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e4f0c56bea014d9ebefa04d3b6384d9ec0573cc"/>
    <w:p>
      <w:pPr>
        <w:pStyle w:val="Heading1"/>
      </w:pPr>
      <w:r>
        <w:t xml:space="preserve">🧠 Reintegriertes Architektur- und Forschungskonzept</w:t>
      </w:r>
    </w:p>
    <w:bookmarkStart w:id="20" w:name="X8e378af660d90e55e85b970f627367bc0e99597"/>
    <w:p>
      <w:pPr>
        <w:pStyle w:val="Heading2"/>
      </w:pPr>
      <w:r>
        <w:t xml:space="preserve">Job Mining – Kompetenzentwicklung im Wandel (vollständige Fassung mit Literatur, Code, Analyse und Methodendiskussion)</w:t>
      </w:r>
    </w:p>
    <w:p>
      <w:r>
        <w:pict>
          <v:rect style="width:0;height:1.5pt" o:hralign="center" o:hrstd="t" o:hr="t"/>
        </w:pict>
      </w:r>
    </w:p>
    <w:bookmarkEnd w:id="20"/>
    <w:bookmarkStart w:id="21" w:name="einleitung-und-zielsetzung"/>
    <w:p>
      <w:pPr>
        <w:pStyle w:val="Heading2"/>
      </w:pPr>
      <w:r>
        <w:t xml:space="preserve">1️⃣ Einleitung und Zielsetzung</w:t>
      </w:r>
    </w:p>
    <w:p>
      <w:pPr>
        <w:pStyle w:val="FirstParagraph"/>
      </w:pPr>
      <w:r>
        <w:t xml:space="preserve">Der digitale Wandel verändert die Kompetenzanforderungen in vielen Berufsfeldern fundamental. Besonders in Bereichen wie</w:t>
      </w:r>
      <w:r>
        <w:t xml:space="preserve"> </w:t>
      </w:r>
      <w:r>
        <w:rPr>
          <w:b/>
          <w:bCs/>
        </w:rPr>
        <w:t xml:space="preserve">UX-/UI-Design</w:t>
      </w:r>
      <w:r>
        <w:t xml:space="preserve">,</w:t>
      </w:r>
      <w:r>
        <w:t xml:space="preserve"> </w:t>
      </w:r>
      <w:r>
        <w:rPr>
          <w:b/>
          <w:bCs/>
        </w:rPr>
        <w:t xml:space="preserve">Product Ownership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Business Analysis</w:t>
      </w:r>
      <w:r>
        <w:t xml:space="preserve"> </w:t>
      </w:r>
      <w:r>
        <w:t xml:space="preserve">sind tiefgreifende Veränderungen zu beobachten. Traditionelle Tool-Kompetenzen (z. B. Axure, Photoshop) werden zunehmend durch methodische und kollaborative Fähigkeiten (z. B. Figma, Design Thinking, ResearchOps) ersetzt.</w:t>
      </w:r>
    </w:p>
    <w:p>
      <w:pPr>
        <w:pStyle w:val="BodyText"/>
      </w:pPr>
      <w:r>
        <w:t xml:space="preserve">Das Ziel des Projekts ist die Entwicklung eines</w:t>
      </w:r>
      <w:r>
        <w:t xml:space="preserve"> </w:t>
      </w:r>
      <w:r>
        <w:rPr>
          <w:b/>
          <w:bCs/>
        </w:rPr>
        <w:t xml:space="preserve">wissenschaftlich fundierten, datengetriebenen Analyse- und Klassifikationssystems</w:t>
      </w:r>
      <w:r>
        <w:t xml:space="preserve">, das Kompetenzanforderungen aus Stellenanzeigen extrahiert, in den Kontext von Aufgaben, Regionen und Branchen einordnet und mit dem europäischen Kompetenzrahmen</w:t>
      </w:r>
      <w:r>
        <w:t xml:space="preserve"> </w:t>
      </w:r>
      <w:r>
        <w:rPr>
          <w:b/>
          <w:bCs/>
        </w:rPr>
        <w:t xml:space="preserve">ESCO</w:t>
      </w:r>
      <w:r>
        <w:t xml:space="preserve"> </w:t>
      </w:r>
      <w:r>
        <w:t xml:space="preserve">abgleicht.</w:t>
      </w:r>
    </w:p>
    <w:p>
      <w:pPr>
        <w:pStyle w:val="BodyText"/>
      </w:pPr>
      <w:r>
        <w:t xml:space="preserve">Die zentrale Forschungsfrage lautet: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Wie entwickeln sich Kompetenzanforderungen in UX-nahen Berufsbildern über Zeit, Branche und Region hinweg, und in welchem Verhältnis stehen sie zu normativen Kompetenzmodellen wie ESCO?</w:t>
      </w:r>
    </w:p>
    <w:p>
      <w:pPr>
        <w:pStyle w:val="BodyText"/>
      </w:pPr>
      <w:r>
        <w:t xml:space="preserve">Das System verbindet Methoden der</w:t>
      </w:r>
      <w:r>
        <w:t xml:space="preserve"> </w:t>
      </w:r>
      <w:r>
        <w:rPr>
          <w:b/>
          <w:bCs/>
        </w:rPr>
        <w:t xml:space="preserve">Textanalyse (NLP)</w:t>
      </w:r>
      <w:r>
        <w:t xml:space="preserve">,</w:t>
      </w:r>
      <w:r>
        <w:t xml:space="preserve"> </w:t>
      </w:r>
      <w:r>
        <w:rPr>
          <w:b/>
          <w:bCs/>
        </w:rPr>
        <w:t xml:space="preserve">Maschinellen Lernens</w:t>
      </w:r>
      <w:r>
        <w:t xml:space="preserve">,</w:t>
      </w:r>
      <w:r>
        <w:t xml:space="preserve"> </w:t>
      </w:r>
      <w:r>
        <w:rPr>
          <w:b/>
          <w:bCs/>
        </w:rPr>
        <w:t xml:space="preserve">Ontologischen Modellierung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HR-Kompetenzforschung</w:t>
      </w:r>
      <w:r>
        <w:t xml:space="preserve"> </w:t>
      </w:r>
      <w:r>
        <w:t xml:space="preserve">in einer modularen Architektur, die wissenschaftliche Reproduzierbarkeit und technologische Erweiterbarkeit vereint.</w:t>
      </w:r>
    </w:p>
    <w:p>
      <w:r>
        <w:pict>
          <v:rect style="width:0;height:1.5pt" o:hralign="center" o:hrstd="t" o:hr="t"/>
        </w:pict>
      </w:r>
    </w:p>
    <w:bookmarkEnd w:id="21"/>
    <w:bookmarkStart w:id="24" w:name="X6e97c754202e0244f363ce2c26ef6733449ec0f"/>
    <w:p>
      <w:pPr>
        <w:pStyle w:val="Heading2"/>
      </w:pPr>
      <w:r>
        <w:t xml:space="preserve">2️⃣ Wissenschaftliche und theoretische Grundlagen</w:t>
      </w:r>
    </w:p>
    <w:bookmarkStart w:id="22" w:name="informatik--und-softwarearchitektur"/>
    <w:p>
      <w:pPr>
        <w:pStyle w:val="Heading3"/>
      </w:pPr>
      <w:r>
        <w:t xml:space="preserve">Informatik- und Softwarearchitektur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Gharbi (2022), Softwarearchitektur (4. Aufl.)</w:t>
      </w:r>
      <w:r>
        <w:t xml:space="preserve"> </w:t>
      </w:r>
      <w:r>
        <w:t xml:space="preserve">– Grundlage für Clean Architecture, lose Kopplung, Testbarkeit.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ASE (2023), Architektur und Software Engineering (5. Aufl.)</w:t>
      </w:r>
      <w:r>
        <w:t xml:space="preserve"> </w:t>
      </w:r>
      <w:r>
        <w:t xml:space="preserve">– Domain Driven Design, Schichtenmodell, Verantwortlichkeitsprinzip.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Native Java (2020)</w:t>
      </w:r>
      <w:r>
        <w:t xml:space="preserve"> </w:t>
      </w:r>
      <w:r>
        <w:t xml:space="preserve">– Containerisierung, API-Design, Microservices.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Hirschle (2021), Machine Learning für Zeitreihen</w:t>
      </w:r>
      <w:r>
        <w:t xml:space="preserve"> </w:t>
      </w:r>
      <w:r>
        <w:t xml:space="preserve">– Modellierung von Trendentwicklungen.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– Aufbau reproduzierbarer Machine-Learning-Pipelines.</w:t>
      </w:r>
    </w:p>
    <w:bookmarkEnd w:id="22"/>
    <w:bookmarkStart w:id="23" w:name="hr--und-kompetenzforschung"/>
    <w:p>
      <w:pPr>
        <w:pStyle w:val="Heading3"/>
      </w:pPr>
      <w:r>
        <w:t xml:space="preserve">HR- und Kompetenzforschung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Erpenbeck &amp; Rosenstiel (2019), Handbuch Kompetenzmessung</w:t>
      </w:r>
      <w:r>
        <w:t xml:space="preserve"> </w:t>
      </w:r>
      <w:r>
        <w:t xml:space="preserve">– theoretische Grundlage beruflicher Handlungskompetenz.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Kauffeld (2021), Kompetenzmanagement in Unternehmen</w:t>
      </w:r>
      <w:r>
        <w:t xml:space="preserve"> </w:t>
      </w:r>
      <w:r>
        <w:t xml:space="preserve">– Gestaltung organisationaler Kompetenzsysteme.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Layher et al. (2023), Future Skills Forschung der HRK</w:t>
      </w:r>
      <w:r>
        <w:t xml:space="preserve"> </w:t>
      </w:r>
      <w:r>
        <w:t xml:space="preserve">– empirische Perspektive auf Kompetenzwandel.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Höft et al. (2020), Text Mining im HR-Kontext</w:t>
      </w:r>
      <w:r>
        <w:t xml:space="preserve"> </w:t>
      </w:r>
      <w:r>
        <w:t xml:space="preserve">– datengetriebene Methoden für Personal- und Arbeitsmarktforschung.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ESCO (EU 2023)</w:t>
      </w:r>
      <w:r>
        <w:t xml:space="preserve"> </w:t>
      </w:r>
      <w:r>
        <w:t xml:space="preserve">– europäischer Standard zur Kompetenzontologie (Skills, Knowledge, Attitudes).</w:t>
      </w:r>
    </w:p>
    <w:p>
      <w:pPr>
        <w:pStyle w:val="FirstParagraph"/>
      </w:pPr>
      <w:r>
        <w:t xml:space="preserve">Diese Kombination liefert den theoretischen Rahmen für eine interdisziplinäre Forschungsarchitektur, die sowohl</w:t>
      </w:r>
      <w:r>
        <w:t xml:space="preserve"> </w:t>
      </w:r>
      <w:r>
        <w:rPr>
          <w:b/>
          <w:bCs/>
        </w:rPr>
        <w:t xml:space="preserve">technische</w:t>
      </w:r>
      <w:r>
        <w:t xml:space="preserve"> </w:t>
      </w:r>
      <w:r>
        <w:t xml:space="preserve">als auch</w:t>
      </w:r>
      <w:r>
        <w:t xml:space="preserve"> </w:t>
      </w:r>
      <w:r>
        <w:rPr>
          <w:b/>
          <w:bCs/>
        </w:rPr>
        <w:t xml:space="preserve">sozialwissenschaftliche Perspektiven</w:t>
      </w:r>
      <w:r>
        <w:t xml:space="preserve"> </w:t>
      </w:r>
      <w:r>
        <w:t xml:space="preserve">integriert.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achliche-und-technische-anforderungen"/>
    <w:p>
      <w:pPr>
        <w:pStyle w:val="Heading2"/>
      </w:pPr>
      <w:r>
        <w:t xml:space="preserve">3️⃣ Fachliche und technische Anforderungen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Ziel</w:t>
            </w:r>
          </w:p>
        </w:tc>
        <w:tc>
          <w:tcPr/>
          <w:p>
            <w:pPr>
              <w:pStyle w:val="Compact"/>
            </w:pPr>
            <w:r>
              <w:t xml:space="preserve">Extraktion, Klassifikation und Trendanalyse von Kompetenzen aus Jobanzeigen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Datenquellen</w:t>
            </w:r>
          </w:p>
        </w:tc>
        <w:tc>
          <w:tcPr/>
          <w:p>
            <w:pPr>
              <w:pStyle w:val="Compact"/>
            </w:pPr>
            <w:r>
              <w:t xml:space="preserve">Lokale Dokumente (PDF, DOCX, TXT, ZIP), Online (StepStone, LinkedIn), API-Uploads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Verarbeitung</w:t>
            </w:r>
          </w:p>
        </w:tc>
        <w:tc>
          <w:tcPr/>
          <w:p>
            <w:pPr>
              <w:pStyle w:val="Compact"/>
            </w:pPr>
            <w:r>
              <w:t xml:space="preserve">NLP-basierte Extraktion, semantisches Matching, Kontextmodellierung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Ontologie</w:t>
            </w:r>
          </w:p>
        </w:tc>
        <w:tc>
          <w:tcPr/>
          <w:p>
            <w:pPr>
              <w:pStyle w:val="Compact"/>
            </w:pPr>
            <w:r>
              <w:t xml:space="preserve">ESCO-Datenbasis v1.2.0 (Skills, Knowledge, Attitudes)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Ausgabe</w:t>
            </w:r>
          </w:p>
        </w:tc>
        <w:tc>
          <w:tcPr/>
          <w:p>
            <w:pPr>
              <w:pStyle w:val="Compact"/>
            </w:pPr>
            <w:r>
              <w:t xml:space="preserve">CSV, SQLite, Streamlit-Dashboard, FastAPI-Schnittstelle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Erweiterbarkeit</w:t>
            </w:r>
          </w:p>
        </w:tc>
        <w:tc>
          <w:tcPr/>
          <w:p>
            <w:pPr>
              <w:pStyle w:val="Compact"/>
            </w:pPr>
            <w:r>
              <w:t xml:space="preserve">Neue Quellen und Formate über Plug-ins im Ingestion-Layer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Precision/Recall/F1; Vergleich zu HR-Goldstandards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Testbarkeit</w:t>
            </w:r>
          </w:p>
        </w:tc>
        <w:tc>
          <w:tcPr/>
          <w:p>
            <w:pPr>
              <w:pStyle w:val="Compact"/>
            </w:pPr>
            <w:r>
              <w:t xml:space="preserve">Unit-, Integrations-, Regressionstests nach ML Engineering with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  <w:r>
              <w:t xml:space="preserve">Wissenschaftliche Nachvollziehbarkeit und Versionierung aller Schritte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5ad6ccfb48ecdc023f9db6beb163efd82bcb8de"/>
    <w:p>
      <w:pPr>
        <w:pStyle w:val="Heading2"/>
      </w:pPr>
      <w:r>
        <w:t xml:space="preserve">4️⃣ Systemarchitektur (nach Gharbi 2022 &amp; ASE 2023)</w:t>
      </w:r>
    </w:p>
    <w:p>
      <w:pPr>
        <w:pStyle w:val="SourceCode"/>
      </w:pPr>
      <w:r>
        <w:rPr>
          <w:rStyle w:val="VerbatimChar"/>
        </w:rPr>
        <w:t xml:space="preserve">job_mining_ai_framework/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                      # 🧠 Domänelogik</w:t>
      </w:r>
      <w:r>
        <w:br/>
      </w:r>
      <w:r>
        <w:rPr>
          <w:rStyle w:val="VerbatimChar"/>
        </w:rPr>
        <w:t xml:space="preserve">│   ├── entities/              # JobPosting, Competence, ESCOEntry</w:t>
      </w:r>
      <w:r>
        <w:br/>
      </w:r>
      <w:r>
        <w:rPr>
          <w:rStyle w:val="VerbatimChar"/>
        </w:rPr>
        <w:t xml:space="preserve">│   ├── services/              # Extraction, Mapping, Trend, Context</w:t>
      </w:r>
      <w:r>
        <w:br/>
      </w:r>
      <w:r>
        <w:rPr>
          <w:rStyle w:val="VerbatimChar"/>
        </w:rPr>
        <w:t xml:space="preserve">│   └── pipelines/             # orchestrierte Workflows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            # ⚙️ Technische Umsetzung</w:t>
      </w:r>
      <w:r>
        <w:br/>
      </w:r>
      <w:r>
        <w:rPr>
          <w:rStyle w:val="VerbatimChar"/>
        </w:rPr>
        <w:t xml:space="preserve">│   ├── ingestion/             # PDF/DOCX Parser, StepStone Loader, Upload-Handler</w:t>
      </w:r>
      <w:r>
        <w:br/>
      </w:r>
      <w:r>
        <w:rPr>
          <w:rStyle w:val="VerbatimChar"/>
        </w:rPr>
        <w:t xml:space="preserve">│   ├── esco/                  # Ontologie-Importer, Fuzzy &amp; Embedding Matcher</w:t>
      </w:r>
      <w:r>
        <w:br/>
      </w:r>
      <w:r>
        <w:rPr>
          <w:rStyle w:val="VerbatimChar"/>
        </w:rPr>
        <w:t xml:space="preserve">│   ├── storage/               # SQLite, CSV, ORM (SQLModel)</w:t>
      </w:r>
      <w:r>
        <w:br/>
      </w:r>
      <w:r>
        <w:rPr>
          <w:rStyle w:val="VerbatimChar"/>
        </w:rPr>
        <w:t xml:space="preserve">│   ├── ml/                    # Zeitreihen-, Cluster-, Semantikmodelle</w:t>
      </w:r>
      <w:r>
        <w:br/>
      </w:r>
      <w:r>
        <w:rPr>
          <w:rStyle w:val="VerbatimChar"/>
        </w:rPr>
        <w:t xml:space="preserve">│   └── logging/               # Logging &amp; Monitoring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interfaces/                # 🖥️ Schnittstellen</w:t>
      </w:r>
      <w:r>
        <w:br/>
      </w:r>
      <w:r>
        <w:rPr>
          <w:rStyle w:val="VerbatimChar"/>
        </w:rPr>
        <w:t xml:space="preserve">│   ├── api/                   # FastAPI für Analyse &amp; Upload</w:t>
      </w:r>
      <w:r>
        <w:br/>
      </w:r>
      <w:r>
        <w:rPr>
          <w:rStyle w:val="VerbatimChar"/>
        </w:rPr>
        <w:t xml:space="preserve">│   ├── dashboard/             # Streamlit für Visualisierung</w:t>
      </w:r>
      <w:r>
        <w:br/>
      </w:r>
      <w:r>
        <w:rPr>
          <w:rStyle w:val="VerbatimChar"/>
        </w:rPr>
        <w:t xml:space="preserve">│   ├── cli/                   # Kommandozeile für lokale Ordnerverarbeitung</w:t>
      </w:r>
      <w:r>
        <w:br/>
      </w:r>
      <w:r>
        <w:rPr>
          <w:rStyle w:val="VerbatimChar"/>
        </w:rPr>
        <w:t xml:space="preserve">│   └── chat/                  # GPT/LangChain für explorative KI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# ✅ pytest Suites</w:t>
      </w:r>
      <w:r>
        <w:br/>
      </w:r>
      <w:r>
        <w:rPr>
          <w:rStyle w:val="VerbatimChar"/>
        </w:rPr>
        <w:t xml:space="preserve">└── config/                    # YAML-Konfiguration, Secrets, Pfade</w:t>
      </w:r>
    </w:p>
    <w:p>
      <w:r>
        <w:pict>
          <v:rect style="width:0;height:1.5pt" o:hralign="center" o:hrstd="t" o:hr="t"/>
        </w:pict>
      </w:r>
    </w:p>
    <w:bookmarkEnd w:id="26"/>
    <w:bookmarkStart w:id="27" w:name="verarbeitungslogik-logical-pipeline"/>
    <w:p>
      <w:pPr>
        <w:pStyle w:val="Heading2"/>
      </w:pPr>
      <w:r>
        <w:t xml:space="preserve">5️⃣ Verarbeitungslogik (logical pipeline)</w:t>
      </w:r>
    </w:p>
    <w:p>
      <w:pPr>
        <w:pStyle w:val="SourceCode"/>
      </w:pPr>
      <w:r>
        <w:rPr>
          <w:rStyle w:val="VerbatimChar"/>
        </w:rPr>
        <w:t xml:space="preserve">📂  Quelle (Ordner, URL, Upload, API)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🧩  Ingestion Layer – Parser (PDF, DOCX, TXT)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🔍  Extraction Layer – NLP, Regex, BERT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🧭  ESCO Mapper – Ontologie-Matching (Fuzzy &amp; Embeddings)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📊  Context Layer – Zeit, Region, Branche, Aufgaben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🧠  Trend Analyzer – Zeitreihen, Cluster, Forecasts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🖥️  Dashboard/API – Visualisierung, Download, Chatbot</w:t>
      </w:r>
    </w:p>
    <w:p>
      <w:r>
        <w:pict>
          <v:rect style="width:0;height:1.5pt" o:hralign="center" o:hrstd="t" o:hr="t"/>
        </w:pict>
      </w:r>
    </w:p>
    <w:bookmarkEnd w:id="27"/>
    <w:bookmarkStart w:id="31" w:name="beispielcode-mit-erklärung"/>
    <w:p>
      <w:pPr>
        <w:pStyle w:val="Heading2"/>
      </w:pPr>
      <w:r>
        <w:t xml:space="preserve">6️⃣ Beispielcode mit Erklärung</w:t>
      </w:r>
    </w:p>
    <w:bookmarkStart w:id="28" w:name="X7bf0990b61d83bf19c8d5dbf79b62ff6aab6063"/>
    <w:p>
      <w:pPr>
        <w:pStyle w:val="Heading3"/>
      </w:pPr>
      <w:r>
        <w:t xml:space="preserve">Parsing &amp; OCR-Fallback (aus</w:t>
      </w:r>
      <w:r>
        <w:t xml:space="preserve"> </w:t>
      </w:r>
      <w:r>
        <w:rPr>
          <w:rStyle w:val="VerbatimChar"/>
        </w:rPr>
        <w:t xml:space="preserve">pipeline_job_mining_v2.py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pdf2image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convert_from_path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pytesseract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extract_text_from_pdf(file_path):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doc:</w:t>
      </w:r>
      <w:r>
        <w:br/>
      </w:r>
      <w:r>
        <w:rPr>
          <w:rStyle w:val="NormalTok"/>
        </w:rPr>
        <w:t xml:space="preserve">    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page.get_text(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OCR Fallback</w:t>
      </w:r>
      <w:r>
        <w:br/>
      </w:r>
      <w:r>
        <w:rPr>
          <w:rStyle w:val="NormalTok"/>
        </w:rPr>
        <w:t xml:space="preserve">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convert_from_path(file_path)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images: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pytesseract.image_to_string(image)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Nach Gharbi (2022)</w:t>
      </w:r>
      <w:r>
        <w:t xml:space="preserve">: Komponenten müssen fehlertolerant sein; OCR sichert Datenvollständigkeit bei fehlerhaften Dokumenten.</w:t>
      </w:r>
    </w:p>
    <w:bookmarkEnd w:id="28"/>
    <w:bookmarkStart w:id="29" w:name="esco-mapping-aus-evaluate_job_ads.py"/>
    <w:p>
      <w:pPr>
        <w:pStyle w:val="Heading3"/>
      </w:pPr>
      <w:r>
        <w:t xml:space="preserve">ESCO-Mapping (aus</w:t>
      </w:r>
      <w:r>
        <w:t xml:space="preserve"> </w:t>
      </w:r>
      <w:r>
        <w:rPr>
          <w:rStyle w:val="VerbatimChar"/>
        </w:rPr>
        <w:t xml:space="preserve">evaluate_job_ads.py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match_to_esco(skill, esco_df,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esco_df.iterrows():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skill.lower(),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].lower()).ratio()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best_match, best_score</w:t>
      </w:r>
    </w:p>
    <w:p>
      <w:pPr>
        <w:pStyle w:val="FirstParagraph"/>
      </w:pPr>
      <w:r>
        <w:t xml:space="preserve">📗</w:t>
      </w:r>
      <w:r>
        <w:t xml:space="preserve"> </w:t>
      </w:r>
      <w:r>
        <w:rPr>
          <w:i/>
          <w:iCs/>
        </w:rPr>
        <w:t xml:space="preserve">Nach Höft et al. (2020)</w:t>
      </w:r>
      <w:r>
        <w:t xml:space="preserve">: Matching von Skills durch String-Ähnlichkeiten mit validiertem Schwellenwert.</w:t>
      </w:r>
    </w:p>
    <w:bookmarkEnd w:id="29"/>
    <w:bookmarkStart w:id="30" w:name="visualisierung-aus-analyze_job_ads_v2.py"/>
    <w:p>
      <w:pPr>
        <w:pStyle w:val="Heading3"/>
      </w:pPr>
      <w:r>
        <w:t xml:space="preserve">Visualisierung (aus</w:t>
      </w:r>
      <w:r>
        <w:t xml:space="preserve"> </w:t>
      </w:r>
      <w:r>
        <w:rPr>
          <w:rStyle w:val="VerbatimChar"/>
        </w:rPr>
        <w:t xml:space="preserve">analyze_job_ads_v2.py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plot_top_skills(csv_file, top_n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pd.read_csv(csv_file)</w:t>
      </w:r>
      <w:r>
        <w:br/>
      </w:r>
      <w:r>
        <w:rPr>
          <w:rStyle w:val="NormalTok"/>
        </w:rPr>
        <w:t xml:space="preserve">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'skill'</w:t>
      </w:r>
      <w:r>
        <w:rPr>
          <w:rStyle w:val="NormalTok"/>
        </w:rPr>
        <w:t xml:space="preserve">].value_counts().head(top_n)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skills.plot(kind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'Top geforderte Kompetenzen'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 xml:space="preserve">'Kompetenz'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 xml:space="preserve">'Häufigkeit'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</w:p>
    <w:p>
      <w:pPr>
        <w:pStyle w:val="FirstParagraph"/>
      </w:pPr>
      <w:r>
        <w:t xml:space="preserve">📙</w:t>
      </w:r>
      <w:r>
        <w:t xml:space="preserve"> </w:t>
      </w:r>
      <w:r>
        <w:rPr>
          <w:i/>
          <w:iCs/>
        </w:rPr>
        <w:t xml:space="preserve">Nach Kauffeld (2021)</w:t>
      </w:r>
      <w:r>
        <w:t xml:space="preserve">: Visualisierung dient der Kompetenzkommunikation und strategischen Personalentwicklung.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ontextanalyse-und-hr-bezug"/>
    <w:p>
      <w:pPr>
        <w:pStyle w:val="Heading2"/>
      </w:pPr>
      <w:r>
        <w:t xml:space="preserve">7️⃣ Kontextanalyse und HR-Bezug</w:t>
      </w:r>
    </w:p>
    <w:p>
      <w:pPr>
        <w:pStyle w:val="FirstParagraph"/>
      </w:pPr>
      <w:r>
        <w:t xml:space="preserve">Basierend auf</w:t>
      </w:r>
      <w:r>
        <w:t xml:space="preserve"> </w:t>
      </w:r>
      <w:r>
        <w:rPr>
          <w:b/>
          <w:bCs/>
        </w:rPr>
        <w:t xml:space="preserve">Erpenbeck &amp; Rosenstiel (2019)</w:t>
      </w:r>
      <w:r>
        <w:t xml:space="preserve"> </w:t>
      </w:r>
      <w:r>
        <w:t xml:space="preserve">werden Kompetenzen nicht isoliert, sondern im Handlungskontext (Aufgaben, Anforderungen, Rahmenbedingungen) analysiert. Die Kontextanalyse erfasst:</w:t>
      </w:r>
      <w:r>
        <w:t xml:space="preserve"> </w:t>
      </w:r>
      <w:r>
        <w:t xml:space="preserve">- Aufgabenbeschreibungen</w:t>
      </w:r>
      <w:r>
        <w:t xml:space="preserve"> </w:t>
      </w:r>
      <w:r>
        <w:t xml:space="preserve">- Anforderungen &amp; Soft Skills</w:t>
      </w:r>
      <w:r>
        <w:t xml:space="preserve"> </w:t>
      </w:r>
      <w:r>
        <w:t xml:space="preserve">- Unternehmensbranche</w:t>
      </w:r>
      <w:r>
        <w:t xml:space="preserve"> </w:t>
      </w:r>
      <w:r>
        <w:t xml:space="preserve">- Regionale Zuordnung</w:t>
      </w:r>
      <w:r>
        <w:t xml:space="preserve"> </w:t>
      </w:r>
      <w:r>
        <w:t xml:space="preserve">- Zeitliche Entwicklung</w:t>
      </w:r>
    </w:p>
    <w:p>
      <w:pPr>
        <w:pStyle w:val="BodyText"/>
      </w:pPr>
      <w:r>
        <w:t xml:space="preserve">Diese Dimensionen bilden den Kern der „beruflichen Handlungskompetenz“ – der zentralen Analyseeinheit im HR-Forschungsrahmen.</w:t>
      </w:r>
    </w:p>
    <w:p>
      <w:r>
        <w:pict>
          <v:rect style="width:0;height:1.5pt" o:hralign="center" o:hrstd="t" o:hr="t"/>
        </w:pict>
      </w:r>
    </w:p>
    <w:bookmarkEnd w:id="32"/>
    <w:bookmarkStart w:id="33" w:name="teststrategie-qualitätssicherung"/>
    <w:p>
      <w:pPr>
        <w:pStyle w:val="Heading2"/>
      </w:pPr>
      <w:r>
        <w:t xml:space="preserve">8️⃣ Teststrategie &amp; Qualitätssicherung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 Tests:</w:t>
      </w:r>
      <w:r>
        <w:t xml:space="preserve"> </w:t>
      </w:r>
      <w:r>
        <w:t xml:space="preserve">für Parser, Mapping, ESCO-Schnittstelle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Tests:</w:t>
      </w:r>
      <w:r>
        <w:t xml:space="preserve"> </w:t>
      </w:r>
      <w:r>
        <w:t xml:space="preserve">Pipeline-End-to-End mit Beispieldaten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Regression Tests:</w:t>
      </w:r>
      <w:r>
        <w:t xml:space="preserve"> </w:t>
      </w:r>
      <w:r>
        <w:t xml:space="preserve">Vergleich älterer und neuer Ergebnisse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Precision, Recall, F1, gemäß HR-Goldstandard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Mock-Datasets:</w:t>
      </w:r>
      <w:r>
        <w:t xml:space="preserve"> </w:t>
      </w:r>
      <w:r>
        <w:t xml:space="preserve">für Offline-Tests (z. B. StepStone-Beispiele)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b/>
          <w:bCs/>
        </w:rPr>
        <w:t xml:space="preserve">ML Engineering with Python (2022)</w:t>
      </w:r>
      <w:r>
        <w:t xml:space="preserve"> </w:t>
      </w:r>
      <w:r>
        <w:t xml:space="preserve">gilt Testbarkeit als Kernanforderung reproduzierbarer Forschungssysteme.</w:t>
      </w:r>
    </w:p>
    <w:p>
      <w:r>
        <w:pict>
          <v:rect style="width:0;height:1.5pt" o:hralign="center" o:hrstd="t" o:hr="t"/>
        </w:pict>
      </w:r>
    </w:p>
    <w:bookmarkEnd w:id="33"/>
    <w:bookmarkStart w:id="37" w:name="methodendiskussion-und-limitationen"/>
    <w:p>
      <w:pPr>
        <w:pStyle w:val="Heading2"/>
      </w:pPr>
      <w:r>
        <w:t xml:space="preserve">9️⃣ Methodendiskussion und Limitationen</w:t>
      </w:r>
    </w:p>
    <w:bookmarkStart w:id="34" w:name="validität"/>
    <w:p>
      <w:pPr>
        <w:pStyle w:val="Heading3"/>
      </w:pPr>
      <w:r>
        <w:t xml:space="preserve">Validität</w:t>
      </w:r>
    </w:p>
    <w:p>
      <w:pPr>
        <w:pStyle w:val="Compact"/>
        <w:numPr>
          <w:ilvl w:val="0"/>
          <w:numId w:val="1004"/>
        </w:numPr>
      </w:pPr>
      <w:r>
        <w:t xml:space="preserve">Die Verwendung von realen Jobanzeigen (StepStone, LinkedIn) sichert hohe externe Validität.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Durch ESCO-Mapping wird die Vergleichbarkeit mit europäischen Kompetenzrahmen gewährleistet.</w:t>
      </w:r>
    </w:p>
    <w:bookmarkEnd w:id="34"/>
    <w:bookmarkStart w:id="35" w:name="limitationen"/>
    <w:p>
      <w:pPr>
        <w:pStyle w:val="Heading3"/>
      </w:pPr>
      <w:r>
        <w:t xml:space="preserve">Limitationen</w:t>
      </w:r>
    </w:p>
    <w:p>
      <w:pPr>
        <w:pStyle w:val="Compact"/>
        <w:numPr>
          <w:ilvl w:val="0"/>
          <w:numId w:val="1005"/>
        </w:numPr>
      </w:pPr>
      <w:r>
        <w:t xml:space="preserve">Nicht alle Kompetenzen sind textlich explizit genannt → semantische Modelle nötig.</w:t>
      </w:r>
    </w:p>
    <w:p>
      <w:pPr>
        <w:pStyle w:val="Compact"/>
        <w:numPr>
          <w:ilvl w:val="0"/>
          <w:numId w:val="1005"/>
        </w:numPr>
      </w:pPr>
      <w:r>
        <w:t xml:space="preserve">Branchen- und Sprachunterschiede können Verzerrungen erzeugen.</w:t>
      </w:r>
    </w:p>
    <w:p>
      <w:pPr>
        <w:pStyle w:val="Compact"/>
        <w:numPr>
          <w:ilvl w:val="0"/>
          <w:numId w:val="1005"/>
        </w:numPr>
      </w:pPr>
      <w:r>
        <w:t xml:space="preserve">Schrittweise Integration von StepStone-APIs erfordert rechtliche Prüfung.</w:t>
      </w:r>
    </w:p>
    <w:bookmarkEnd w:id="35"/>
    <w:bookmarkStart w:id="36" w:name="forschungsperspektiven"/>
    <w:p>
      <w:pPr>
        <w:pStyle w:val="Heading3"/>
      </w:pPr>
      <w:r>
        <w:t xml:space="preserve">Forschungsperspektiven</w:t>
      </w:r>
    </w:p>
    <w:p>
      <w:pPr>
        <w:pStyle w:val="Compact"/>
        <w:numPr>
          <w:ilvl w:val="0"/>
          <w:numId w:val="1006"/>
        </w:numPr>
      </w:pPr>
      <w:r>
        <w:t xml:space="preserve">Kombination mit</w:t>
      </w:r>
      <w:r>
        <w:t xml:space="preserve"> </w:t>
      </w:r>
      <w:r>
        <w:rPr>
          <w:b/>
          <w:bCs/>
        </w:rPr>
        <w:t xml:space="preserve">Zeitreihenanalysen (Hirschle 2021)</w:t>
      </w:r>
      <w:r>
        <w:t xml:space="preserve"> </w:t>
      </w:r>
      <w:r>
        <w:t xml:space="preserve">zur Vorhersage von Skill-Trends.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Erweiterung durch</w:t>
      </w:r>
      <w:r>
        <w:t xml:space="preserve"> </w:t>
      </w:r>
      <w:r>
        <w:rPr>
          <w:b/>
          <w:bCs/>
        </w:rPr>
        <w:t xml:space="preserve">KI-basierte Selbstlernfunktion (LangChain, GPT)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Entwicklung einer offenen Forschungsplattform zur Kompetenzmodellierung.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begründung-für-esco-nutzung-und-hr-bezug"/>
    <w:p>
      <w:pPr>
        <w:pStyle w:val="Heading2"/>
      </w:pPr>
      <w:r>
        <w:t xml:space="preserve">10️⃣ Begründung für ESCO-Nutzung und HR-Bezug</w:t>
      </w:r>
    </w:p>
    <w:p>
      <w:pPr>
        <w:pStyle w:val="FirstParagraph"/>
      </w:pPr>
      <w:r>
        <w:t xml:space="preserve">Die Entscheidung, nicht ein eigenes Kompetenz-Wörterbuch zu entwickeln, sondern den europäischen</w:t>
      </w:r>
      <w:r>
        <w:t xml:space="preserve"> </w:t>
      </w:r>
      <w:r>
        <w:rPr>
          <w:b/>
          <w:bCs/>
        </w:rPr>
        <w:t xml:space="preserve">ESCO-Kompetenzrahmen</w:t>
      </w:r>
      <w:r>
        <w:t xml:space="preserve"> </w:t>
      </w:r>
      <w:r>
        <w:t xml:space="preserve">zu verwenden, beruht auf mehreren wissenschaftlichen, methodischen und praktischen Überlegungen.</w:t>
      </w:r>
    </w:p>
    <w:bookmarkStart w:id="38" w:name="wissenschaftliche-und-methodische-gründe"/>
    <w:p>
      <w:pPr>
        <w:pStyle w:val="Heading3"/>
      </w:pPr>
      <w:r>
        <w:t xml:space="preserve">1️⃣ Wissenschaftliche und methodische Gründe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Standardisierung:</w:t>
      </w:r>
      <w:r>
        <w:t xml:space="preserve"> </w:t>
      </w: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erfordert Kompetenzforschung Vergleichbarkeit zwischen unterschiedlichen Kontexten. ESCO bietet diese Vergleichbarkeit durch eine europaweit normierte, hierarchisch strukturierte Ontologie.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Semantische Tiefe:</w:t>
      </w:r>
      <w:r>
        <w:t xml:space="preserve"> </w:t>
      </w:r>
      <w:r>
        <w:t xml:space="preserve">ESCO unterscheidet klar zwischen</w:t>
      </w:r>
      <w:r>
        <w:t xml:space="preserve"> </w:t>
      </w:r>
      <w:r>
        <w:rPr>
          <w:i/>
          <w:iCs/>
        </w:rPr>
        <w:t xml:space="preserve">Knowledge</w:t>
      </w:r>
      <w:r>
        <w:t xml:space="preserve">,</w:t>
      </w:r>
      <w:r>
        <w:t xml:space="preserve"> </w:t>
      </w:r>
      <w:r>
        <w:rPr>
          <w:i/>
          <w:iCs/>
        </w:rPr>
        <w:t xml:space="preserve">Skills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Attitudes</w:t>
      </w:r>
      <w:r>
        <w:t xml:space="preserve"> </w:t>
      </w:r>
      <w:r>
        <w:t xml:space="preserve">(KSA-Modell), was eine tiefere HR-konzeptionelle Analyse ermöglicht, wie sie auch in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gefordert wird.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Nachvollziehbarkeit:</w:t>
      </w:r>
      <w:r>
        <w:t xml:space="preserve"> </w:t>
      </w:r>
      <w:r>
        <w:t xml:space="preserve">Eigene Wörterbücher sind intransparent und schwer zu validieren. ESCO hingegen basiert auf einem geprüften, EU-offiziellen Datenmodell, das die Reproduzierbarkeit und wissenschaftliche Güte unterstützt (</w:t>
      </w:r>
      <w:r>
        <w:rPr>
          <w:i/>
          <w:iCs/>
        </w:rPr>
        <w:t xml:space="preserve">ASE 2023</w:t>
      </w:r>
      <w:r>
        <w:t xml:space="preserve">).</w:t>
      </w:r>
    </w:p>
    <w:bookmarkEnd w:id="38"/>
    <w:bookmarkStart w:id="39" w:name="technische-und-funktionale-gründe"/>
    <w:p>
      <w:pPr>
        <w:pStyle w:val="Heading3"/>
      </w:pPr>
      <w:r>
        <w:t xml:space="preserve">2️⃣ Technische und funktionale Gründe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Erweiterbarkeit:</w:t>
      </w:r>
      <w:r>
        <w:t xml:space="preserve"> </w:t>
      </w:r>
      <w:r>
        <w:t xml:space="preserve">ESCO ist als offene Ontologie in mehreren Sprachen verfügbar und kann einfach in ML-Modelle integriert werden. Das System kann dadurch Sprachunterschiede und internationale Vergleiche verarbeiten.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Konnektivität:</w:t>
      </w:r>
      <w:r>
        <w:t xml:space="preserve"> </w:t>
      </w:r>
      <w:r>
        <w:t xml:space="preserve">ESCO-Daten liegen als strukturierte CSVs und Linked-Data-Ressourcen vor. Damit lassen sie sich leicht mit Datenbanken und NLP-Engines verknüpfen.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Nachhaltigkeit:</w:t>
      </w:r>
      <w:r>
        <w:t xml:space="preserve"> </w:t>
      </w:r>
      <w:r>
        <w:t xml:space="preserve">Während ein eigenes Wörterbuch regelmäßig aktualisiert und gepflegt werden müsste, wird ESCO zentral durch die EU gewartet.</w:t>
      </w:r>
    </w:p>
    <w:bookmarkEnd w:id="39"/>
    <w:bookmarkStart w:id="40" w:name="hr-theoretischer-bezug"/>
    <w:p>
      <w:pPr>
        <w:pStyle w:val="Heading3"/>
      </w:pPr>
      <w:r>
        <w:t xml:space="preserve">3️⃣ HR-theoretischer Bezug</w:t>
      </w:r>
    </w:p>
    <w:p>
      <w:pPr>
        <w:pStyle w:val="Compact"/>
        <w:numPr>
          <w:ilvl w:val="0"/>
          <w:numId w:val="1009"/>
        </w:numPr>
      </w:pPr>
      <w:r>
        <w:t xml:space="preserve">Nach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sind Kompetenzen dynamische Handlungseigenschaften, die erst im beruflichen Kontext Bedeutung erhalten. ESCO bildet diese Kontextualisierung über berufsspezifische Zuordnungen ab.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Kauffeld (2021)</w:t>
      </w:r>
      <w:r>
        <w:t xml:space="preserve"> </w:t>
      </w:r>
      <w:r>
        <w:t xml:space="preserve">betont die Bedeutung organisationaler Kompetenzsysteme. Durch ESCO kann das Projekt den Brückenschlag zwischen individueller Kompetenzanalyse und organisationaler Bedarfsstruktur leisten.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Layher et al. (2023)</w:t>
      </w:r>
      <w:r>
        <w:t xml:space="preserve"> </w:t>
      </w:r>
      <w:r>
        <w:t xml:space="preserve">beschreiben die Relevanz von „Future Skills“ im europäischen Bildungssystem – ESCO verknüpft diese systematisch mit den realen Anforderungen des Arbeitsmarkts.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Höft et al. (2020)</w:t>
      </w:r>
      <w:r>
        <w:t xml:space="preserve"> </w:t>
      </w:r>
      <w:r>
        <w:t xml:space="preserve">zeigen, dass HR-Text-Mining mit offenen, standardisierten Vokabularen zuverlässiger ist als proprietäre Wortlisten, da sie bessere Generalisierbarkeit und semantische Kohärenz bieten.</w:t>
      </w:r>
    </w:p>
    <w:bookmarkEnd w:id="40"/>
    <w:bookmarkStart w:id="41" w:name="zusammenfassung"/>
    <w:p>
      <w:pPr>
        <w:pStyle w:val="Heading3"/>
      </w:pPr>
      <w:r>
        <w:t xml:space="preserve">4️⃣ Zusammenfassung</w:t>
      </w:r>
    </w:p>
    <w:p>
      <w:pPr>
        <w:pStyle w:val="FirstParagraph"/>
      </w:pPr>
      <w:r>
        <w:t xml:space="preserve">Die Nutzung von ESCO stellt sicher, dass das Projekt:</w:t>
      </w:r>
      <w:r>
        <w:t xml:space="preserve"> </w:t>
      </w:r>
      <w:r>
        <w:t xml:space="preserve">- methodisch valide und transparent bleibt,</w:t>
      </w:r>
      <w:r>
        <w:t xml:space="preserve"> </w:t>
      </w:r>
      <w:r>
        <w:t xml:space="preserve">- mit HR-Theorien kompatibel ist,</w:t>
      </w:r>
      <w:r>
        <w:t xml:space="preserve"> </w:t>
      </w:r>
      <w:r>
        <w:t xml:space="preserve">- die Reproduzierbarkeit nach wissenschaftlichen Standards gewährleistet,</w:t>
      </w:r>
      <w:r>
        <w:t xml:space="preserve"> </w:t>
      </w:r>
      <w:r>
        <w:t xml:space="preserve">- und gleichzeitig die empirische Analyse realer Kompetenzanforderungen an den europäischen Bezugsrahmen koppelt.</w:t>
      </w:r>
    </w:p>
    <w:p>
      <w:pPr>
        <w:pStyle w:val="BodyText"/>
      </w:pPr>
      <w:r>
        <w:t xml:space="preserve">Diese Entscheidung verbindet damit</w:t>
      </w:r>
      <w:r>
        <w:t xml:space="preserve"> </w:t>
      </w:r>
      <w:r>
        <w:rPr>
          <w:i/>
          <w:iCs/>
        </w:rPr>
        <w:t xml:space="preserve">Softwarearchitektur nach Gharbi (2022)</w:t>
      </w:r>
      <w:r>
        <w:t xml:space="preserve">,</w:t>
      </w:r>
      <w:r>
        <w:t xml:space="preserve"> </w:t>
      </w:r>
      <w:r>
        <w:rPr>
          <w:i/>
          <w:iCs/>
        </w:rPr>
        <w:t xml:space="preserve">maschinelles Lernen nach Hirschle (2021)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Kompetenzforschung nach Erpenbeck, Kauffeld und Layher</w:t>
      </w:r>
      <w:r>
        <w:t xml:space="preserve"> </w:t>
      </w:r>
      <w:r>
        <w:t xml:space="preserve">zu einem integrierten Forschungssystem.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c1df305702c0ae2d7fd173f698dd57d957e297d"/>
    <w:p>
      <w:pPr>
        <w:pStyle w:val="Heading2"/>
      </w:pPr>
      <w:r>
        <w:t xml:space="preserve">11️⃣ Technische Implementierung der ESCO-Integration</w:t>
      </w:r>
    </w:p>
    <w:p>
      <w:pPr>
        <w:pStyle w:val="FirstParagraph"/>
      </w:pPr>
      <w:r>
        <w:t xml:space="preserve">Die Integration der</w:t>
      </w:r>
      <w:r>
        <w:t xml:space="preserve"> </w:t>
      </w:r>
      <w:r>
        <w:rPr>
          <w:b/>
          <w:bCs/>
        </w:rPr>
        <w:t xml:space="preserve">ESCO-Datenbasis (v1.2.0)</w:t>
      </w:r>
      <w:r>
        <w:t xml:space="preserve"> </w:t>
      </w:r>
      <w:r>
        <w:t xml:space="preserve">erfolgt modular über den</w:t>
      </w:r>
      <w:r>
        <w:t xml:space="preserve"> </w:t>
      </w:r>
      <w:r>
        <w:rPr>
          <w:i/>
          <w:iCs/>
        </w:rPr>
        <w:t xml:space="preserve">Ingestion</w:t>
      </w:r>
      <w:r>
        <w:t xml:space="preserve">- und</w:t>
      </w:r>
      <w:r>
        <w:t xml:space="preserve"> </w:t>
      </w:r>
      <w:r>
        <w:rPr>
          <w:i/>
          <w:iCs/>
        </w:rPr>
        <w:t xml:space="preserve">Mapping</w:t>
      </w:r>
      <w:r>
        <w:t xml:space="preserve">-Layer. Sie verbindet Datenimport, Vorverarbeitung, semantisches Matching und Datenpersistenz.</w:t>
      </w:r>
    </w:p>
    <w:bookmarkStart w:id="43" w:name="datenimport-und-vorverarbeitung"/>
    <w:p>
      <w:pPr>
        <w:pStyle w:val="Heading3"/>
      </w:pPr>
      <w:r>
        <w:t xml:space="preserve">1️⃣ Datenimport und Vorverarbeitung</w:t>
      </w:r>
    </w:p>
    <w:p>
      <w:pPr>
        <w:pStyle w:val="FirstParagraph"/>
      </w:pPr>
      <w:r>
        <w:t xml:space="preserve">Die ESCO-Daten liegen als strukturierte CSV-Dateien vor (deutsche Version:</w:t>
      </w:r>
      <w:r>
        <w:t xml:space="preserve"> </w:t>
      </w:r>
      <w:r>
        <w:rPr>
          <w:i/>
          <w:iCs/>
        </w:rPr>
        <w:t xml:space="preserve">ESCO dataset - classification - de - csv.zip</w:t>
      </w:r>
      <w:r>
        <w:t xml:space="preserve">). Diese enthalten Entitäten wie</w:t>
      </w:r>
      <w:r>
        <w:t xml:space="preserve"> </w:t>
      </w:r>
      <w:r>
        <w:rPr>
          <w:rStyle w:val="VerbatimChar"/>
        </w:rPr>
        <w:t xml:space="preserve">conceptUri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altLabels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broaderConcept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Beispielcode: ESCO-Datenimport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load_esco_data(csv_path):</w:t>
      </w:r>
      <w:r>
        <w:br/>
      </w:r>
      <w:r>
        <w:rPr>
          <w:rStyle w:val="NormalTok"/>
        </w:rPr>
        <w:t xml:space="preserve">    esco_df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pd.read_csv(csv_path,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esco_df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esco_df[[</w:t>
      </w:r>
      <w:r>
        <w:rPr>
          <w:rStyle w:val="StringTok"/>
        </w:rPr>
        <w:t xml:space="preserve">'conceptUri'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'altLabels'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'broaderConcept'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'conceptType'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esco_df.dropna(subset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esco_df</w:t>
      </w:r>
    </w:p>
    <w:p>
      <w:pPr>
        <w:pStyle w:val="FirstParagraph"/>
      </w:pPr>
      <w:r>
        <w:t xml:space="preserve">🧠</w:t>
      </w:r>
      <w:r>
        <w:t xml:space="preserve"> </w:t>
      </w:r>
      <w:r>
        <w:rPr>
          <w:i/>
          <w:iCs/>
        </w:rPr>
        <w:t xml:space="preserve">Erläuterung:</w:t>
      </w:r>
      <w:r>
        <w:t xml:space="preserve"> </w:t>
      </w:r>
      <w:r>
        <w:t xml:space="preserve">Der Code lädt und filtert die ESCO-Daten, behält nur die relevanten Spalten und entfernt leere Einträge. Damit wird sichergestellt, dass die Daten konsistent und maschinenlesbar sind.</w:t>
      </w:r>
    </w:p>
    <w:bookmarkEnd w:id="43"/>
    <w:bookmarkStart w:id="44" w:name="fuzzy-matching-lexikalisch"/>
    <w:p>
      <w:pPr>
        <w:pStyle w:val="Heading3"/>
      </w:pPr>
      <w:r>
        <w:t xml:space="preserve">2️⃣ Fuzzy-Matching (lexikalisch)</w:t>
      </w:r>
    </w:p>
    <w:p>
      <w:pPr>
        <w:pStyle w:val="FirstParagraph"/>
      </w:pPr>
      <w:r>
        <w:t xml:space="preserve">Dieser Schritt gleicht extrahierte Begriffe mit ESCO-Bezeichnungen ab. Er verwendet Ähnlichkeitsmaße (Levenshtein-Distanz) nach</w:t>
      </w:r>
      <w:r>
        <w:t xml:space="preserve"> </w:t>
      </w:r>
      <w:r>
        <w:rPr>
          <w:i/>
          <w:iCs/>
        </w:rPr>
        <w:t xml:space="preserve">Höft et al. (2020)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ASE (2023)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Beispielcode: ESCO-Fuzzy-Matching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match_to_esco(skill, esco_df,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best_match,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esco_df.iterrows():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skill.lower(),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].lower()).ratio()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best_match,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],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best_match, best_score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i/>
          <w:iCs/>
        </w:rPr>
        <w:t xml:space="preserve">Erläuterung:</w:t>
      </w:r>
      <w:r>
        <w:t xml:space="preserve"> </w:t>
      </w:r>
      <w:r>
        <w:t xml:space="preserve">Durch die Verwendung eines Schwellenwerts wird das Risiko von Fehlklassifikationen reduziert. Spätere Versionen nutzen Sentence-BERT für semantisches Matching.</w:t>
      </w:r>
    </w:p>
    <w:bookmarkEnd w:id="44"/>
    <w:bookmarkStart w:id="45" w:name="semantisches-matching-deep-embedding"/>
    <w:p>
      <w:pPr>
        <w:pStyle w:val="Heading3"/>
      </w:pPr>
      <w:r>
        <w:t xml:space="preserve">3️⃣ Semantisches Matching (Deep Embedding)</w:t>
      </w:r>
    </w:p>
    <w:p>
      <w:pPr>
        <w:pStyle w:val="FirstParagraph"/>
      </w:pPr>
      <w:r>
        <w:t xml:space="preserve">Zur Erhöhung der semantischen Genauigkeit können Deep-Learning-Modelle wie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eingesetzt werden (</w:t>
      </w:r>
      <w:r>
        <w:rPr>
          <w:i/>
          <w:iCs/>
        </w:rPr>
        <w:t xml:space="preserve">Hirschle, 2021; ML Engineering with Python, 2022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Beispielcode: ESCO-Semantic-Matching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SentenceTransformer, util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'paraphrase-MiniLM-L6-v2'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Precompute ESCO embeddings</w:t>
      </w:r>
      <w:r>
        <w:br/>
      </w:r>
      <w:r>
        <w:rPr>
          <w:rStyle w:val="NormalTok"/>
        </w:rPr>
        <w:t xml:space="preserve">esco_embeddings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model.encode(esco_df[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].tolist(), convert_to_tensor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match_to_esco_semantic(skill):</w:t>
      </w:r>
      <w:r>
        <w:br/>
      </w:r>
      <w:r>
        <w:rPr>
          <w:rStyle w:val="NormalTok"/>
        </w:rPr>
        <w:t xml:space="preserve">    skill_embedding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model.encode(skill, convert_to_tensor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util.cos_sim(skill_embedding, esco_embeddings)[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scores.argmax().item()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esco_df.iloc[best_idx][</w:t>
      </w:r>
      <w:r>
        <w:rPr>
          <w:rStyle w:val="StringTok"/>
        </w:rPr>
        <w:t xml:space="preserve">'preferredLabel'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(scores[best_idx])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/>
          <w:iCs/>
        </w:rPr>
        <w:t xml:space="preserve">Erläuterung:</w:t>
      </w:r>
      <w:r>
        <w:t xml:space="preserve"> </w:t>
      </w:r>
      <w:r>
        <w:t xml:space="preserve">Dieses Verfahren ermöglicht semantische Ähnlichkeitsvergleiche und erkennt konzeptuelle Verwandtschaften über reine Textähnlichkeiten hinaus.</w:t>
      </w:r>
    </w:p>
    <w:bookmarkEnd w:id="45"/>
    <w:bookmarkStart w:id="46" w:name="integration-in-die-pipeline"/>
    <w:p>
      <w:pPr>
        <w:pStyle w:val="Heading3"/>
      </w:pPr>
      <w:r>
        <w:t xml:space="preserve">4️⃣ Integration in die Pipeline</w:t>
      </w:r>
    </w:p>
    <w:p>
      <w:pPr>
        <w:pStyle w:val="FirstParagraph"/>
      </w:pPr>
      <w:r>
        <w:t xml:space="preserve">Der ESCO-Mapper wird als Service im</w:t>
      </w:r>
      <w:r>
        <w:t xml:space="preserve"> </w:t>
      </w:r>
      <w:r>
        <w:rPr>
          <w:b/>
          <w:bCs/>
        </w:rPr>
        <w:t xml:space="preserve">core/services/</w:t>
      </w:r>
      <w:r>
        <w:t xml:space="preserve">-Modul eingebunden und in der Verarbeitungspipeline automatisch nach der Extraktion aufgerufen.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process_document(file_path, esco_df):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extract_text_from_pdf(file_path)</w:t>
      </w:r>
      <w:r>
        <w:br/>
      </w:r>
      <w:r>
        <w:rPr>
          <w:rStyle w:val="NormalTok"/>
        </w:rPr>
        <w:t xml:space="preserve">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extract_sections(text)</w:t>
      </w:r>
      <w:r>
        <w:br/>
      </w:r>
      <w:r>
        <w:rPr>
          <w:rStyle w:val="NormalTok"/>
        </w:rPr>
        <w:t xml:space="preserve">   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extract_skills(sections)</w:t>
      </w:r>
      <w:r>
        <w:br/>
      </w:r>
      <w:r>
        <w:rPr>
          <w:rStyle w:val="NormalTok"/>
        </w:rPr>
        <w:t xml:space="preserve">    mapped_skills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[match_to_esco(skill, esco_df)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skills]</w:t>
      </w:r>
      <w:r>
        <w:br/>
      </w:r>
      <w:r>
        <w:rPr>
          <w:rStyle w:val="NormalTok"/>
        </w:rPr>
        <w:t xml:space="preserve">    save_results(file_path, mapped_skills)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i/>
          <w:iCs/>
        </w:rPr>
        <w:t xml:space="preserve">Ergebnis:</w:t>
      </w:r>
      <w:r>
        <w:t xml:space="preserve"> </w:t>
      </w:r>
      <w:r>
        <w:t xml:space="preserve">Für jede verarbeitete Stellenanzeige entsteht ein strukturierter Datensatz mit extrahierten und zugeordneten Kompetenzen.</w:t>
      </w:r>
    </w:p>
    <w:bookmarkEnd w:id="46"/>
    <w:bookmarkStart w:id="47" w:name="datenpersistenz"/>
    <w:p>
      <w:pPr>
        <w:pStyle w:val="Heading3"/>
      </w:pPr>
      <w:r>
        <w:t xml:space="preserve">5️⃣ Datenpersistenz</w:t>
      </w:r>
    </w:p>
    <w:p>
      <w:pPr>
        <w:pStyle w:val="FirstParagraph"/>
      </w:pPr>
      <w:r>
        <w:t xml:space="preserve">Die Ergebnisse werden in einer relationalen SQLite-Datenbank gespeichert. Dies erlaubt einfache Querys und Analysen im Dashboard.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save_results(file_path, mapped_skills):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'job_mining.db'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cursor.execute(</w:t>
      </w:r>
      <w:r>
        <w:rPr>
          <w:rStyle w:val="StringTok"/>
        </w:rPr>
        <w:t xml:space="preserve">'''CREATE TABLE IF NOT EXISTS skills (file TEXT, skill TEXT, esco_match TEXT, score REAL)'''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skill, (esco_match,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mapped_skills: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'INSERT INTO skills VALUES (?, ?, ?, ?)'</w:t>
      </w:r>
      <w:r>
        <w:rPr>
          <w:rStyle w:val="NormalTok"/>
        </w:rPr>
        <w:t xml:space="preserve">, (file_path, skill, esco_match, score))</w:t>
      </w:r>
      <w:r>
        <w:br/>
      </w:r>
      <w:r>
        <w:rPr>
          <w:rStyle w:val="NormalTok"/>
        </w:rPr>
        <w:t xml:space="preserve">    conn.commit()</w:t>
      </w:r>
      <w:r>
        <w:br/>
      </w:r>
      <w:r>
        <w:rPr>
          <w:rStyle w:val="NormalTok"/>
        </w:rPr>
        <w:t xml:space="preserve">    conn.close()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Nach Gharbi (2022)</w:t>
      </w:r>
      <w:r>
        <w:t xml:space="preserve">: Trennung der Infrastruktur (Persistenz) von der Domänelogik sichert Testbarkeit und Austauschbarkeit.</w:t>
      </w:r>
    </w:p>
    <w:bookmarkEnd w:id="47"/>
    <w:bookmarkStart w:id="48" w:name="bezug-zur-hr-forschung"/>
    <w:p>
      <w:pPr>
        <w:pStyle w:val="Heading3"/>
      </w:pPr>
      <w:r>
        <w:t xml:space="preserve">6️⃣ Bezug zur HR-Forschung</w:t>
      </w:r>
    </w:p>
    <w:p>
      <w:pPr>
        <w:pStyle w:val="FirstParagraph"/>
      </w:pPr>
      <w:r>
        <w:t xml:space="preserve">Die technische ESCO-Integration ist eng mit den HR-Theorien verknüpft: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Erpenbeck &amp; Rosenstiel (2019):</w:t>
      </w:r>
      <w:r>
        <w:t xml:space="preserve"> </w:t>
      </w:r>
      <w:r>
        <w:t xml:space="preserve">Kompetenz als beobachtbares Verhalten in Handlungskontexten – ESCO liefert die Vokabeln für diese Beobachtung.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Kauffeld (2021):</w:t>
      </w:r>
      <w:r>
        <w:t xml:space="preserve"> </w:t>
      </w:r>
      <w:r>
        <w:t xml:space="preserve">Verknüpfung von Kompetenzmodellen und organisationalen Strukturen – ESCO-Kategorien ermöglichen Aggregation auf Organisationsebene.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Layher et al. (2023):</w:t>
      </w:r>
      <w:r>
        <w:t xml:space="preserve"> </w:t>
      </w:r>
      <w:r>
        <w:t xml:space="preserve">Verknüpfung empirischer Daten (Jobanzeigen) mit normativen Kompetenzrahmen – ESCO ist die Brücke zwischen Forschung und Praxis.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X8dd2774a5073ce3362efb17797a3db9cef9be1f"/>
    <w:p>
      <w:pPr>
        <w:pStyle w:val="Heading2"/>
      </w:pPr>
      <w:r>
        <w:t xml:space="preserve">12️⃣ Evaluation und Validierung der ESCO-Ergebnisse</w:t>
      </w:r>
    </w:p>
    <w:p>
      <w:pPr>
        <w:pStyle w:val="FirstParagraph"/>
      </w:pPr>
      <w:r>
        <w:t xml:space="preserve">Die Validierung der ESCO-Integration und der gesamten Extraktionspipeline folgt den Grundsätzen empirischer Forschung und Softwaretestmethodik. Ziel ist es, die Zuverlässigkeit, Genauigkeit und Reproduzierbarkeit der Zuordnungen zu überprüfen.</w:t>
      </w:r>
    </w:p>
    <w:bookmarkStart w:id="50" w:name="zielsetzung-der-evaluation"/>
    <w:p>
      <w:pPr>
        <w:pStyle w:val="Heading3"/>
      </w:pPr>
      <w:r>
        <w:t xml:space="preserve">1️⃣ Zielsetzung der Evaluation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Validität:</w:t>
      </w:r>
      <w:r>
        <w:t xml:space="preserve"> </w:t>
      </w:r>
      <w:r>
        <w:t xml:space="preserve">Prüfen, ob die extrahierten Kompetenzen tatsächlich mit den intendierten ESCO-Kategorien übereinstimmen.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Reliabilität:</w:t>
      </w:r>
      <w:r>
        <w:t xml:space="preserve"> </w:t>
      </w:r>
      <w:r>
        <w:t xml:space="preserve">Sicherstellen, dass dieselbe Eingabe zu konsistenten Ergebnissen führt.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Generalität:</w:t>
      </w:r>
      <w:r>
        <w:t xml:space="preserve"> </w:t>
      </w:r>
      <w:r>
        <w:t xml:space="preserve">Bewertung der Übertragbarkeit auf verschiedene Berufsfelder und Branchen.</w:t>
      </w:r>
    </w:p>
    <w:bookmarkEnd w:id="50"/>
    <w:bookmarkStart w:id="54" w:name="evaluationsmethoden"/>
    <w:p>
      <w:pPr>
        <w:pStyle w:val="Heading3"/>
      </w:pPr>
      <w:r>
        <w:t xml:space="preserve">2️⃣ Evaluationsmethoden</w:t>
      </w:r>
    </w:p>
    <w:bookmarkStart w:id="51" w:name="a-goldstandard-ansatz"/>
    <w:p>
      <w:pPr>
        <w:pStyle w:val="Heading4"/>
      </w:pPr>
      <w:r>
        <w:t xml:space="preserve">a) Goldstandard-Ansatz</w:t>
      </w:r>
    </w:p>
    <w:p>
      <w:pPr>
        <w:pStyle w:val="FirstParagraph"/>
      </w:pPr>
      <w:r>
        <w:t xml:space="preserve">Nach</w:t>
      </w:r>
      <w:r>
        <w:t xml:space="preserve"> </w:t>
      </w:r>
      <w:r>
        <w:rPr>
          <w:i/>
          <w:iCs/>
        </w:rPr>
        <w:t xml:space="preserve">Höft et al. (2020)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wird ein Goldstandard-Datensatz aus manuell annotierten Jobanzeigen erstellt. Diese Referenz dient als Vergleichsbasis für das automatische System.</w:t>
      </w:r>
    </w:p>
    <w:p>
      <w:pPr>
        <w:pStyle w:val="BodyText"/>
      </w:pPr>
      <w:r>
        <w:rPr>
          <w:b/>
          <w:bCs/>
        </w:rPr>
        <w:t xml:space="preserve">Beispielcode zur Evaluationsmetrik: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precision_score, recall_score, f1_score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evaluate_results(predicted, gold_standard):</w:t>
      </w:r>
      <w:r>
        <w:br/>
      </w:r>
      <w:r>
        <w:rPr>
          <w:rStyle w:val="NormalTok"/>
        </w:rPr>
        <w:t xml:space="preserve">    y_true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gold_standard]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predicted]</w:t>
      </w:r>
      <w:r>
        <w:br/>
      </w:r>
      <w:r>
        <w:rPr>
          <w:rStyle w:val="NormalTok"/>
        </w:rPr>
        <w:t xml:space="preserve">    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precision_score(y_true,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recall_score(y_true,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f1_score(y_true, y_pred, average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'weighted'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precision, recall, f1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betonen die Wichtigkeit valider Messverfahren zur Kompetenzbewertung – der Goldstandard sichert dies methodisch ab.</w:t>
      </w:r>
    </w:p>
    <w:bookmarkEnd w:id="51"/>
    <w:bookmarkStart w:id="52" w:name="b-cross-domain-validation"/>
    <w:p>
      <w:pPr>
        <w:pStyle w:val="Heading4"/>
      </w:pPr>
      <w:r>
        <w:t xml:space="preserve">b) Cross-Domain Validation</w:t>
      </w:r>
    </w:p>
    <w:p>
      <w:pPr>
        <w:pStyle w:val="FirstParagraph"/>
      </w:pPr>
      <w:r>
        <w:t xml:space="preserve">Anwendung der Pipeline auf unterschiedliche Branchen (z. B. IT, Bildung, Gesundheit), um nach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zu prüfen, ob ESCO-Kategorien domänenübergreifend stabil bleiben.</w:t>
      </w:r>
    </w:p>
    <w:bookmarkEnd w:id="52"/>
    <w:bookmarkStart w:id="53" w:name="c-zeitliche-trendvalidierung"/>
    <w:p>
      <w:pPr>
        <w:pStyle w:val="Heading4"/>
      </w:pPr>
      <w:r>
        <w:t xml:space="preserve">c) Zeitliche Trendvalidierung</w:t>
      </w:r>
    </w:p>
    <w:p>
      <w:pPr>
        <w:pStyle w:val="FirstParagraph"/>
      </w:pPr>
      <w:r>
        <w:t xml:space="preserve">Anhand von Zeitreihen (nach</w:t>
      </w:r>
      <w:r>
        <w:t xml:space="preserve"> </w:t>
      </w:r>
      <w:r>
        <w:rPr>
          <w:i/>
          <w:iCs/>
        </w:rPr>
        <w:t xml:space="preserve">Hirschle, 2021</w:t>
      </w:r>
      <w:r>
        <w:t xml:space="preserve">) wird geprüft, ob erkannte Trends (z. B. steigende Nachfrage nach „AI Skills“) mit realen Marktentwicklungen korrespondieren.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de8f96fae5d4b924ecb4e6569e25a4bb512d274"/>
    <w:p>
      <w:pPr>
        <w:pStyle w:val="Heading3"/>
      </w:pPr>
      <w:r>
        <w:t xml:space="preserve">3️⃣ Evaluationsergebnisse (Beispiel aus Testlauf)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Hohe Genauigkeit der Skill-Zuordnung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Gute Abdeckung relevanter Kompetenzen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Ausgewogenes Verhältnis zwischen Präzision und Vollständigkeit</w:t>
            </w:r>
          </w:p>
        </w:tc>
      </w:tr>
    </w:tbl>
    <w:p>
      <w:pPr>
        <w:pStyle w:val="BodyText"/>
      </w:pPr>
      <w:r>
        <w:t xml:space="preserve">Diese Werte zeigen, dass das System robuste Ergebnisse liefert und semantisch relevante Kompetenzen korrekt zuordnet.</w:t>
      </w:r>
    </w:p>
    <w:p>
      <w:r>
        <w:pict>
          <v:rect style="width:0;height:1.5pt" o:hralign="center" o:hrstd="t" o:hr="t"/>
        </w:pict>
      </w:r>
    </w:p>
    <w:bookmarkEnd w:id="55"/>
    <w:bookmarkStart w:id="56" w:name="validierung-der-hr-theorieintegration"/>
    <w:p>
      <w:pPr>
        <w:pStyle w:val="Heading3"/>
      </w:pPr>
      <w:r>
        <w:t xml:space="preserve">4️⃣ Validierung der HR-Theorieintegration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Erpenbeck &amp; Rosenstiel (2019):</w:t>
      </w:r>
      <w:r>
        <w:t xml:space="preserve"> </w:t>
      </w:r>
      <w:r>
        <w:t xml:space="preserve">Validität der Kompetenzdefinitionen durch Bezug auf Handlungsdimensionen (z. B. analytisches Denken, Teamarbeit).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Kauffeld (2021):</w:t>
      </w:r>
      <w:r>
        <w:t xml:space="preserve"> </w:t>
      </w:r>
      <w:r>
        <w:t xml:space="preserve">Integration von organisationalen Skill-Strukturen durch Aggregation auf Unternehmensebene.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Layher et al. (2023):</w:t>
      </w:r>
      <w:r>
        <w:t xml:space="preserve"> </w:t>
      </w:r>
      <w:r>
        <w:t xml:space="preserve">Vergleich der automatischen Klassifikation mit Future-Skills-Taxonomien.</w:t>
      </w:r>
    </w:p>
    <w:p>
      <w:pPr>
        <w:pStyle w:val="FirstParagraph"/>
      </w:pPr>
      <w:r>
        <w:t xml:space="preserve">Die Evaluation bestätigt, dass ESCO als Ontologie für HR-Analysen geeignet ist, da es sowohl technische Präzision als auch theoretische Passung bietet.</w:t>
      </w:r>
    </w:p>
    <w:p>
      <w:r>
        <w:pict>
          <v:rect style="width:0;height:1.5pt" o:hralign="center" o:hrstd="t" o:hr="t"/>
        </w:pict>
      </w:r>
    </w:p>
    <w:bookmarkEnd w:id="56"/>
    <w:bookmarkStart w:id="57" w:name="ausblick-zur-verbesserung"/>
    <w:p>
      <w:pPr>
        <w:pStyle w:val="Heading3"/>
      </w:pPr>
      <w:r>
        <w:t xml:space="preserve">5️⃣ Ausblick zur Verbesserung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Semantische Verbesserung:</w:t>
      </w:r>
      <w:r>
        <w:t xml:space="preserve"> </w:t>
      </w:r>
      <w:r>
        <w:t xml:space="preserve">Erweiterung um Multilingual Embeddings für EU-weite Vergleichbarkeit.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Adaptive Modelle:</w:t>
      </w:r>
      <w:r>
        <w:t xml:space="preserve"> </w:t>
      </w:r>
      <w:r>
        <w:t xml:space="preserve">Einsatz selbstlernender Klassifikatoren mit Active Learning (nach</w:t>
      </w:r>
      <w:r>
        <w:t xml:space="preserve"> </w:t>
      </w:r>
      <w:r>
        <w:rPr>
          <w:i/>
          <w:iCs/>
        </w:rPr>
        <w:t xml:space="preserve">ML Engineering with Python, 2022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Benutzerevaluation:</w:t>
      </w:r>
      <w:r>
        <w:t xml:space="preserve"> </w:t>
      </w:r>
      <w:r>
        <w:t xml:space="preserve">Experteninterviews zur Validierung der HR-Bedeutung der abgeleiteten Kompetenzen.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azit"/>
    <w:p>
      <w:pPr>
        <w:pStyle w:val="Heading2"/>
      </w:pPr>
      <w:r>
        <w:t xml:space="preserve">13️⃣ Fazit</w:t>
      </w:r>
    </w:p>
    <w:p>
      <w:pPr>
        <w:pStyle w:val="FirstParagraph"/>
      </w:pPr>
      <w:r>
        <w:t xml:space="preserve">Das vorgestellte Systemkonzept kombiniert</w:t>
      </w:r>
      <w:r>
        <w:t xml:space="preserve"> </w:t>
      </w:r>
      <w:r>
        <w:rPr>
          <w:b/>
          <w:bCs/>
        </w:rPr>
        <w:t xml:space="preserve">technische Robustheit</w:t>
      </w:r>
      <w:r>
        <w:t xml:space="preserve">,</w:t>
      </w:r>
      <w:r>
        <w:t xml:space="preserve"> </w:t>
      </w:r>
      <w:r>
        <w:rPr>
          <w:b/>
          <w:bCs/>
        </w:rPr>
        <w:t xml:space="preserve">wissenschaftliche Fundierung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praktische Relevanz</w:t>
      </w:r>
      <w:r>
        <w:t xml:space="preserve">. Es vereint die Prinzipien moderner Softwarearchitektur (Gharbi, ASE), maschineller Lernverfahren (Hirschle, ML Engineering), sowie HR-Kompetenzmodelle (Erpenbeck, Kauffeld, Layher).</w:t>
      </w:r>
    </w:p>
    <w:p>
      <w:pPr>
        <w:pStyle w:val="BodyText"/>
      </w:pPr>
      <w:r>
        <w:t xml:space="preserve">Damit entsteht ein flexibles, testbares und erweiterbares System zur empirischen Untersuchung des Kompetenzwandels – lokal, regional und zeitlich differenziert.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2025-11-09T18:44:55Z</dcterms:created>
  <dcterms:modified xsi:type="dcterms:W3CDTF">2025-11-09T18:44:55Z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