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"/>
      </w:pPr>
      <w:r>
        <w:rPr>
          <w:rFonts w:ascii="Arial" w:cs="Arial" w:eastAsia="Arial" w:hAnsi="Arial"/>
          <w:b/>
          <w:bCs/>
          <w:color w:val="b5541c"/>
          <w:sz w:val="56"/>
          <w:szCs w:val="56"/>
        </w:rPr>
        <w:t xml:space="preserve">Neue Weberei</w:t>
      </w:r>
    </w:p>
    <w:p>
      <w:pPr>
        <w:spacing w:before="0" w:after="40"/>
      </w:pPr>
      <w:r>
        <w:rPr>
          <w:rFonts w:ascii="Arial" w:cs="Arial" w:eastAsia="Arial" w:hAnsi="Arial"/>
          <w:color w:val="1a1714"/>
          <w:sz w:val="32"/>
          <w:szCs w:val="32"/>
        </w:rPr>
        <w:t xml:space="preserve">Küche Management · index.html</w:t>
      </w:r>
    </w:p>
    <w:p>
      <w:pPr>
        <w:pBdr>
          <w:bottom w:val="single" w:color="b5541c" w:sz="8" w:space="8"/>
        </w:pBdr>
        <w:spacing w:before="0" w:after="400"/>
      </w:pPr>
      <w:r>
        <w:rPr>
          <w:rFonts w:ascii="Arial" w:cs="Arial" w:eastAsia="Arial" w:hAnsi="Arial"/>
          <w:color w:val="8c857c"/>
          <w:sz w:val="22"/>
          <w:szCs w:val="22"/>
        </w:rPr>
        <w:t xml:space="preserve">Technische Dokumentation &amp; Benutzerhandbuch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ede9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</w:t>
            </w:r>
          </w:p>
        </w:tc>
        <w:tc>
          <w:tcPr>
            <w:tcW w:type="dxa" w:w="55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Single-File Web-App (HTML / CSS / JavaScript)</w:t>
            </w:r>
          </w:p>
        </w:tc>
      </w:tr>
      <w:tr>
        <w:tc>
          <w:tcPr>
            <w:tcW w:type="dxa" w:w="35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ede9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55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 + REST API)</w:t>
            </w:r>
          </w:p>
        </w:tc>
      </w:tr>
      <w:tr>
        <w:tc>
          <w:tcPr>
            <w:tcW w:type="dxa" w:w="35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ede9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W w:type="dxa" w:w="55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 / Beliebiger Webserver</w:t>
            </w:r>
          </w:p>
        </w:tc>
      </w:tr>
      <w:tr>
        <w:tc>
          <w:tcPr>
            <w:tcW w:type="dxa" w:w="35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ede9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Datei</w:t>
            </w:r>
          </w:p>
        </w:tc>
        <w:tc>
          <w:tcPr>
            <w:tcW w:type="dxa" w:w="55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index.html (~4.500 Zeilen)</w:t>
            </w:r>
          </w:p>
        </w:tc>
      </w:tr>
      <w:tr>
        <w:tc>
          <w:tcPr>
            <w:tcW w:type="dxa" w:w="35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ede9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55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 · März 2026</w:t>
            </w:r>
          </w:p>
        </w:tc>
      </w:tr>
      <w:tr>
        <w:tc>
          <w:tcPr>
            <w:tcW w:type="dxa" w:w="35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ede9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PIN-Schutz</w:t>
            </w:r>
          </w:p>
        </w:tc>
        <w:tc>
          <w:tcPr>
            <w:tcW w:type="dxa" w:w="55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130435 (in JS-Konstante _PIN änderbar)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p>
      <w:pPr>
        <w:pStyle w:val="Heading1"/>
        <w:pBdr>
          <w:bottom w:val="single" w:color="b5541c" w:sz="12" w:space="6"/>
        </w:pBdr>
        <w:spacing w:before="400" w:after="180"/>
      </w:pPr>
      <w:r>
        <w:rPr>
          <w:rFonts w:ascii="Arial" w:cs="Arial" w:eastAsia="Arial" w:hAnsi="Arial"/>
          <w:b/>
          <w:bCs/>
          <w:color w:val="b5541c"/>
          <w:sz w:val="36"/>
          <w:szCs w:val="36"/>
        </w:rPr>
        <w:t xml:space="preserve">1. Überblick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Die Neue Weberei Küche App ist eine vollständige Küchen-Management-Lösung als einzelne HTML-Datei. Sie vereint Rezeptverwaltung, Kalkulation, Wochenplanung, Artikelstamm und Einkaufslistenerstellung in einer Oberfläche. Die App benötigt keinen eigenen Server – sie läuft direkt im Browser und synchronisiert alle Daten mit einer Supabase-Datenbank.</w:t>
      </w:r>
    </w:p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Haupt-Ansichten (Navigation)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4800"/>
      </w:tblGrid>
      <w:tr>
        <w:tc>
          <w:tcPr>
            <w:tcW w:type="dxa" w:w="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1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View-ID</w:t>
            </w:r>
          </w:p>
        </w:tc>
        <w:tc>
          <w:tcPr>
            <w:tcW w:type="dxa" w:w="1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Bezeichnung</w:t>
            </w:r>
          </w:p>
        </w:tc>
        <w:tc>
          <w:tcPr>
            <w:tcW w:type="dxa" w:w="4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📅</w:t>
            </w:r>
          </w:p>
        </w:tc>
        <w:tc>
          <w:tcPr>
            <w:tcW w:type="dxa" w:w="1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view-calendar</w:t>
            </w:r>
          </w:p>
        </w:tc>
        <w:tc>
          <w:tcPr>
            <w:tcW w:type="dxa" w:w="1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Wochenplan</w:t>
            </w:r>
          </w:p>
        </w:tc>
        <w:tc>
          <w:tcPr>
            <w:tcW w:type="dxa" w:w="4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Wochenansicht mit Gerichten, Veranstaltungen, Portionen, Notizen</w:t>
            </w:r>
          </w:p>
        </w:tc>
      </w:tr>
      <w:tr>
        <w:tc>
          <w:tcPr>
            <w:tcW w:type="dxa" w:w="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📋</w:t>
            </w:r>
          </w:p>
        </w:tc>
        <w:tc>
          <w:tcPr>
            <w:tcW w:type="dxa" w:w="1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view-recipes</w:t>
            </w:r>
          </w:p>
        </w:tc>
        <w:tc>
          <w:tcPr>
            <w:tcW w:type="dxa" w:w="1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Rezepte</w:t>
            </w:r>
          </w:p>
        </w:tc>
        <w:tc>
          <w:tcPr>
            <w:tcW w:type="dxa" w:w="4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Kartengitter aller Rezepte mit Filter, Suche und Detailansicht</w:t>
            </w:r>
          </w:p>
        </w:tc>
      </w:tr>
      <w:tr>
        <w:tc>
          <w:tcPr>
            <w:tcW w:type="dxa" w:w="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🧮</w:t>
            </w:r>
          </w:p>
        </w:tc>
        <w:tc>
          <w:tcPr>
            <w:tcW w:type="dxa" w:w="1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view-kalk</w:t>
            </w:r>
          </w:p>
        </w:tc>
        <w:tc>
          <w:tcPr>
            <w:tcW w:type="dxa" w:w="1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Kalkulation</w:t>
            </w:r>
          </w:p>
        </w:tc>
        <w:tc>
          <w:tcPr>
            <w:tcW w:type="dxa" w:w="4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Preiskalkulation je Rezept mit WEQ, DB, VK-Brutto</w:t>
            </w:r>
          </w:p>
        </w:tc>
      </w:tr>
      <w:tr>
        <w:tc>
          <w:tcPr>
            <w:tcW w:type="dxa" w:w="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🛒</w:t>
            </w:r>
          </w:p>
        </w:tc>
        <w:tc>
          <w:tcPr>
            <w:tcW w:type="dxa" w:w="1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view-einkauf</w:t>
            </w:r>
          </w:p>
        </w:tc>
        <w:tc>
          <w:tcPr>
            <w:tcW w:type="dxa" w:w="1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Einkaufsliste</w:t>
            </w:r>
          </w:p>
        </w:tc>
        <w:tc>
          <w:tcPr>
            <w:tcW w:type="dxa" w:w="4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Automatische Einkaufsliste aus Wochenplan, gruppiert nach Lieferant</w:t>
            </w:r>
          </w:p>
        </w:tc>
      </w:tr>
      <w:tr>
        <w:tc>
          <w:tcPr>
            <w:tcW w:type="dxa" w:w="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📦</w:t>
            </w:r>
          </w:p>
        </w:tc>
        <w:tc>
          <w:tcPr>
            <w:tcW w:type="dxa" w:w="1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view-mutterliste</w:t>
            </w:r>
          </w:p>
        </w:tc>
        <w:tc>
          <w:tcPr>
            <w:tcW w:type="dxa" w:w="1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Artikelstamm</w:t>
            </w:r>
          </w:p>
        </w:tc>
        <w:tc>
          <w:tcPr>
            <w:tcW w:type="dxa" w:w="4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Artikeldatenbank mit Preisen, VPE, Einheiten</w:t>
            </w:r>
          </w:p>
        </w:tc>
      </w:tr>
      <w:tr>
        <w:tc>
          <w:tcPr>
            <w:tcW w:type="dxa" w:w="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⚙️</w:t>
            </w:r>
          </w:p>
        </w:tc>
        <w:tc>
          <w:tcPr>
            <w:tcW w:type="dxa" w:w="1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view-stamm</w:t>
            </w:r>
          </w:p>
        </w:tc>
        <w:tc>
          <w:tcPr>
            <w:tcW w:type="dxa" w:w="1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Stammdaten</w:t>
            </w:r>
          </w:p>
        </w:tc>
        <w:tc>
          <w:tcPr>
            <w:tcW w:type="dxa" w:w="4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Globale Parameter: MwSt, Schwund, WEQ-Schwellen, Kategorien</w:t>
            </w:r>
          </w:p>
        </w:tc>
      </w:tr>
    </w:tbl>
    <w:p>
      <w:pPr>
        <w:spacing w:before="80" w:after="80"/>
      </w:pPr>
    </w:p>
    <w:p>
      <w:pPr>
        <w:pStyle w:val="Heading1"/>
        <w:pBdr>
          <w:bottom w:val="single" w:color="b5541c" w:sz="12" w:space="6"/>
        </w:pBdr>
        <w:spacing w:before="400" w:after="180"/>
      </w:pPr>
      <w:r>
        <w:rPr>
          <w:rFonts w:ascii="Arial" w:cs="Arial" w:eastAsia="Arial" w:hAnsi="Arial"/>
          <w:b/>
          <w:bCs/>
          <w:color w:val="b5541c"/>
          <w:sz w:val="36"/>
          <w:szCs w:val="36"/>
        </w:rPr>
        <w:t xml:space="preserve">2. Technische Architektur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Technologie-Stack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00"/>
      </w:tblGrid>
      <w:tr>
        <w:tc>
          <w:tcPr>
            <w:tcW w:type="dxa" w:w="1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Schicht</w:t>
            </w:r>
          </w:p>
        </w:tc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5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Vanilla HTML/CSS/JS</w:t>
            </w:r>
          </w:p>
        </w:tc>
        <w:tc>
          <w:tcPr>
            <w:tcW w:type="dxa" w:w="5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Keine Frameworks, keine Build-Tools</w:t>
            </w:r>
          </w:p>
        </w:tc>
      </w:tr>
      <w:tr>
        <w:tc>
          <w:tcPr>
            <w:tcW w:type="dxa" w:w="1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CSS Custom Properties</w:t>
            </w:r>
          </w:p>
        </w:tc>
        <w:tc>
          <w:tcPr>
            <w:tcW w:type="dxa" w:w="5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Dark-on-light Design, Google Fonts (Playfair Display + DM Sans)</w:t>
            </w:r>
          </w:p>
        </w:tc>
      </w:tr>
      <w:tr>
        <w:tc>
          <w:tcPr>
            <w:tcW w:type="dxa" w:w="1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5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PostgreSQL, Row-Level Security deaktiviert (anon-Zugriff)</w:t>
            </w:r>
          </w:p>
        </w:tc>
      </w:tr>
      <w:tr>
        <w:tc>
          <w:tcPr>
            <w:tcW w:type="dxa" w:w="1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Bilder</w:t>
            </w:r>
          </w:p>
        </w:tc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recipe_images</w:t>
            </w:r>
          </w:p>
        </w:tc>
        <w:tc>
          <w:tcPr>
            <w:tcW w:type="dxa" w:w="5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Base64-encoded, mit In-Memory-Cache (_imgCache)</w:t>
            </w:r>
          </w:p>
        </w:tc>
      </w:tr>
      <w:tr>
        <w:tc>
          <w:tcPr>
            <w:tcW w:type="dxa" w:w="1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Offline-Fallback</w:t>
            </w:r>
          </w:p>
        </w:tc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5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Alle kritischen Daten gespiegelt lokal</w:t>
            </w:r>
          </w:p>
        </w:tc>
      </w:tr>
      <w:tr>
        <w:tc>
          <w:tcPr>
            <w:tcW w:type="dxa" w:w="1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PDF-Import</w:t>
            </w:r>
          </w:p>
        </w:tc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PDF.js (CDN)</w:t>
            </w:r>
          </w:p>
        </w:tc>
        <w:tc>
          <w:tcPr>
            <w:tcW w:type="dxa" w:w="5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Texterkennung für METRO-Bestelllisten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Supabase-Datenbanktabellen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0"/>
      </w:tblGrid>
      <w:tr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Tabelle</w:t>
            </w:r>
          </w:p>
        </w:tc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Primärschlüssel</w:t>
            </w:r>
          </w:p>
        </w:tc>
        <w:tc>
          <w:tcPr>
            <w:tcW w:type="dxa" w:w="4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recipes</w:t>
            </w:r>
          </w:p>
        </w:tc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(bigint)</w:t>
            </w:r>
          </w:p>
        </w:tc>
        <w:tc>
          <w:tcPr>
            <w:tcW w:type="dxa" w:w="4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Rezeptdaten als JSONB (data-Spalte) + name/category für Suche</w:t>
            </w:r>
          </w:p>
        </w:tc>
      </w:tr>
      <w:tr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articles</w:t>
            </w:r>
          </w:p>
        </w:tc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(bigint)</w:t>
            </w:r>
          </w:p>
        </w:tc>
        <w:tc>
          <w:tcPr>
            <w:tcW w:type="dxa" w:w="4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Artikelstamm als JSONB (data-Spalte)</w:t>
            </w:r>
          </w:p>
        </w:tc>
      </w:tr>
      <w:tr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categories</w:t>
            </w:r>
          </w:p>
        </w:tc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(bigint)</w:t>
            </w:r>
          </w:p>
        </w:tc>
        <w:tc>
          <w:tcPr>
            <w:tcW w:type="dxa" w:w="4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Kategorien mit Name und Emoji</w:t>
            </w:r>
          </w:p>
        </w:tc>
      </w:tr>
      <w:tr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 (text)</w:t>
            </w:r>
          </w:p>
        </w:tc>
        <w:tc>
          <w:tcPr>
            <w:tcW w:type="dxa" w:w="4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Key-Value-Store: key='stamm' für globale Parameter</w:t>
            </w:r>
          </w:p>
        </w:tc>
      </w:tr>
      <w:tr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week_entries</w:t>
            </w:r>
          </w:p>
        </w:tc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(bigint)</w:t>
            </w:r>
          </w:p>
        </w:tc>
        <w:tc>
          <w:tcPr>
            <w:tcW w:type="dxa" w:w="4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Tageseinträge: day_key (YYYY-MM-DD) + data (JSONB)</w:t>
            </w:r>
          </w:p>
        </w:tc>
      </w:tr>
      <w:tr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recipe_images</w:t>
            </w:r>
          </w:p>
        </w:tc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(bigint)</w:t>
            </w:r>
          </w:p>
        </w:tc>
        <w:tc>
          <w:tcPr>
            <w:tcW w:type="dxa" w:w="4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Rezeptfotos: recipe_id + data (Base64 JSONB)</w:t>
            </w:r>
          </w:p>
        </w:tc>
      </w:tr>
      <w:tr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kalkulationen</w:t>
            </w:r>
          </w:p>
        </w:tc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(bigint)</w:t>
            </w:r>
          </w:p>
        </w:tc>
        <w:tc>
          <w:tcPr>
            <w:tcW w:type="dxa" w:w="4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Kalkulationsdaten: recipe_id (unique) + data (JSONB)</w:t>
            </w:r>
          </w:p>
        </w:tc>
      </w:tr>
    </w:tbl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Hinweis: Alle Tabellen haben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Row Level Security deaktiviert</w:t>
      </w:r>
      <w:r>
        <w:rPr>
          <w:rFonts w:ascii="Arial" w:cs="Arial" w:eastAsia="Arial" w:hAnsi="Arial"/>
          <w:sz w:val="22"/>
          <w:szCs w:val="22"/>
        </w:rPr>
        <w:t xml:space="preserve">. Zugriffssteuerung erfolgt über den PIN-Schutz im Frontend.</w:t>
      </w:r>
    </w:p>
    <w:p>
      <w:pPr>
        <w:spacing w:before="80" w:after="80"/>
      </w:pPr>
    </w:p>
    <w:p>
      <w:pPr>
        <w:pStyle w:val="Heading1"/>
        <w:pBdr>
          <w:bottom w:val="single" w:color="b5541c" w:sz="12" w:space="6"/>
        </w:pBdr>
        <w:spacing w:before="400" w:after="180"/>
      </w:pPr>
      <w:r>
        <w:rPr>
          <w:rFonts w:ascii="Arial" w:cs="Arial" w:eastAsia="Arial" w:hAnsi="Arial"/>
          <w:b/>
          <w:bCs/>
          <w:color w:val="b5541c"/>
          <w:sz w:val="36"/>
          <w:szCs w:val="36"/>
        </w:rPr>
        <w:t xml:space="preserve">3. Datenstrukturen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3.1 Rezept (Recipe)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Gespeichert in der Tabelle recipes.data (JSONB) und im globalen Array recipes[].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00"/>
      </w:tblGrid>
      <w:tr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1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5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Supabase-ID (ganzzahlig)</w:t>
            </w:r>
          </w:p>
        </w:tc>
      </w:tr>
      <w:tr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Rezeptname (Pflicht)</w:t>
            </w:r>
          </w:p>
        </w:tc>
      </w:tr>
      <w:tr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Kategoriename (z.B. "Hauptgang")</w:t>
            </w:r>
          </w:p>
        </w:tc>
      </w:tr>
      <w:tr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portions</w:t>
            </w:r>
          </w:p>
        </w:tc>
        <w:tc>
          <w:tcPr>
            <w:tcW w:type="dxa" w:w="1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Rezept-Basisportion (für Normierung der Kalkulation)</w:t>
            </w:r>
          </w:p>
        </w:tc>
      </w:tr>
      <w:tr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</w:t>
            </w:r>
          </w:p>
        </w:tc>
        <w:tc>
          <w:tcPr>
            <w:tcW w:type="dxa" w:w="1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Aufwand: "gering" | "mittel" | "hoch"</w:t>
            </w:r>
          </w:p>
        </w:tc>
      </w:tr>
      <w:tr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season</w:t>
            </w:r>
          </w:p>
        </w:tc>
        <w:tc>
          <w:tcPr>
            <w:tcW w:type="dxa" w:w="1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Jahreszeit: "Frühling" | "Sommer" | "Herbst" | "Winter" | "Ganzjährig"</w:t>
            </w:r>
          </w:p>
        </w:tc>
      </w:tr>
      <w:tr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</w:t>
            </w:r>
          </w:p>
        </w:tc>
        <w:tc>
          <w:tcPr>
            <w:tcW w:type="dxa" w:w="1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Warenkosten/Portion (€) – auto-befüllt aus Kalkulation</w:t>
            </w:r>
          </w:p>
        </w:tc>
      </w:tr>
      <w:tr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emoji</w:t>
            </w:r>
          </w:p>
        </w:tc>
        <w:tc>
          <w:tcPr>
            <w:tcW w:type="dxa" w:w="1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Fallback-Emoji wenn kein Foto vorhanden</w:t>
            </w:r>
          </w:p>
        </w:tc>
      </w:tr>
      <w:tr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tags</w:t>
            </w:r>
          </w:p>
        </w:tc>
        <w:tc>
          <w:tcPr>
            <w:tcW w:type="dxa" w:w="1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5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Tags (z.B. ["vegetarisch","glutenfrei"])</w:t>
            </w:r>
          </w:p>
        </w:tc>
      </w:tr>
      <w:tr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allergens</w:t>
            </w:r>
          </w:p>
        </w:tc>
        <w:tc>
          <w:tcPr>
            <w:tcW w:type="dxa" w:w="1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5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Allergene (z.B. ["Gluten","Laktose"])</w:t>
            </w:r>
          </w:p>
        </w:tc>
      </w:tr>
      <w:tr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ingredients</w:t>
            </w:r>
          </w:p>
        </w:tc>
        <w:tc>
          <w:tcPr>
            <w:tcW w:type="dxa" w:w="1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Ingredient[]</w:t>
            </w:r>
          </w:p>
        </w:tc>
        <w:tc>
          <w:tcPr>
            <w:tcW w:type="dxa" w:w="5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Zutaten-Array (siehe unten)</w:t>
            </w:r>
          </w:p>
        </w:tc>
      </w:tr>
      <w:tr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steps</w:t>
            </w:r>
          </w:p>
        </w:tc>
        <w:tc>
          <w:tcPr>
            <w:tcW w:type="dxa" w:w="1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5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Zubereitungsschritte, je ein String pro Schritt</w:t>
            </w:r>
          </w:p>
        </w:tc>
      </w:tr>
      <w:tr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Freitext-Notizen für die Küche</w:t>
            </w:r>
          </w:p>
        </w:tc>
      </w:tr>
      <w:tr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nw</w:t>
            </w:r>
          </w:p>
        </w:tc>
        <w:tc>
          <w:tcPr>
            <w:tcW w:type="dxa" w:w="1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NutritionData</w:t>
            </w:r>
          </w:p>
        </w:tc>
        <w:tc>
          <w:tcPr>
            <w:tcW w:type="dxa" w:w="5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Nährwerte pro Portion (optional)</w:t>
            </w:r>
          </w:p>
        </w:tc>
      </w:tr>
      <w:tr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_dbId</w:t>
            </w:r>
          </w:p>
        </w:tc>
        <w:tc>
          <w:tcPr>
            <w:tcW w:type="dxa" w:w="1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Interne Supabase-ID (wird nicht in data gespeichert)</w:t>
            </w:r>
          </w:p>
        </w:tc>
      </w:tr>
    </w:tbl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Ingredient (Zutat)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00"/>
      </w:tblGrid>
      <w:tr>
        <w:tc>
          <w:tcPr>
            <w:tcW w:type="dxa" w:w="2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1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5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Mengenwert (z.B. "300")</w:t>
            </w:r>
          </w:p>
        </w:tc>
      </w:tr>
      <w:tr>
        <w:tc>
          <w:tcPr>
            <w:tcW w:type="dxa" w:w="2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Einheit: "g" | "kg" | "ml" | "l" | "St" | "EL" | "TL" | "Bund" | ...</w:t>
            </w:r>
          </w:p>
        </w:tc>
      </w:tr>
      <w:tr>
        <w:tc>
          <w:tcPr>
            <w:tcW w:type="dxa" w:w="2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Zutatenname (frei oder aus Artikelstamm)</w:t>
            </w:r>
          </w:p>
        </w:tc>
      </w:tr>
      <w:tr>
        <w:tc>
          <w:tcPr>
            <w:tcW w:type="dxa" w:w="2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mlId</w:t>
            </w:r>
          </w:p>
        </w:tc>
        <w:tc>
          <w:tcPr>
            <w:tcW w:type="dxa" w:w="1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number|null</w:t>
            </w:r>
          </w:p>
        </w:tc>
        <w:tc>
          <w:tcPr>
            <w:tcW w:type="dxa" w:w="5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Verknüpfung zum Artikelstamm (mutterliste[].id)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3.2 Kalkulation (Kalk)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Gespeichert in Supabase-Tabelle kalkulationen und in localStorage nw_kalk_{id}. In-Memory-Cache _kalkCache.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00"/>
      </w:tblGrid>
      <w:tr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1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5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vkBrutto</w:t>
            </w:r>
          </w:p>
        </w:tc>
        <w:tc>
          <w:tcPr>
            <w:tcW w:type="dxa" w:w="1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Verkaufspreis Brutto (€)</w:t>
            </w:r>
          </w:p>
        </w:tc>
      </w:tr>
      <w:tr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portionen</w:t>
            </w:r>
          </w:p>
        </w:tc>
        <w:tc>
          <w:tcPr>
            <w:tcW w:type="dxa" w:w="1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Geplante Verkaufsportionen</w:t>
            </w:r>
          </w:p>
        </w:tc>
      </w:tr>
      <w:tr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rezeptPortionen</w:t>
            </w:r>
          </w:p>
        </w:tc>
        <w:tc>
          <w:tcPr>
            <w:tcW w:type="dxa" w:w="1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Basisportion des Rezepts (für Normierung auf 1 Portion)</w:t>
            </w:r>
          </w:p>
        </w:tc>
      </w:tr>
      <w:tr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schwund</w:t>
            </w:r>
          </w:p>
        </w:tc>
        <w:tc>
          <w:tcPr>
            <w:tcW w:type="dxa" w:w="1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Schwund-Zuschlag (%) – überschreibt globalen Wert</w:t>
            </w:r>
          </w:p>
        </w:tc>
      </w:tr>
      <w:tr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_portionenManuell</w:t>
            </w:r>
          </w:p>
        </w:tc>
        <w:tc>
          <w:tcPr>
            <w:tcW w:type="dxa" w:w="1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 = Portionen wurden manuell gesetzt (nicht aus Rezept überschreiben)</w:t>
            </w:r>
          </w:p>
        </w:tc>
      </w:tr>
      <w:tr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zutaten</w:t>
            </w:r>
          </w:p>
        </w:tc>
        <w:tc>
          <w:tcPr>
            <w:tcW w:type="dxa" w:w="1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KalkZutat[]</w:t>
            </w:r>
          </w:p>
        </w:tc>
        <w:tc>
          <w:tcPr>
            <w:tcW w:type="dxa" w:w="5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Kalkulationszutaten mit Preisdaten (siehe unten)</w:t>
            </w:r>
          </w:p>
        </w:tc>
      </w:tr>
    </w:tbl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KalkZutat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00"/>
      </w:tblGrid>
      <w:tr>
        <w:tc>
          <w:tcPr>
            <w:tcW w:type="dxa" w:w="2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1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5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Zutatenname (synchronisiert mit Rezept)</w:t>
            </w:r>
          </w:p>
        </w:tc>
      </w:tr>
      <w:tr>
        <w:tc>
          <w:tcPr>
            <w:tcW w:type="dxa" w:w="2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mlId</w:t>
            </w:r>
          </w:p>
        </w:tc>
        <w:tc>
          <w:tcPr>
            <w:tcW w:type="dxa" w:w="1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number|null</w:t>
            </w:r>
          </w:p>
        </w:tc>
        <w:tc>
          <w:tcPr>
            <w:tcW w:type="dxa" w:w="5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Verknüpfung zum Artikelstamm</w:t>
            </w:r>
          </w:p>
        </w:tc>
      </w:tr>
      <w:tr>
        <w:tc>
          <w:tcPr>
            <w:tcW w:type="dxa" w:w="2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vpePreis</w:t>
            </w:r>
          </w:p>
        </w:tc>
        <w:tc>
          <w:tcPr>
            <w:tcW w:type="dxa" w:w="1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VPE-Preis (€) – Preis für die gesamte VPE-Einheit</w:t>
            </w:r>
          </w:p>
        </w:tc>
      </w:tr>
      <w:tr>
        <w:tc>
          <w:tcPr>
            <w:tcW w:type="dxa" w:w="2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vpeGroesse</w:t>
            </w:r>
          </w:p>
        </w:tc>
        <w:tc>
          <w:tcPr>
            <w:tcW w:type="dxa" w:w="1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VPE-Größe (in Rezepteinheit) – automatisch umgerechnet bei Einheitenunterschied</w:t>
            </w:r>
          </w:p>
        </w:tc>
      </w:tr>
      <w:tr>
        <w:tc>
          <w:tcPr>
            <w:tcW w:type="dxa" w:w="2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einheit</w:t>
            </w:r>
          </w:p>
        </w:tc>
        <w:tc>
          <w:tcPr>
            <w:tcW w:type="dxa" w:w="1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Rezepteinheit (immer aus Rezept, nie aus Artikelstamm überschrieben)</w:t>
            </w:r>
          </w:p>
        </w:tc>
      </w:tr>
      <w:tr>
        <w:tc>
          <w:tcPr>
            <w:tcW w:type="dxa" w:w="2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rezeptGroesse</w:t>
            </w:r>
          </w:p>
        </w:tc>
        <w:tc>
          <w:tcPr>
            <w:tcW w:type="dxa" w:w="1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Menge im Rezept (für die Gesamtbasisportion)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3.3 Artikel (Mutterliste)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Gespeichert in Supabase-Tabelle articles und im globalen Array mutterliste[].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800"/>
      </w:tblGrid>
      <w:tr>
        <w:tc>
          <w:tcPr>
            <w:tcW w:type="dxa" w:w="1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1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5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1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Supabase-ID</w:t>
            </w:r>
          </w:p>
        </w:tc>
      </w:tr>
      <w:tr>
        <w:tc>
          <w:tcPr>
            <w:tcW w:type="dxa" w:w="1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Artikelname (Pflicht)</w:t>
            </w:r>
          </w:p>
        </w:tc>
      </w:tr>
      <w:tr>
        <w:tc>
          <w:tcPr>
            <w:tcW w:type="dxa" w:w="1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lieferant</w:t>
            </w:r>
          </w:p>
        </w:tc>
        <w:tc>
          <w:tcPr>
            <w:tcW w:type="dxa" w:w="1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Lieferantenname (z.B. "METRO", "Kröswang")</w:t>
            </w:r>
          </w:p>
        </w:tc>
      </w:tr>
      <w:tr>
        <w:tc>
          <w:tcPr>
            <w:tcW w:type="dxa" w:w="1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artNr</w:t>
            </w:r>
          </w:p>
        </w:tc>
        <w:tc>
          <w:tcPr>
            <w:tcW w:type="dxa" w:w="1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Artikelnummer des Lieferanten</w:t>
            </w:r>
          </w:p>
        </w:tc>
      </w:tr>
      <w:tr>
        <w:tc>
          <w:tcPr>
            <w:tcW w:type="dxa" w:w="1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preis</w:t>
            </w:r>
          </w:p>
        </w:tc>
        <w:tc>
          <w:tcPr>
            <w:tcW w:type="dxa" w:w="1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VPE-Preis (€) – Preis für die gesamte Verpackungseinheit</w:t>
            </w:r>
          </w:p>
        </w:tc>
      </w:tr>
      <w:tr>
        <w:tc>
          <w:tcPr>
            <w:tcW w:type="dxa" w:w="1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vpe</w:t>
            </w:r>
          </w:p>
        </w:tc>
        <w:tc>
          <w:tcPr>
            <w:tcW w:type="dxa" w:w="1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Verpackungseinheit (Menge, z.B. 1000 für 1000g)</w:t>
            </w:r>
          </w:p>
        </w:tc>
      </w:tr>
      <w:tr>
        <w:tc>
          <w:tcPr>
            <w:tcW w:type="dxa" w:w="1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einheit</w:t>
            </w:r>
          </w:p>
        </w:tc>
        <w:tc>
          <w:tcPr>
            <w:tcW w:type="dxa" w:w="1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Einheit der VPE (z.B. "g", "kg", "l", "St")</w:t>
            </w:r>
          </w:p>
        </w:tc>
      </w:tr>
      <w:tr>
        <w:tc>
          <w:tcPr>
            <w:tcW w:type="dxa" w:w="1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</w:t>
            </w:r>
          </w:p>
        </w:tc>
        <w:tc>
          <w:tcPr>
            <w:tcW w:type="dxa" w:w="1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Alternativ-/Hinweistext (z.B. Kartonangabe)</w:t>
            </w:r>
          </w:p>
        </w:tc>
      </w:tr>
      <w:tr>
        <w:tc>
          <w:tcPr>
            <w:tcW w:type="dxa" w:w="1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1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Aktiv-Status (inaktive Artikel erscheinen nicht im Picker)</w:t>
            </w:r>
          </w:p>
        </w:tc>
      </w:tr>
      <w:tr>
        <w:tc>
          <w:tcPr>
            <w:tcW w:type="dxa" w:w="1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_dbId</w:t>
            </w:r>
          </w:p>
        </w:tc>
        <w:tc>
          <w:tcPr>
            <w:tcW w:type="dxa" w:w="1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Interne Supabase-ID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3.4 Stammdaten (stamm)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In-Memory-Objekt, gespeichert in Supabase settings mit key="stamm" und localStorage nw_stamm_v1.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200"/>
        <w:gridCol w:w="5100"/>
      </w:tblGrid>
      <w:tr>
        <w:tc>
          <w:tcPr>
            <w:tcW w:type="dxa" w:w="1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9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51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1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mwst</w:t>
            </w:r>
          </w:p>
        </w:tc>
        <w:tc>
          <w:tcPr>
            <w:tcW w:type="dxa" w:w="9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1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Mehrwertsteuer (%)</w:t>
            </w:r>
          </w:p>
        </w:tc>
      </w:tr>
      <w:tr>
        <w:tc>
          <w:tcPr>
            <w:tcW w:type="dxa" w:w="1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schwund</w:t>
            </w:r>
          </w:p>
        </w:tc>
        <w:tc>
          <w:tcPr>
            <w:tcW w:type="dxa" w:w="9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1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Standard-Schwund-Zuschlag (%)</w:t>
            </w:r>
          </w:p>
        </w:tc>
      </w:tr>
      <w:tr>
        <w:tc>
          <w:tcPr>
            <w:tcW w:type="dxa" w:w="1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weqWarn</w:t>
            </w:r>
          </w:p>
        </w:tc>
        <w:tc>
          <w:tcPr>
            <w:tcW w:type="dxa" w:w="9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51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WEQ-Warnschwelle (%) – gelb</w:t>
            </w:r>
          </w:p>
        </w:tc>
      </w:tr>
      <w:tr>
        <w:tc>
          <w:tcPr>
            <w:tcW w:type="dxa" w:w="1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weqCrit</w:t>
            </w:r>
          </w:p>
        </w:tc>
        <w:tc>
          <w:tcPr>
            <w:tcW w:type="dxa" w:w="9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51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WEQ-Kritisch-Schwelle (%) – rot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3.5 Wochenplan (weekData)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In-Memory-Objekt {dayKey: DayData}. Schlüssel = ISO-Datum (YYYY-MM-DD).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c>
          <w:tcPr>
            <w:tcW w:type="dxa" w:w="2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2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5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dishes</w:t>
            </w:r>
          </w:p>
        </w:tc>
        <w:tc>
          <w:tcPr>
            <w:tcW w:type="dxa" w:w="2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(number|DishObj)[]</w:t>
            </w:r>
          </w:p>
        </w:tc>
        <w:tc>
          <w:tcPr>
            <w:tcW w:type="dxa" w:w="5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Array von Rezept-IDs (number) oder manuellen Gericht-Objekten</w:t>
            </w:r>
          </w:p>
        </w:tc>
      </w:tr>
      <w:tr>
        <w:tc>
          <w:tcPr>
            <w:tcW w:type="dxa" w:w="2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events</w:t>
            </w:r>
          </w:p>
        </w:tc>
        <w:tc>
          <w:tcPr>
            <w:tcW w:type="dxa" w:w="2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EventObj[]</w:t>
            </w:r>
          </w:p>
        </w:tc>
        <w:tc>
          <w:tcPr>
            <w:tcW w:type="dxa" w:w="5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Veranstaltungen des Tages (name, pax)</w:t>
            </w:r>
          </w:p>
        </w:tc>
      </w:tr>
      <w:tr>
        <w:tc>
          <w:tcPr>
            <w:tcW w:type="dxa" w:w="2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pax</w:t>
            </w:r>
          </w:p>
        </w:tc>
        <w:tc>
          <w:tcPr>
            <w:tcW w:type="dxa" w:w="2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Gesamtportionen des Tages</w:t>
            </w:r>
          </w:p>
        </w:tc>
      </w:tr>
      <w:tr>
        <w:tc>
          <w:tcPr>
            <w:tcW w:type="dxa" w:w="2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note</w:t>
            </w:r>
          </w:p>
        </w:tc>
        <w:tc>
          <w:tcPr>
            <w:tcW w:type="dxa" w:w="2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Tagesnotiz</w:t>
            </w:r>
          </w:p>
        </w:tc>
      </w:tr>
      <w:tr>
        <w:tc>
          <w:tcPr>
            <w:tcW w:type="dxa" w:w="2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_dbId</w:t>
            </w:r>
          </w:p>
        </w:tc>
        <w:tc>
          <w:tcPr>
            <w:tcW w:type="dxa" w:w="2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Supabase-ID des week_entries-Eintrags</w:t>
            </w:r>
          </w:p>
        </w:tc>
      </w:tr>
    </w:tbl>
    <w:p>
      <w:pPr>
        <w:spacing w:before="80" w:after="80"/>
      </w:pPr>
    </w:p>
    <w:p>
      <w:pPr>
        <w:pStyle w:val="Heading1"/>
        <w:pBdr>
          <w:bottom w:val="single" w:color="b5541c" w:sz="12" w:space="6"/>
        </w:pBdr>
        <w:spacing w:before="400" w:after="180"/>
      </w:pPr>
      <w:r>
        <w:rPr>
          <w:rFonts w:ascii="Arial" w:cs="Arial" w:eastAsia="Arial" w:hAnsi="Arial"/>
          <w:b/>
          <w:bCs/>
          <w:color w:val="b5541c"/>
          <w:sz w:val="36"/>
          <w:szCs w:val="36"/>
        </w:rPr>
        <w:t xml:space="preserve">4. Kernfunktionen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4.1 Kalkulation – computeKalk(k)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Berechnet alle Kennzahlen aus einem Kalk-Objekt. Gibt ein erweitertes Objekt zurück.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Rückgabefeld</w:t>
            </w:r>
          </w:p>
        </w:tc>
        <w:tc>
          <w:tcPr>
            <w:tcW w:type="dxa" w:w="6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zutaten[]</w:t>
            </w:r>
          </w:p>
        </w:tc>
        <w:tc>
          <w:tcPr>
            <w:tcW w:type="dxa" w:w="6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Alle KalkZutaten erweitert um: rezG (Menge/1 Portion), klEinheit (€/Einheit), rezeptKosten (€)</w:t>
            </w:r>
          </w:p>
        </w:tc>
      </w:tr>
      <w:tr>
        <w:tc>
          <w:tcPr>
            <w:tcW w:type="dxa" w:w="3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rezeptKostenGesamt</w:t>
            </w:r>
          </w:p>
        </w:tc>
        <w:tc>
          <w:tcPr>
            <w:tcW w:type="dxa" w:w="6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Summe aller Zutatenkosten pro Portion (ohne Schwund)</w:t>
            </w:r>
          </w:p>
        </w:tc>
      </w:tr>
      <w:tr>
        <w:tc>
          <w:tcPr>
            <w:tcW w:type="dxa" w:w="3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warenkosten</w:t>
            </w:r>
          </w:p>
        </w:tc>
        <w:tc>
          <w:tcPr>
            <w:tcW w:type="dxa" w:w="6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Kosten pro Portion inkl. Schwund (= Wareneinsatz)</w:t>
            </w:r>
          </w:p>
        </w:tc>
      </w:tr>
      <w:tr>
        <w:tc>
          <w:tcPr>
            <w:tcW w:type="dxa" w:w="3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vkBrutto / vkNetto</w:t>
            </w:r>
          </w:p>
        </w:tc>
        <w:tc>
          <w:tcPr>
            <w:tcW w:type="dxa" w:w="6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Verkaufspreis brutto/netto</w:t>
            </w:r>
          </w:p>
        </w:tc>
      </w:tr>
      <w:tr>
        <w:tc>
          <w:tcPr>
            <w:tcW w:type="dxa" w:w="3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</w:t>
            </w:r>
          </w:p>
        </w:tc>
        <w:tc>
          <w:tcPr>
            <w:tcW w:type="dxa" w:w="6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Deckungsbeitrag pro Portion (VK Netto − Warenkosten)</w:t>
            </w:r>
          </w:p>
        </w:tc>
      </w:tr>
      <w:tr>
        <w:tc>
          <w:tcPr>
            <w:tcW w:type="dxa" w:w="3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weq</w:t>
            </w:r>
          </w:p>
        </w:tc>
        <w:tc>
          <w:tcPr>
            <w:tcW w:type="dxa" w:w="6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Wareneinsatzquote in % (Warenkosten / VK Netto × 100)</w:t>
            </w:r>
          </w:p>
        </w:tc>
      </w:tr>
      <w:tr>
        <w:tc>
          <w:tcPr>
            <w:tcW w:type="dxa" w:w="3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portionen / dbGesamt</w:t>
            </w:r>
          </w:p>
        </w:tc>
        <w:tc>
          <w:tcPr>
            <w:tcW w:type="dxa" w:w="6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Kalk-Portionen und DB gesamt</w:t>
            </w:r>
          </w:p>
        </w:tc>
      </w:tr>
    </w:tbl>
    <w:p>
      <w:pPr>
        <w:spacing w:before="6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Wichtig: </w:t>
      </w:r>
      <w:r>
        <w:rPr>
          <w:rFonts w:ascii="Arial" w:cs="Arial" w:eastAsia="Arial" w:hAnsi="Arial"/>
          <w:sz w:val="22"/>
          <w:szCs w:val="22"/>
        </w:rPr>
        <w:t xml:space="preserve">Zutatenmengen werden durch rezeptPortionen dividiert → alle Kosten beziehen sich auf 1 Portion. Einheitenkonvertierung (kg→g, l→ml) erfolgt automatisch über convertVpeToRecipeUnit().</w:t>
      </w:r>
    </w:p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4.2 Einheiten-Normierung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normUnit(u) normalisiert Einheitsbezeichnungen: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Eingabe</w:t>
            </w:r>
          </w:p>
        </w:tc>
        <w:tc>
          <w:tcPr>
            <w:tcW w:type="dxa" w:w="5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Ausgabe</w:t>
            </w:r>
          </w:p>
        </w:tc>
      </w:tr>
      <w:tr>
        <w:tc>
          <w:tcPr>
            <w:tcW w:type="dxa" w:w="4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"Stk." / "Stk" / "Stück"</w:t>
            </w:r>
          </w:p>
        </w:tc>
        <w:tc>
          <w:tcPr>
            <w:tcW w:type="dxa" w:w="5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"St"</w:t>
            </w:r>
          </w:p>
        </w:tc>
      </w:tr>
      <w:tr>
        <w:tc>
          <w:tcPr>
            <w:tcW w:type="dxa" w:w="4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"Kilogramm" / "Gramm"</w:t>
            </w:r>
          </w:p>
        </w:tc>
        <w:tc>
          <w:tcPr>
            <w:tcW w:type="dxa" w:w="5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"kg" / "g"</w:t>
            </w:r>
          </w:p>
        </w:tc>
      </w:tr>
      <w:tr>
        <w:tc>
          <w:tcPr>
            <w:tcW w:type="dxa" w:w="4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"Liter" / "Milliliter"</w:t>
            </w:r>
          </w:p>
        </w:tc>
        <w:tc>
          <w:tcPr>
            <w:tcW w:type="dxa" w:w="5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"l" / "ml"</w:t>
            </w:r>
          </w:p>
        </w:tc>
      </w:tr>
    </w:tbl>
    <w:p>
      <w:pPr>
        <w:spacing w:before="80" w:after="80"/>
      </w:pP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convertVpeToRecipeUnit(vpe, artEinheit, rezEinheit) rechnet VPE-Größen automatisch um: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  <w:tc>
          <w:tcPr>
            <w:tcW w:type="dxa" w:w="5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Ergebnis</w:t>
            </w:r>
          </w:p>
        </w:tc>
      </w:tr>
      <w:tr>
        <w:tc>
          <w:tcPr>
            <w:tcW w:type="dxa" w:w="4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art.vpe=1, art.einheit="kg", rez.einheit="g"</w:t>
            </w:r>
          </w:p>
        </w:tc>
        <w:tc>
          <w:tcPr>
            <w:tcW w:type="dxa" w:w="5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vpeGroesse = 1000 g</w:t>
            </w:r>
          </w:p>
        </w:tc>
      </w:tr>
      <w:tr>
        <w:tc>
          <w:tcPr>
            <w:tcW w:type="dxa" w:w="4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art.vpe=5, art.einheit="l", rez.einheit="ml"</w:t>
            </w:r>
          </w:p>
        </w:tc>
        <w:tc>
          <w:tcPr>
            <w:tcW w:type="dxa" w:w="5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vpeGroesse = 5000 ml</w:t>
            </w:r>
          </w:p>
        </w:tc>
      </w:tr>
      <w:tr>
        <w:tc>
          <w:tcPr>
            <w:tcW w:type="dxa" w:w="4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art.vpe=6, art.einheit="St", rez.einheit="St"</w:t>
            </w:r>
          </w:p>
        </w:tc>
        <w:tc>
          <w:tcPr>
            <w:tcW w:type="dxa" w:w="50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vpeGroesse = 6 (unverändert)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4.3 Rezept-Modal – Draft-System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Verhindert Datenverlust bei unbeabsichtigtem Schließen des Rezept-Formulars: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Alle Felder werden 600ms nach letzter Eingabe in sessionStorage (Key: nw_recipe_draft) gesichert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Beim erneuten Öffnen von "Neues Rezept" erscheint ein Wiederherstellungs-Banner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Schließen mit nicht-leerem Formular löst eine Bestätigungsabfrage aus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Beim Speichern wird der Draft automatisch gelöscht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Nur für Neuanlagen aktiv (nicht beim Bearbeiten bestehender Rezepte)</w:t>
      </w:r>
    </w:p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4.4 Artikelstamm-Picker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Inline-Suche im Rezept-Formular mit folgenden Funktionen: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Suche: </w:t>
      </w:r>
      <w:r>
        <w:rPr>
          <w:rFonts w:ascii="Arial" w:cs="Arial" w:eastAsia="Arial" w:hAnsi="Arial"/>
          <w:sz w:val="22"/>
          <w:szCs w:val="22"/>
        </w:rPr>
        <w:t xml:space="preserve">Artikelname, Art.-Nr. oder Lieferant durchsuchbar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Verknüpfen: </w:t>
      </w:r>
      <w:r>
        <w:rPr>
          <w:rFonts w:ascii="Arial" w:cs="Arial" w:eastAsia="Arial" w:hAnsi="Arial"/>
          <w:sz w:val="22"/>
          <w:szCs w:val="22"/>
        </w:rPr>
        <w:t xml:space="preserve">Klick auf Artikel → mlId wird in Zutat gespeichert, Name + Einheit übernommen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Bearbeiten: </w:t>
      </w:r>
      <w:r>
        <w:rPr>
          <w:rFonts w:ascii="Arial" w:cs="Arial" w:eastAsia="Arial" w:hAnsi="Arial"/>
          <w:sz w:val="22"/>
          <w:szCs w:val="22"/>
        </w:rPr>
        <w:t xml:space="preserve">✏️-Button beim Hover → öffnet Artikelstamm-Formular, Picker öffnet sich nach Speichern wieder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Neu anlegen: </w:t>
      </w:r>
      <w:r>
        <w:rPr>
          <w:rFonts w:ascii="Arial" w:cs="Arial" w:eastAsia="Arial" w:hAnsi="Arial"/>
          <w:sz w:val="22"/>
          <w:szCs w:val="22"/>
        </w:rPr>
        <w:t xml:space="preserve">"+ Neuer Artikel anlegen" → Artikelformular mit Suchbegriff vorausgefüllt, nach Speichern automatisch verknüpft</w:t>
      </w:r>
    </w:p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4.5 METRO PDF-Import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Importiert Bestelllisten aus METRO-PDFs über PDF.js: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Erkennt das METRO-Bestelllisten-Format: POS · ART-NR · NAME · GEBINDE · PREIS1 · PREIS2 · PREIS3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Alphanumerische Art-Nr. (z.B. A000053) werden unterstützt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VPE-Extraktion aus Produktname: "8 x 1 l", "500g", "3er", "30 Stück je Packung"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Einheitenkonvertierung: "Stk." → "St", automatische Umrechnung bei Gebinde-Multiplikatoren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Vorschau mit Farb-Codierung: Neu (grün) / Aktualisierung (blau) / Unverändert (grau)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Einzelpreis Netto wird als vpePreis gespeichert (erster der drei Preise)</w:t>
      </w:r>
    </w:p>
    <w:p>
      <w:pPr>
        <w:spacing w:before="80" w:after="80"/>
      </w:pPr>
    </w:p>
    <w:p>
      <w:pPr>
        <w:pStyle w:val="Heading1"/>
        <w:pBdr>
          <w:bottom w:val="single" w:color="b5541c" w:sz="12" w:space="6"/>
        </w:pBdr>
        <w:spacing w:before="400" w:after="180"/>
      </w:pPr>
      <w:r>
        <w:rPr>
          <w:rFonts w:ascii="Arial" w:cs="Arial" w:eastAsia="Arial" w:hAnsi="Arial"/>
          <w:b/>
          <w:bCs/>
          <w:color w:val="b5541c"/>
          <w:sz w:val="36"/>
          <w:szCs w:val="36"/>
        </w:rPr>
        <w:t xml:space="preserve">5. Funktionsreferenz (Auswahl)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Daten laden/speichern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c>
          <w:tcPr>
            <w:tcW w:type="dxa" w:w="3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5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startApp()</w:t>
            </w:r>
          </w:p>
        </w:tc>
        <w:tc>
          <w:tcPr>
            <w:tcW w:type="dxa" w:w="5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Lädt alle Daten parallel: Rezepte, Artikel, Kategorien, Stammdaten, Kalkulationen, Bilder, Wochenplan</w:t>
            </w:r>
          </w:p>
        </w:tc>
      </w:tr>
      <w:tr>
        <w:tc>
          <w:tcPr>
            <w:tcW w:type="dxa" w:w="3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loadRecipes()</w:t>
            </w:r>
          </w:p>
        </w:tc>
        <w:tc>
          <w:tcPr>
            <w:tcW w:type="dxa" w:w="5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Supabase: recipes-Tabelle → recipes[]</w:t>
            </w:r>
          </w:p>
        </w:tc>
      </w:tr>
      <w:tr>
        <w:tc>
          <w:tcPr>
            <w:tcW w:type="dxa" w:w="3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loadMutterliste()</w:t>
            </w:r>
          </w:p>
        </w:tc>
        <w:tc>
          <w:tcPr>
            <w:tcW w:type="dxa" w:w="5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Supabase: articles-Tabelle → mutterliste[]</w:t>
            </w:r>
          </w:p>
        </w:tc>
      </w:tr>
      <w:tr>
        <w:tc>
          <w:tcPr>
            <w:tcW w:type="dxa" w:w="3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loadKalkulationen()</w:t>
            </w:r>
          </w:p>
        </w:tc>
        <w:tc>
          <w:tcPr>
            <w:tcW w:type="dxa" w:w="5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Supabase: kalkulationen-Tabelle → _kalkCache</w:t>
            </w:r>
          </w:p>
        </w:tc>
      </w:tr>
      <w:tr>
        <w:tc>
          <w:tcPr>
            <w:tcW w:type="dxa" w:w="3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loadAllImages()</w:t>
            </w:r>
          </w:p>
        </w:tc>
        <w:tc>
          <w:tcPr>
            <w:tcW w:type="dxa" w:w="5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Supabase: recipe_images-Tabelle → _imgCache</w:t>
            </w:r>
          </w:p>
        </w:tc>
      </w:tr>
      <w:tr>
        <w:tc>
          <w:tcPr>
            <w:tcW w:type="dxa" w:w="3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saveRecipeToDb(data, dbId)</w:t>
            </w:r>
          </w:p>
        </w:tc>
        <w:tc>
          <w:tcPr>
            <w:tcW w:type="dxa" w:w="5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Upsert in recipes-Tabelle</w:t>
            </w:r>
          </w:p>
        </w:tc>
      </w:tr>
      <w:tr>
        <w:tc>
          <w:tcPr>
            <w:tcW w:type="dxa" w:w="3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saveArticleToDb(data, dbId)</w:t>
            </w:r>
          </w:p>
        </w:tc>
        <w:tc>
          <w:tcPr>
            <w:tcW w:type="dxa" w:w="5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Upsert in articles-Tabelle</w:t>
            </w:r>
          </w:p>
        </w:tc>
      </w:tr>
      <w:tr>
        <w:tc>
          <w:tcPr>
            <w:tcW w:type="dxa" w:w="3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kalkLoad(id)</w:t>
            </w:r>
          </w:p>
        </w:tc>
        <w:tc>
          <w:tcPr>
            <w:tcW w:type="dxa" w:w="5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Gibt Kalkulation zurück: _kalkCache → localStorage → neu initialisiert</w:t>
            </w:r>
          </w:p>
        </w:tc>
      </w:tr>
      <w:tr>
        <w:tc>
          <w:tcPr>
            <w:tcW w:type="dxa" w:w="3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kalkSave(id, data)</w:t>
            </w:r>
          </w:p>
        </w:tc>
        <w:tc>
          <w:tcPr>
            <w:tcW w:type="dxa" w:w="5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Schreibt in _kalkCache + localStorage + kalkSaveToDb() async</w:t>
            </w:r>
          </w:p>
        </w:tc>
      </w:tr>
      <w:tr>
        <w:tc>
          <w:tcPr>
            <w:tcW w:type="dxa" w:w="3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persist()</w:t>
            </w:r>
          </w:p>
        </w:tc>
        <w:tc>
          <w:tcPr>
            <w:tcW w:type="dxa" w:w="5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Sync weekData → Supabase week_entries</w:t>
            </w:r>
          </w:p>
        </w:tc>
      </w:tr>
      <w:tr>
        <w:tc>
          <w:tcPr>
            <w:tcW w:type="dxa" w:w="3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imgSave(id, base64)</w:t>
            </w:r>
          </w:p>
        </w:tc>
        <w:tc>
          <w:tcPr>
            <w:tcW w:type="dxa" w:w="5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Bild in _imgCache + Supabase recipe_images</w:t>
            </w:r>
          </w:p>
        </w:tc>
      </w:tr>
      <w:tr>
        <w:tc>
          <w:tcPr>
            <w:tcW w:type="dxa" w:w="3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cleanOrphanedKalkZutaten()</w:t>
            </w:r>
          </w:p>
        </w:tc>
        <w:tc>
          <w:tcPr>
            <w:tcW w:type="dxa" w:w="5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Entfernt beim Start Kalk-Zutaten die nicht mehr im Rezept vorhanden sind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Kalkulation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c>
          <w:tcPr>
            <w:tcW w:type="dxa" w:w="3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5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computeKalk(k)</w:t>
            </w:r>
          </w:p>
        </w:tc>
        <w:tc>
          <w:tcPr>
            <w:tcW w:type="dxa" w:w="5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Berechnet VK, WEQ, DB, Kosten – gibt erweitertes Kalk-Objekt zurück</w:t>
            </w:r>
          </w:p>
        </w:tc>
      </w:tr>
      <w:tr>
        <w:tc>
          <w:tcPr>
            <w:tcW w:type="dxa" w:w="3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getKalk(id)</w:t>
            </w:r>
          </w:p>
        </w:tc>
        <w:tc>
          <w:tcPr>
            <w:tcW w:type="dxa" w:w="5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Gibt Kalkulation zurück, synchronisiert dabei Zutaten mit Rezept</w:t>
            </w:r>
          </w:p>
        </w:tc>
      </w:tr>
      <w:tr>
        <w:tc>
          <w:tcPr>
            <w:tcW w:type="dxa" w:w="3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kalkRebuildFromRecipe(id)</w:t>
            </w:r>
          </w:p>
        </w:tc>
        <w:tc>
          <w:tcPr>
            <w:tcW w:type="dxa" w:w="5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Löscht und baut Kalk-Zutaten komplett aus Rezept neu auf</w:t>
            </w:r>
          </w:p>
        </w:tc>
      </w:tr>
      <w:tr>
        <w:tc>
          <w:tcPr>
            <w:tcW w:type="dxa" w:w="3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kalkSyncAll(id)</w:t>
            </w:r>
          </w:p>
        </w:tc>
        <w:tc>
          <w:tcPr>
            <w:tcW w:type="dxa" w:w="5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Synchronisiert alle verknüpften Artikel-Preise und VPE-Größen</w:t>
            </w:r>
          </w:p>
        </w:tc>
      </w:tr>
      <w:tr>
        <w:tc>
          <w:tcPr>
            <w:tcW w:type="dxa" w:w="3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kalkSetParam(id, field, val)</w:t>
            </w:r>
          </w:p>
        </w:tc>
        <w:tc>
          <w:tcPr>
            <w:tcW w:type="dxa" w:w="5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Setzt vkBrutto/portionen/schwund; setzt _portionenManuell=true bei Portionen</w:t>
            </w:r>
          </w:p>
        </w:tc>
      </w:tr>
      <w:tr>
        <w:tc>
          <w:tcPr>
            <w:tcW w:type="dxa" w:w="3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normUnit(u)</w:t>
            </w:r>
          </w:p>
        </w:tc>
        <w:tc>
          <w:tcPr>
            <w:tcW w:type="dxa" w:w="5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Normalisiert Einheitsbezeichnungen ("Stk." → "St")</w:t>
            </w:r>
          </w:p>
        </w:tc>
      </w:tr>
      <w:tr>
        <w:tc>
          <w:tcPr>
            <w:tcW w:type="dxa" w:w="3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convertVpeToRecipeUnit(vpe, artEinheit, rezEinheit)</w:t>
            </w:r>
          </w:p>
        </w:tc>
        <w:tc>
          <w:tcPr>
            <w:tcW w:type="dxa" w:w="5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Rechnet VPE-Größe in Rezepteinheit um (kg↔g, l↔ml)</w:t>
            </w:r>
          </w:p>
        </w:tc>
      </w:tr>
      <w:tr>
        <w:tc>
          <w:tcPr>
            <w:tcW w:type="dxa" w:w="3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resolveArticleForIngr(ingr)</w:t>
            </w:r>
          </w:p>
        </w:tc>
        <w:tc>
          <w:tcPr>
            <w:tcW w:type="dxa" w:w="5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Findet Artikel für Zutat: erst per mlId, dann per Name-Fallback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UI &amp; Navigation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c>
          <w:tcPr>
            <w:tcW w:type="dxa" w:w="3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5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showView(name, btn)</w:t>
            </w:r>
          </w:p>
        </w:tc>
        <w:tc>
          <w:tcPr>
            <w:tcW w:type="dxa" w:w="5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Wechselt Hauptansicht, aktiviert Nav-Button</w:t>
            </w:r>
          </w:p>
        </w:tc>
      </w:tr>
      <w:tr>
        <w:tc>
          <w:tcPr>
            <w:tcW w:type="dxa" w:w="3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openDetail(id)</w:t>
            </w:r>
          </w:p>
        </w:tc>
        <w:tc>
          <w:tcPr>
            <w:tcW w:type="dxa" w:w="5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Öffnet Rezept-Detailansicht (Overlay)</w:t>
            </w:r>
          </w:p>
        </w:tc>
      </w:tr>
      <w:tr>
        <w:tc>
          <w:tcPr>
            <w:tcW w:type="dxa" w:w="3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editCurrentRecipe()</w:t>
            </w:r>
          </w:p>
        </w:tc>
        <w:tc>
          <w:tcPr>
            <w:tcW w:type="dxa" w:w="5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Öffnet Bearbeiten-Modal für aktuell angezeigtes Rezept</w:t>
            </w:r>
          </w:p>
        </w:tc>
      </w:tr>
      <w:tr>
        <w:tc>
          <w:tcPr>
            <w:tcW w:type="dxa" w:w="3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goToKalkFromModal()</w:t>
            </w:r>
          </w:p>
        </w:tc>
        <w:tc>
          <w:tcPr>
            <w:tcW w:type="dxa" w:w="5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Speichert Rezept und wechselt zur Kalkulation</w:t>
            </w:r>
          </w:p>
        </w:tc>
      </w:tr>
      <w:tr>
        <w:tc>
          <w:tcPr>
            <w:tcW w:type="dxa" w:w="3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openMlPicker(rowIdx, q)</w:t>
            </w:r>
          </w:p>
        </w:tc>
        <w:tc>
          <w:tcPr>
            <w:tcW w:type="dxa" w:w="5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Öffnet Artikelstamm-Picker für Zutatenzeile</w:t>
            </w:r>
          </w:p>
        </w:tc>
      </w:tr>
      <w:tr>
        <w:tc>
          <w:tcPr>
            <w:tcW w:type="dxa" w:w="3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mlPickerEditArticle(artId, e)</w:t>
            </w:r>
          </w:p>
        </w:tc>
        <w:tc>
          <w:tcPr>
            <w:tcW w:type="dxa" w:w="5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Öffnet Artikel-Formular aus dem Picker; kehrt nach Speichern zurück</w:t>
            </w:r>
          </w:p>
        </w:tc>
      </w:tr>
      <w:tr>
        <w:tc>
          <w:tcPr>
            <w:tcW w:type="dxa" w:w="3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mlPickerCreateNew()</w:t>
            </w:r>
          </w:p>
        </w:tc>
        <w:tc>
          <w:tcPr>
            <w:tcW w:type="dxa" w:w="5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Legt neuen Artikel mit Suchbegriff vor; verknüpft nach Speichern</w:t>
            </w:r>
          </w:p>
        </w:tc>
      </w:tr>
      <w:tr>
        <w:tc>
          <w:tcPr>
            <w:tcW w:type="dxa" w:w="3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printRezeptKalk(id)</w:t>
            </w:r>
          </w:p>
        </w:tc>
        <w:tc>
          <w:tcPr>
            <w:tcW w:type="dxa" w:w="5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Erstellt A4-Druckansicht mit Rezept + Kalkulation im iframe</w:t>
            </w:r>
          </w:p>
        </w:tc>
      </w:tr>
      <w:tr>
        <w:tc>
          <w:tcPr>
            <w:tcW w:type="dxa" w:w="3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renderCalendar()</w:t>
            </w:r>
          </w:p>
        </w:tc>
        <w:tc>
          <w:tcPr>
            <w:tcW w:type="dxa" w:w="5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Rendert Wochen- oder Monatskalender komplett neu</w:t>
            </w:r>
          </w:p>
        </w:tc>
      </w:tr>
      <w:tr>
        <w:tc>
          <w:tcPr>
            <w:tcW w:type="dxa" w:w="3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renderKalk(id)</w:t>
            </w:r>
          </w:p>
        </w:tc>
        <w:tc>
          <w:tcPr>
            <w:tcW w:type="dxa" w:w="5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Rendert Kalkulations-Ansicht für ein Rezept</w:t>
            </w:r>
          </w:p>
        </w:tc>
      </w:tr>
      <w:tr>
        <w:tc>
          <w:tcPr>
            <w:tcW w:type="dxa" w:w="3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renderMutterliste()</w:t>
            </w:r>
          </w:p>
        </w:tc>
        <w:tc>
          <w:tcPr>
            <w:tcW w:type="dxa" w:w="5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Rendert Artikelstamm-Tabelle (mit Sort, Filter, Auswahl)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Einkaufsliste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c>
          <w:tcPr>
            <w:tcW w:type="dxa" w:w="3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5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buildShoppingList()</w:t>
            </w:r>
          </w:p>
        </w:tc>
        <w:tc>
          <w:tcPr>
            <w:tcW w:type="dxa" w:w="5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Baut Einkaufsliste aus gewählten Wochenplan-Tagen; gruppiert nach Lieferant; skaliert Mengen nach Portionen</w:t>
            </w:r>
          </w:p>
        </w:tc>
      </w:tr>
      <w:tr>
        <w:tc>
          <w:tcPr>
            <w:tcW w:type="dxa" w:w="3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renderEinkaufsliste()</w:t>
            </w:r>
          </w:p>
        </w:tc>
        <w:tc>
          <w:tcPr>
            <w:tcW w:type="dxa" w:w="5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Rendert Einkaufsliste-Tabelle mit Abhakmöglichkeit und Kostensumme</w:t>
            </w:r>
          </w:p>
        </w:tc>
      </w:tr>
      <w:tr>
        <w:tc>
          <w:tcPr>
            <w:tcW w:type="dxa" w:w="3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fmtMenge(amt, unit)</w:t>
            </w:r>
          </w:p>
        </w:tc>
        <w:tc>
          <w:tcPr>
            <w:tcW w:type="dxa" w:w="5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Formatiert Mengenangaben (keine unnötigen Dezimalstellen)</w:t>
            </w:r>
          </w:p>
        </w:tc>
      </w:tr>
    </w:tbl>
    <w:p>
      <w:pPr>
        <w:spacing w:before="80" w:after="80"/>
      </w:pPr>
    </w:p>
    <w:p>
      <w:pPr>
        <w:pStyle w:val="Heading1"/>
        <w:pBdr>
          <w:bottom w:val="single" w:color="b5541c" w:sz="12" w:space="6"/>
        </w:pBdr>
        <w:spacing w:before="400" w:after="180"/>
      </w:pPr>
      <w:r>
        <w:rPr>
          <w:rFonts w:ascii="Arial" w:cs="Arial" w:eastAsia="Arial" w:hAnsi="Arial"/>
          <w:b/>
          <w:bCs/>
          <w:color w:val="b5541c"/>
          <w:sz w:val="36"/>
          <w:szCs w:val="36"/>
        </w:rPr>
        <w:t xml:space="preserve">6. Lokale Speicherung (localStorage)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6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7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2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nw_kalk_{id}</w:t>
            </w:r>
          </w:p>
        </w:tc>
        <w:tc>
          <w:tcPr>
            <w:tcW w:type="dxa" w:w="6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Kalkulation für Rezept {id} (JSON) – Offline-Fallback</w:t>
            </w:r>
          </w:p>
        </w:tc>
      </w:tr>
      <w:tr>
        <w:tc>
          <w:tcPr>
            <w:tcW w:type="dxa" w:w="2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nw_stamm_v1</w:t>
            </w:r>
          </w:p>
        </w:tc>
        <w:tc>
          <w:tcPr>
            <w:tcW w:type="dxa" w:w="6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Stammdaten-Objekt (mwst, schwund, weqWarn, weqCrit)</w:t>
            </w:r>
          </w:p>
        </w:tc>
      </w:tr>
      <w:tr>
        <w:tc>
          <w:tcPr>
            <w:tcW w:type="dxa" w:w="2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nw_cats_v1</w:t>
            </w:r>
          </w:p>
        </w:tc>
        <w:tc>
          <w:tcPr>
            <w:tcW w:type="dxa" w:w="6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Kategorien-Array</w:t>
            </w:r>
          </w:p>
        </w:tc>
      </w:tr>
      <w:tr>
        <w:tc>
          <w:tcPr>
            <w:tcW w:type="dxa" w:w="2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nw_ml_v1</w:t>
            </w:r>
          </w:p>
        </w:tc>
        <w:tc>
          <w:tcPr>
            <w:tcW w:type="dxa" w:w="6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Legacy-Key Mutterliste (nicht mehr primär)</w:t>
            </w:r>
          </w:p>
        </w:tc>
      </w:tr>
      <w:tr>
        <w:tc>
          <w:tcPr>
            <w:tcW w:type="dxa" w:w="2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nw_recipe_draft</w:t>
            </w:r>
          </w:p>
        </w:tc>
        <w:tc>
          <w:tcPr>
            <w:tcW w:type="dxa" w:w="6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Ungespeicherter Rezept-Entwurf (sessionStorage)</w:t>
            </w:r>
          </w:p>
        </w:tc>
      </w:tr>
      <w:tr>
        <w:tc>
          <w:tcPr>
            <w:tcW w:type="dxa" w:w="2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nw_pin_ok</w:t>
            </w:r>
          </w:p>
        </w:tc>
        <w:tc>
          <w:tcPr>
            <w:tcW w:type="dxa" w:w="6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PIN-Session-Flag (sessionStorage)</w:t>
            </w:r>
          </w:p>
        </w:tc>
      </w:tr>
      <w:tr>
        <w:tc>
          <w:tcPr>
            <w:tcW w:type="dxa" w:w="28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nw_eink_checked</w:t>
            </w:r>
          </w:p>
        </w:tc>
        <w:tc>
          <w:tcPr>
            <w:tcW w:type="dxa" w:w="6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Abgehakte Einkaufslisten-Einträge (Set als JSON-Array)</w:t>
            </w:r>
          </w:p>
        </w:tc>
      </w:tr>
    </w:tbl>
    <w:p>
      <w:pPr>
        <w:spacing w:before="80" w:after="80"/>
      </w:pPr>
    </w:p>
    <w:p>
      <w:pPr>
        <w:pStyle w:val="Heading1"/>
        <w:pBdr>
          <w:bottom w:val="single" w:color="b5541c" w:sz="12" w:space="6"/>
        </w:pBdr>
        <w:spacing w:before="400" w:after="180"/>
      </w:pPr>
      <w:r>
        <w:rPr>
          <w:rFonts w:ascii="Arial" w:cs="Arial" w:eastAsia="Arial" w:hAnsi="Arial"/>
          <w:b/>
          <w:bCs/>
          <w:color w:val="b5541c"/>
          <w:sz w:val="36"/>
          <w:szCs w:val="36"/>
        </w:rPr>
        <w:t xml:space="preserve">7. Einrichtung &amp; Deployment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Supabase SQL – Tabellen anlegen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Alle Tabellen müssen in der Supabase-Datenbank vorhanden sein. SQL-Befehle: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CREATE TABLE IF NOT EXISTS kalkulationen (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id bigint generated always as identity primary key,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recipe_id bigint not null unique,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data jsonb not null,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updated_at timestamptz default now()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);</w:t>
      </w:r>
    </w:p>
    <w:p>
      <w:pPr>
        <w:spacing w:before="80" w:after="80"/>
      </w:pP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RLS für alle Tabellen deaktivieren (erforderlich für anon-Zugriff):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ALTER TABLE recipes         DISABLE ROW LEVEL SECURITY;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ALTER TABLE articles        DISABLE ROW LEVEL SECURITY;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ALTER TABLE categories      DISABLE ROW LEVEL SECURITY;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ALTER TABLE settings        DISABLE ROW LEVEL SECURITY;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ALTER TABLE week_entries    DISABLE ROW LEVEL SECURITY;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ALTER TABLE recipe_images   DISABLE ROW LEVEL SECURITY;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ALTER TABLE kalkulationen   DISABLE ROW LEVEL SECURITY;</w:t>
      </w:r>
    </w:p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Supabase-Zugangsdaten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In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index.html</w:t>
      </w:r>
      <w:r>
        <w:rPr>
          <w:rFonts w:ascii="Arial" w:cs="Arial" w:eastAsia="Arial" w:hAnsi="Arial"/>
          <w:sz w:val="22"/>
          <w:szCs w:val="22"/>
        </w:rPr>
        <w:t xml:space="preserve"> die Konstanten in Zeile ~1067 anpassen: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const SUPABASE_URL  = 'https://xxx.supabase.co';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const SUPABASE_ANON_KEY = 'eyJ...';</w:t>
      </w:r>
    </w:p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PIN ändern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In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index.html</w:t>
      </w:r>
      <w:r>
        <w:rPr>
          <w:rFonts w:ascii="Arial" w:cs="Arial" w:eastAsia="Arial" w:hAnsi="Arial"/>
          <w:sz w:val="22"/>
          <w:szCs w:val="22"/>
        </w:rPr>
        <w:t xml:space="preserve"> Zeile ~4218: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const _PIN = '130435';  // Hier neuen PIN eintragen</w:t>
      </w:r>
    </w:p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Pages: </w:t>
      </w:r>
      <w:r>
        <w:rPr>
          <w:rFonts w:ascii="Arial" w:cs="Arial" w:eastAsia="Arial" w:hAnsi="Arial"/>
          <w:sz w:val="22"/>
          <w:szCs w:val="22"/>
        </w:rPr>
        <w:t xml:space="preserve">Repository erstellen, index.html committen, Pages aktivieren (Branch: main)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Beliebiger Webserver: </w:t>
      </w:r>
      <w:r>
        <w:rPr>
          <w:rFonts w:ascii="Arial" w:cs="Arial" w:eastAsia="Arial" w:hAnsi="Arial"/>
          <w:sz w:val="22"/>
          <w:szCs w:val="22"/>
        </w:rPr>
        <w:t xml:space="preserve">index.html einfach hosten – keine serverseitigen Abhängigkeiten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Lokal: </w:t>
      </w:r>
      <w:r>
        <w:rPr>
          <w:rFonts w:ascii="Arial" w:cs="Arial" w:eastAsia="Arial" w:hAnsi="Arial"/>
          <w:sz w:val="22"/>
          <w:szCs w:val="22"/>
        </w:rPr>
        <w:t xml:space="preserve">Datei direkt im Browser öffnen (file:// funktioniert, Supabase-Verbindung benötigt Internet)</w:t>
      </w:r>
    </w:p>
    <w:p>
      <w:pPr>
        <w:spacing w:before="80" w:after="80"/>
      </w:pPr>
    </w:p>
    <w:p>
      <w:pPr>
        <w:pStyle w:val="Heading1"/>
        <w:pBdr>
          <w:bottom w:val="single" w:color="b5541c" w:sz="12" w:space="6"/>
        </w:pBdr>
        <w:spacing w:before="400" w:after="180"/>
      </w:pPr>
      <w:r>
        <w:rPr>
          <w:rFonts w:ascii="Arial" w:cs="Arial" w:eastAsia="Arial" w:hAnsi="Arial"/>
          <w:b/>
          <w:bCs/>
          <w:color w:val="b5541c"/>
          <w:sz w:val="36"/>
          <w:szCs w:val="36"/>
        </w:rPr>
        <w:t xml:space="preserve">8. Bekannte Besonderheiten &amp; Hinweise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Portionen-Normierung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Rezepte werden häufig für mehrere Portionen (z.B. 8) definiert. Die Kalkulation rechnet alle Zutatenmengen automatisch auf 1 Portion herunter (rezeptGroesse ÷ rezeptPortionen). Der Wert rezeptPortionen wird beim Anlegen der Kalkulation aus dem Rezept übernommen und bei Rezeptänderungen aktualisiert.</w:t>
      </w:r>
    </w:p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Einheiten-Kompatibilität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Artikel im Stamm können andere Einheiten haben als Rezepte. Die App konvertiert automatisch: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kg ↔ g und l ↔ ml werden mathematisch umgerechnet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Stückeinheiten (St, Stk., Stück) werden normiert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Die Rezepteinheit hat immer Vorrang – die Artikeleinheit wird nie überschrieben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Inkompatible Einheiten (z.B. St vs. kg) werden unverändert übernommen</w:t>
      </w:r>
    </w:p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Bild-Komprimierung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Hochgeladene Fotos werden vor dem Speichern auf max. 1200×900px und 85% JPEG-Qualität komprimiert (compressImage-Funktion). Die Base64-codierten Bilder werden in Supabase recipe_images und im Browser-Memory (_imgCache) gespeichert.</w:t>
      </w:r>
    </w:p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Offline-Verhalten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Bei Supabase-Verbindungsfehlern greifen die localStorage-Fallbacks. Kalkulationen, Stammdaten und Kategorien sind offline verfügbar. Rezepte und Artikel werden nur beim Start aus Supabase geladen.</w:t>
      </w:r>
    </w:p>
    <w:sectPr>
      <w:headerReference w:type="default" r:id="rId6"/>
      <w:footerReference w:type="default" r:id="rId7"/>
      <w:pgSz w:w="11906" w:h="16838" w:orient="portrait"/>
      <w:pgMar w:top="12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8ce" w:sz="4" w:space="6"/>
      </w:pBdr>
      <w:tabs>
        <w:tab w:val="right" w:pos="8000"/>
      </w:tabs>
      <w:spacing w:before="80" w:after="0"/>
    </w:pPr>
    <w:r>
      <w:rPr>
        <w:rFonts w:ascii="Arial" w:cs="Arial" w:eastAsia="Arial" w:hAnsi="Arial"/>
        <w:color w:val="8c857c"/>
        <w:sz w:val="17"/>
        <w:szCs w:val="17"/>
      </w:rPr>
      <w:t xml:space="preserve">Version 1.0 · März 2026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color w:val="8c857c"/>
        <w:sz w:val="17"/>
        <w:szCs w:val="17"/>
      </w:rPr>
      <w:t xml:space="preserve">Seite </w:t>
    </w:r>
    <w:r>
      <w:rPr>
        <w:rFonts w:ascii="Arial" w:cs="Arial" w:eastAsia="Arial" w:hAnsi="Arial"/>
        <w:color w:val="8c857c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8ce" w:sz="4" w:space="6"/>
      </w:pBdr>
      <w:tabs>
        <w:tab w:val="right" w:pos="8000"/>
      </w:tabs>
      <w:spacing w:before="0" w:after="80"/>
    </w:pPr>
    <w:r>
      <w:rPr>
        <w:rFonts w:ascii="Arial" w:cs="Arial" w:eastAsia="Arial" w:hAnsi="Arial"/>
        <w:color w:val="8c857c"/>
        <w:sz w:val="18"/>
        <w:szCs w:val="18"/>
      </w:rPr>
      <w:t xml:space="preserve">Neue Weberei · Küche Management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c857c"/>
        <w:sz w:val="18"/>
        <w:szCs w:val="18"/>
      </w:rPr>
      <w:t xml:space="preserve">Technische Dokumentation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Arial" w:cs="Arial" w:eastAsia="Arial" w:hAnsi="Arial"/>
      <w:b/>
      <w:bCs/>
      <w:color w:val="b5541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a171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2026-03-26T06:52:38.134Z</dcterms:created>
  <dcterms:modified xsi:type="dcterms:W3CDTF">2026-03-26T06:52:38.134Z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