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320"/>
      </w:pPr>
    </w:p>
    <w:p>
      <w:pPr>
        <w:spacing w:after="120" w:before="0"/>
        <w:jc w:val="center"/>
      </w:pPr>
      <w:r>
        <w:rPr>
          <w:rFonts w:ascii="Arial" w:cs="Arial" w:eastAsia="Arial" w:hAnsi="Arial"/>
          <w:b/>
          <w:bCs/>
          <w:color w:val="2C5F5F"/>
          <w:sz w:val="52"/>
          <w:szCs w:val="52"/>
        </w:rPr>
        <w:t xml:space="preserve">KI-COACHING IM UNTERNEHMEN</w:t>
      </w:r>
    </w:p>
    <w:p>
      <w:pPr>
        <w:spacing w:after="400" w:before="0"/>
        <w:jc w:val="center"/>
      </w:pPr>
      <w:r>
        <w:rPr>
          <w:rFonts w:ascii="Arial" w:cs="Arial" w:eastAsia="Arial" w:hAnsi="Arial"/>
          <w:i/>
          <w:iCs/>
          <w:color w:val="8B6914"/>
          <w:sz w:val="32"/>
          <w:szCs w:val="32"/>
        </w:rPr>
        <w:t xml:space="preserve">verstehen  —  bewerten  —  einführen</w:t>
      </w:r>
    </w:p>
    <w:p>
      <w:pPr>
        <w:spacing w:after="120" w:before="0"/>
        <w:jc w:val="center"/>
      </w:pPr>
      <w:r>
        <w:rPr>
          <w:rFonts w:ascii="Arial" w:cs="Arial" w:eastAsia="Arial" w:hAnsi="Arial"/>
          <w:color w:val="555555"/>
          <w:sz w:val="26"/>
          <w:szCs w:val="26"/>
        </w:rPr>
        <w:t xml:space="preserve">Zweitägiger Workshop</w:t>
      </w:r>
    </w:p>
    <w:p>
      <w:pPr>
        <w:spacing w:after="80" w:before="0"/>
        <w:jc w:val="center"/>
      </w:pPr>
      <w:r>
        <w:rPr>
          <w:rFonts w:ascii="Arial" w:cs="Arial" w:eastAsia="Arial" w:hAnsi="Arial"/>
          <w:color w:val="555555"/>
          <w:sz w:val="22"/>
          <w:szCs w:val="22"/>
        </w:rPr>
        <w:t xml:space="preserve">je 4 Stunden mit Pausen  |  Online via Zoom</w:t>
      </w:r>
    </w:p>
    <w:p>
      <w:pPr>
        <w:spacing w:after="160" w:before="160"/>
      </w:pPr>
    </w:p>
    <w:p>
      <w:pPr>
        <w:pBdr>
          <w:bottom w:val="single" w:color="2C5F5F" w:sz="4" w:space="1"/>
        </w:pBdr>
        <w:spacing w:after="200" w:before="200"/>
      </w:pPr>
    </w:p>
    <w:p>
      <w:pPr>
        <w:spacing w:after="160" w:before="160"/>
      </w:pPr>
    </w:p>
    <w:p>
      <w:pPr>
        <w:spacing w:after="80" w:before="0"/>
        <w:jc w:val="center"/>
      </w:pPr>
      <w:r>
        <w:rPr>
          <w:rFonts w:ascii="Arial" w:cs="Arial" w:eastAsia="Arial" w:hAnsi="Arial"/>
          <w:b/>
          <w:bCs/>
          <w:color w:val="2C5F5F"/>
          <w:sz w:val="26"/>
          <w:szCs w:val="26"/>
        </w:rPr>
        <w:t xml:space="preserve">Bernd Wiese</w:t>
      </w:r>
    </w:p>
    <w:p>
      <w:pPr>
        <w:spacing w:after="80" w:before="0"/>
        <w:jc w:val="center"/>
      </w:pPr>
      <w:r>
        <w:rPr>
          <w:rFonts w:ascii="Arial" w:cs="Arial" w:eastAsia="Arial" w:hAnsi="Arial"/>
          <w:color w:val="555555"/>
          <w:sz w:val="22"/>
          <w:szCs w:val="22"/>
        </w:rPr>
        <w:t xml:space="preserve">ki-coaching-kompass.de  |  isha.de</w:t>
      </w:r>
    </w:p>
    <w:p>
      <w:pPr>
        <w:spacing w:after="160" w:before="160"/>
      </w:pPr>
    </w:p>
    <w:p>
      <w:pPr>
        <w:spacing w:after="80" w:before="0"/>
        <w:jc w:val="center"/>
      </w:pPr>
      <w:r>
        <w:rPr>
          <w:rFonts w:ascii="Arial" w:cs="Arial" w:eastAsia="Arial" w:hAnsi="Arial"/>
          <w:i/>
          <w:iCs/>
          <w:color w:val="555555"/>
          <w:sz w:val="20"/>
          <w:szCs w:val="20"/>
        </w:rPr>
        <w:t xml:space="preserve">Konzeptstand: Entwurf v1.0</w:t>
      </w:r>
    </w:p>
    <w:p>
      <w:r>
        <w:br w:type="page"/>
      </w:r>
    </w:p>
    <w:p>
      <w:pPr>
        <w:pStyle w:val="Heading1"/>
        <w:spacing w:after="160" w:before="400"/>
      </w:pPr>
      <w:r>
        <w:rPr>
          <w:rFonts w:ascii="Arial" w:cs="Arial" w:eastAsia="Arial" w:hAnsi="Arial"/>
          <w:b/>
          <w:bCs/>
          <w:color w:val="2C5F5F"/>
          <w:sz w:val="36"/>
          <w:szCs w:val="36"/>
        </w:rPr>
        <w:t xml:space="preserve">Über diesen Workshop</w:t>
      </w:r>
    </w:p>
    <w:p>
      <w:pPr>
        <w:spacing w:after="80" w:before="80"/>
      </w:pPr>
      <w:r>
        <w:rPr>
          <w:rFonts w:ascii="Arial" w:cs="Arial" w:eastAsia="Arial" w:hAnsi="Arial"/>
          <w:sz w:val="22"/>
          <w:szCs w:val="22"/>
        </w:rPr>
        <w:t xml:space="preserve">Dieser Workshop richtet sich an HR-Verantwortliche, Betriebsräte, Abteilungsleiter und alle, die sich fragen: Wie können unsere Mitarbeiterinnen und Mitarbeiter wirklich wachsen — und welche Rolle spielt Künstliche Intelligenz dabei?</w:t>
      </w:r>
    </w:p>
    <w:p>
      <w:pPr>
        <w:spacing w:after="80" w:before="80"/>
      </w:pPr>
    </w:p>
    <w:p>
      <w:pPr>
        <w:spacing w:after="80" w:before="80"/>
      </w:pPr>
      <w:r>
        <w:rPr>
          <w:rFonts w:ascii="Arial" w:cs="Arial" w:eastAsia="Arial" w:hAnsi="Arial"/>
          <w:sz w:val="22"/>
          <w:szCs w:val="22"/>
        </w:rPr>
        <w:t xml:space="preserve">Er pendelt bewusst zwischen zwei Polen:</w:t>
      </w:r>
    </w:p>
    <w:p>
      <w:pPr>
        <w:pStyle w:val="ListParagraph"/>
        <w:numPr>
          <w:ilvl w:val="0"/>
          <w:numId w:val="2"/>
        </w:numPr>
        <w:spacing w:after="60" w:before="60"/>
      </w:pPr>
      <w:r>
        <w:rPr>
          <w:rFonts w:ascii="Arial" w:cs="Arial" w:eastAsia="Arial" w:hAnsi="Arial"/>
          <w:sz w:val="22"/>
          <w:szCs w:val="22"/>
        </w:rPr>
        <w:t xml:space="preserve">Tiefe, philosophische Fragen — was ist Coaching wirklich, was ist der Mensch, was ist Entwicklung?</w:t>
      </w:r>
    </w:p>
    <w:p>
      <w:pPr>
        <w:pStyle w:val="ListParagraph"/>
        <w:numPr>
          <w:ilvl w:val="0"/>
          <w:numId w:val="2"/>
        </w:numPr>
        <w:spacing w:after="60" w:before="60"/>
      </w:pPr>
      <w:r>
        <w:rPr>
          <w:rFonts w:ascii="Arial" w:cs="Arial" w:eastAsia="Arial" w:hAnsi="Arial"/>
          <w:sz w:val="22"/>
          <w:szCs w:val="22"/>
        </w:rPr>
        <w:t xml:space="preserve">Bodenständige Praxis — wie plane ich eine Einführung, welche Tools wähle ich, wie messe ich Fortschritt?</w:t>
      </w:r>
    </w:p>
    <w:p>
      <w:pPr>
        <w:spacing w:after="80" w:before="80"/>
      </w:pPr>
    </w:p>
    <w:p>
      <w:pPr>
        <w:spacing w:after="80" w:before="80"/>
      </w:pPr>
      <w:r>
        <w:rPr>
          <w:rFonts w:ascii="Arial" w:cs="Arial" w:eastAsia="Arial" w:hAnsi="Arial"/>
          <w:sz w:val="22"/>
          <w:szCs w:val="22"/>
        </w:rPr>
        <w:t xml:space="preserve">Dieses Pendeln ist kein Zufall. Es ist die These: Echte Praxis ohne Tiefe ist blinde Technik. Tiefe ohne Praxis ist Esoterik. Beides zusammen ist Orientierung.</w:t>
      </w:r>
    </w:p>
    <w:p>
      <w:pPr>
        <w:spacing w:after="160" w:before="160"/>
      </w:pPr>
    </w:p>
    <w:p>
      <w:pPr>
        <w:pStyle w:val="Heading2"/>
        <w:spacing w:after="120" w:before="320"/>
      </w:pPr>
      <w:r>
        <w:rPr>
          <w:rFonts w:ascii="Arial" w:cs="Arial" w:eastAsia="Arial" w:hAnsi="Arial"/>
          <w:b/>
          <w:bCs/>
          <w:color w:val="8B6914"/>
          <w:sz w:val="28"/>
          <w:szCs w:val="28"/>
        </w:rPr>
        <w:t xml:space="preserve">Zielgruppe</w:t>
      </w:r>
    </w:p>
    <w:p>
      <w:pPr>
        <w:pStyle w:val="ListParagraph"/>
        <w:numPr>
          <w:ilvl w:val="0"/>
          <w:numId w:val="2"/>
        </w:numPr>
        <w:spacing w:after="60" w:before="60"/>
      </w:pPr>
      <w:r>
        <w:rPr>
          <w:rFonts w:ascii="Arial" w:cs="Arial" w:eastAsia="Arial" w:hAnsi="Arial"/>
          <w:sz w:val="22"/>
          <w:szCs w:val="22"/>
        </w:rPr>
        <w:t xml:space="preserve">HR-Leitung und HR-Business-Partner</w:t>
      </w:r>
    </w:p>
    <w:p>
      <w:pPr>
        <w:pStyle w:val="ListParagraph"/>
        <w:numPr>
          <w:ilvl w:val="0"/>
          <w:numId w:val="2"/>
        </w:numPr>
        <w:spacing w:after="60" w:before="60"/>
      </w:pPr>
      <w:r>
        <w:rPr>
          <w:rFonts w:ascii="Arial" w:cs="Arial" w:eastAsia="Arial" w:hAnsi="Arial"/>
          <w:sz w:val="22"/>
          <w:szCs w:val="22"/>
        </w:rPr>
        <w:t xml:space="preserve">Betriebsräte und Mitarbeitervertretungen</w:t>
      </w:r>
    </w:p>
    <w:p>
      <w:pPr>
        <w:pStyle w:val="ListParagraph"/>
        <w:numPr>
          <w:ilvl w:val="0"/>
          <w:numId w:val="2"/>
        </w:numPr>
        <w:spacing w:after="60" w:before="60"/>
      </w:pPr>
      <w:r>
        <w:rPr>
          <w:rFonts w:ascii="Arial" w:cs="Arial" w:eastAsia="Arial" w:hAnsi="Arial"/>
          <w:sz w:val="22"/>
          <w:szCs w:val="22"/>
        </w:rPr>
        <w:t xml:space="preserve">Abteilungsleiter, die ihre Teams weiterentwickeln wollen</w:t>
      </w:r>
    </w:p>
    <w:p>
      <w:pPr>
        <w:pStyle w:val="ListParagraph"/>
        <w:numPr>
          <w:ilvl w:val="0"/>
          <w:numId w:val="2"/>
        </w:numPr>
        <w:spacing w:after="60" w:before="60"/>
      </w:pPr>
      <w:r>
        <w:rPr>
          <w:rFonts w:ascii="Arial" w:cs="Arial" w:eastAsia="Arial" w:hAnsi="Arial"/>
          <w:sz w:val="22"/>
          <w:szCs w:val="22"/>
        </w:rPr>
        <w:t xml:space="preserve">alle, die KI-Coaching in ihrem Unternehmen einführen oder bewerten möchten</w:t>
      </w:r>
    </w:p>
    <w:p>
      <w:pPr>
        <w:spacing w:after="160" w:before="160"/>
      </w:pPr>
    </w:p>
    <w:p>
      <w:pPr>
        <w:pStyle w:val="Heading2"/>
        <w:spacing w:after="120" w:before="320"/>
      </w:pPr>
      <w:r>
        <w:rPr>
          <w:rFonts w:ascii="Arial" w:cs="Arial" w:eastAsia="Arial" w:hAnsi="Arial"/>
          <w:b/>
          <w:bCs/>
          <w:color w:val="8B6914"/>
          <w:sz w:val="28"/>
          <w:szCs w:val="28"/>
        </w:rPr>
        <w:t xml:space="preserve">Format</w:t>
      </w:r>
    </w:p>
    <w:p>
      <w:pPr>
        <w:pStyle w:val="ListParagraph"/>
        <w:numPr>
          <w:ilvl w:val="0"/>
          <w:numId w:val="2"/>
        </w:numPr>
        <w:spacing w:after="60" w:before="60"/>
      </w:pPr>
      <w:r>
        <w:rPr>
          <w:rFonts w:ascii="Arial" w:cs="Arial" w:eastAsia="Arial" w:hAnsi="Arial"/>
          <w:sz w:val="22"/>
          <w:szCs w:val="22"/>
        </w:rPr>
        <w:t xml:space="preserve">2 Nachmittage, je ca. 4 Stunden</w:t>
      </w:r>
    </w:p>
    <w:p>
      <w:pPr>
        <w:pStyle w:val="ListParagraph"/>
        <w:numPr>
          <w:ilvl w:val="0"/>
          <w:numId w:val="2"/>
        </w:numPr>
        <w:spacing w:after="60" w:before="60"/>
      </w:pPr>
      <w:r>
        <w:rPr>
          <w:rFonts w:ascii="Arial" w:cs="Arial" w:eastAsia="Arial" w:hAnsi="Arial"/>
          <w:sz w:val="22"/>
          <w:szCs w:val="22"/>
        </w:rPr>
        <w:t xml:space="preserve">Online via Zoom (bis 16 Teilnehmer empfohlen)</w:t>
      </w:r>
    </w:p>
    <w:p>
      <w:pPr>
        <w:pStyle w:val="ListParagraph"/>
        <w:numPr>
          <w:ilvl w:val="0"/>
          <w:numId w:val="2"/>
        </w:numPr>
        <w:spacing w:after="60" w:before="60"/>
      </w:pPr>
      <w:r>
        <w:rPr>
          <w:rFonts w:ascii="Arial" w:cs="Arial" w:eastAsia="Arial" w:hAnsi="Arial"/>
          <w:sz w:val="22"/>
          <w:szCs w:val="22"/>
        </w:rPr>
        <w:t xml:space="preserve">Offenes Format — Teilnehmer aus verschiedenen Unternehmen und Branchen</w:t>
      </w:r>
    </w:p>
    <w:p>
      <w:pPr>
        <w:pStyle w:val="ListParagraph"/>
        <w:numPr>
          <w:ilvl w:val="0"/>
          <w:numId w:val="2"/>
        </w:numPr>
        <w:spacing w:after="60" w:before="60"/>
      </w:pPr>
      <w:r>
        <w:rPr>
          <w:rFonts w:ascii="Arial" w:cs="Arial" w:eastAsia="Arial" w:hAnsi="Arial"/>
          <w:sz w:val="22"/>
          <w:szCs w:val="22"/>
        </w:rPr>
        <w:t xml:space="preserve">Wechsel aus Impuls, Diskussion, Übung und Gruppenarbeit</w:t>
      </w:r>
    </w:p>
    <w:p>
      <w:pPr>
        <w:spacing w:after="160" w:before="160"/>
      </w:pPr>
    </w:p>
    <w:p>
      <w:pPr>
        <w:pStyle w:val="Heading2"/>
        <w:spacing w:after="120" w:before="320"/>
      </w:pPr>
      <w:r>
        <w:rPr>
          <w:rFonts w:ascii="Arial" w:cs="Arial" w:eastAsia="Arial" w:hAnsi="Arial"/>
          <w:b/>
          <w:bCs/>
          <w:color w:val="8B6914"/>
          <w:sz w:val="28"/>
          <w:szCs w:val="28"/>
        </w:rPr>
        <w:t xml:space="preserve">Didaktisches Prinzip: Horizont und Boden</w:t>
      </w:r>
    </w:p>
    <w:p>
      <w:pPr>
        <w:spacing w:after="80" w:before="80"/>
      </w:pPr>
      <w:r>
        <w:rPr>
          <w:rFonts w:ascii="Arial" w:cs="Arial" w:eastAsia="Arial" w:hAnsi="Arial"/>
          <w:sz w:val="22"/>
          <w:szCs w:val="22"/>
        </w:rPr>
        <w:t xml:space="preserve">Jeder Themenblock hat zwei Bewegungen:</w:t>
      </w:r>
    </w:p>
    <w:p>
      <w:pPr>
        <w:spacing w:after="80" w:before="80"/>
      </w:pPr>
    </w:p>
    <w:p>
      <w:pPr>
        <w:spacing w:after="80" w:before="80"/>
      </w:pPr>
      <w:r>
        <w:rPr>
          <w:rFonts w:ascii="Arial" w:cs="Arial" w:eastAsia="Arial" w:hAnsi="Arial"/>
          <w:i/>
          <w:iCs/>
          <w:color w:val="8B6914"/>
          <w:sz w:val="22"/>
          <w:szCs w:val="22"/>
        </w:rPr>
        <w:t xml:space="preserve">Horizont: Was bedeutet das eigentlich — tief, ehrlich, offen?</w:t>
      </w:r>
    </w:p>
    <w:p>
      <w:pPr>
        <w:spacing w:after="80" w:before="80"/>
      </w:pPr>
      <w:r>
        <w:rPr>
          <w:rFonts w:ascii="Arial" w:cs="Arial" w:eastAsia="Arial" w:hAnsi="Arial"/>
          <w:i/>
          <w:iCs/>
          <w:color w:val="8B6914"/>
          <w:sz w:val="22"/>
          <w:szCs w:val="22"/>
        </w:rPr>
        <w:t xml:space="preserve">Boden: Was tue ich damit konkret — morgen früh, nächste Woche?</w:t>
      </w:r>
    </w:p>
    <w:p>
      <w:pPr>
        <w:spacing w:after="80" w:before="80"/>
      </w:pPr>
    </w:p>
    <w:p>
      <w:pPr>
        <w:spacing w:after="80" w:before="80"/>
      </w:pPr>
      <w:r>
        <w:rPr>
          <w:rFonts w:ascii="Arial" w:cs="Arial" w:eastAsia="Arial" w:hAnsi="Arial"/>
          <w:sz w:val="22"/>
          <w:szCs w:val="22"/>
        </w:rPr>
        <w:t xml:space="preserve">Keine dieser Bewegungen ist wichtiger als die andere. Erst zusammen ergeben sie echte Orientierung.</w:t>
      </w:r>
    </w:p>
    <w:p>
      <w:r>
        <w:br w:type="page"/>
      </w:r>
    </w:p>
    <w:p>
      <w:pPr>
        <w:pStyle w:val="Heading1"/>
        <w:spacing w:after="160" w:before="400"/>
      </w:pPr>
      <w:r>
        <w:rPr>
          <w:rFonts w:ascii="Arial" w:cs="Arial" w:eastAsia="Arial" w:hAnsi="Arial"/>
          <w:b/>
          <w:bCs/>
          <w:color w:val="2C5F5F"/>
          <w:sz w:val="36"/>
          <w:szCs w:val="36"/>
        </w:rPr>
        <w:t xml:space="preserve">Nachmittag 1 — Verstehen</w:t>
      </w:r>
    </w:p>
    <w:p>
      <w:pPr>
        <w:spacing w:after="200" w:before="0"/>
      </w:pPr>
      <w:r>
        <w:rPr>
          <w:rFonts w:ascii="Arial" w:cs="Arial" w:eastAsia="Arial" w:hAnsi="Arial"/>
          <w:i/>
          <w:iCs/>
          <w:color w:val="555555"/>
          <w:sz w:val="24"/>
          <w:szCs w:val="24"/>
        </w:rPr>
        <w:t xml:space="preserve">Was ist Coaching? Was kann KI? Was bleibt dem Menschen?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single" w:color="CCCCCC" w:sz="1"/>
              <w:left w:val="single" w:color="CCCCCC" w:sz="1"/>
              <w:bottom w:val="single" w:color="CCCCCC" w:sz="1"/>
              <w:right w:val="single" w:color="CCCCCC" w:sz="1"/>
            </w:tcBorders>
            <w:shd w:fill="2C5F5F" w:val="clear"/>
            <w:tcMar>
              <w:top w:type="dxa" w:w="80"/>
              <w:left w:type="dxa" w:w="120"/>
              <w:bottom w:type="dxa" w:w="80"/>
              <w:right w:type="dxa" w:w="120"/>
            </w:tcMar>
          </w:tcPr>
          <w:p>
            <w:r>
              <w:rPr>
                <w:rFonts w:ascii="Arial" w:cs="Arial" w:eastAsia="Arial" w:hAnsi="Arial"/>
                <w:b/>
                <w:bCs/>
                <w:color w:val="FFFFFF"/>
                <w:sz w:val="20"/>
                <w:szCs w:val="20"/>
              </w:rPr>
              <w:t xml:space="preserve">13:00 – 13:45', 'Block 1 — Ankommen und aufwachen', '45 Min.</w:t>
            </w:r>
          </w:p>
        </w:tc>
        <w:tc>
          <w:tcPr>
            <w:tcW w:type="dxa" w:w="5426"/>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b/>
                <w:bCs/>
                <w:sz w:val="22"/>
                <w:szCs w:val="22"/>
              </w:rPr>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i/>
                <w:iCs/>
                <w:color w:val="555555"/>
                <w:sz w:val="20"/>
                <w:szCs w:val="20"/>
              </w:rPr>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single" w:color="CCCCCC" w:sz="1"/>
              <w:left w:val="single" w:color="CCCCCC" w:sz="1"/>
              <w:bottom w:val="single" w:color="CCCCCC" w:sz="1"/>
              <w:right w:val="single" w:color="CCCCCC" w:sz="1"/>
            </w:tcBorders>
            <w:shd w:fill="2C5F5F" w:val="clear"/>
            <w:tcMar>
              <w:top w:type="dxa" w:w="80"/>
              <w:left w:type="dxa" w:w="120"/>
              <w:bottom w:type="dxa" w:w="80"/>
              <w:right w:type="dxa" w:w="120"/>
            </w:tcMar>
          </w:tcPr>
          <w:p>
            <w:r>
              <w:rPr>
                <w:rFonts w:ascii="Arial" w:cs="Arial" w:eastAsia="Arial" w:hAnsi="Arial"/>
                <w:b/>
                <w:bCs/>
                <w:color w:val="FFFFFF"/>
                <w:sz w:val="20"/>
                <w:szCs w:val="20"/>
              </w:rPr>
              <w:t xml:space="preserve">13:45 – 14:45', 'Block 2 — Was ist Coaching wirklich?', '60 Min.</w:t>
            </w:r>
          </w:p>
        </w:tc>
        <w:tc>
          <w:tcPr>
            <w:tcW w:type="dxa" w:w="5426"/>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b/>
                <w:bCs/>
                <w:sz w:val="22"/>
                <w:szCs w:val="22"/>
              </w:rPr>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i/>
                <w:iCs/>
                <w:color w:val="555555"/>
                <w:sz w:val="20"/>
                <w:szCs w:val="20"/>
              </w:rPr>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single" w:color="CCCCCC" w:sz="1"/>
              <w:left w:val="single" w:color="CCCCCC" w:sz="1"/>
              <w:bottom w:val="single" w:color="CCCCCC" w:sz="1"/>
              <w:right w:val="single" w:color="CCCCCC" w:sz="1"/>
            </w:tcBorders>
            <w:shd w:fill="2C5F5F" w:val="clear"/>
            <w:tcMar>
              <w:top w:type="dxa" w:w="80"/>
              <w:left w:type="dxa" w:w="120"/>
              <w:bottom w:type="dxa" w:w="80"/>
              <w:right w:type="dxa" w:w="120"/>
            </w:tcMar>
          </w:tcPr>
          <w:p>
            <w:r>
              <w:rPr>
                <w:rFonts w:ascii="Arial" w:cs="Arial" w:eastAsia="Arial" w:hAnsi="Arial"/>
                <w:b/>
                <w:bCs/>
                <w:color w:val="FFFFFF"/>
                <w:sz w:val="20"/>
                <w:szCs w:val="20"/>
              </w:rPr>
              <w:t xml:space="preserve">14:45 – 15:00', 'Pause', '15 Min.</w:t>
            </w:r>
          </w:p>
        </w:tc>
        <w:tc>
          <w:tcPr>
            <w:tcW w:type="dxa" w:w="5426"/>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b/>
                <w:bCs/>
                <w:sz w:val="22"/>
                <w:szCs w:val="22"/>
              </w:rPr>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i/>
                <w:iCs/>
                <w:color w:val="555555"/>
                <w:sz w:val="20"/>
                <w:szCs w:val="20"/>
              </w:rPr>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single" w:color="CCCCCC" w:sz="1"/>
              <w:left w:val="single" w:color="CCCCCC" w:sz="1"/>
              <w:bottom w:val="single" w:color="CCCCCC" w:sz="1"/>
              <w:right w:val="single" w:color="CCCCCC" w:sz="1"/>
            </w:tcBorders>
            <w:shd w:fill="2C5F5F" w:val="clear"/>
            <w:tcMar>
              <w:top w:type="dxa" w:w="80"/>
              <w:left w:type="dxa" w:w="120"/>
              <w:bottom w:type="dxa" w:w="80"/>
              <w:right w:type="dxa" w:w="120"/>
            </w:tcMar>
          </w:tcPr>
          <w:p>
            <w:r>
              <w:rPr>
                <w:rFonts w:ascii="Arial" w:cs="Arial" w:eastAsia="Arial" w:hAnsi="Arial"/>
                <w:b/>
                <w:bCs/>
                <w:color w:val="FFFFFF"/>
                <w:sz w:val="20"/>
                <w:szCs w:val="20"/>
              </w:rPr>
              <w:t xml:space="preserve">15:00 – 16:00', 'Block 3 — Was kann KI, was kann sie nicht?', '60 Min.</w:t>
            </w:r>
          </w:p>
        </w:tc>
        <w:tc>
          <w:tcPr>
            <w:tcW w:type="dxa" w:w="5426"/>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b/>
                <w:bCs/>
                <w:sz w:val="22"/>
                <w:szCs w:val="22"/>
              </w:rPr>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i/>
                <w:iCs/>
                <w:color w:val="555555"/>
                <w:sz w:val="20"/>
                <w:szCs w:val="20"/>
              </w:rPr>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single" w:color="CCCCCC" w:sz="1"/>
              <w:left w:val="single" w:color="CCCCCC" w:sz="1"/>
              <w:bottom w:val="single" w:color="CCCCCC" w:sz="1"/>
              <w:right w:val="single" w:color="CCCCCC" w:sz="1"/>
            </w:tcBorders>
            <w:shd w:fill="2C5F5F" w:val="clear"/>
            <w:tcMar>
              <w:top w:type="dxa" w:w="80"/>
              <w:left w:type="dxa" w:w="120"/>
              <w:bottom w:type="dxa" w:w="80"/>
              <w:right w:type="dxa" w:w="120"/>
            </w:tcMar>
          </w:tcPr>
          <w:p>
            <w:r>
              <w:rPr>
                <w:rFonts w:ascii="Arial" w:cs="Arial" w:eastAsia="Arial" w:hAnsi="Arial"/>
                <w:b/>
                <w:bCs/>
                <w:color w:val="FFFFFF"/>
                <w:sz w:val="20"/>
                <w:szCs w:val="20"/>
              </w:rPr>
              <w:t xml:space="preserve">16:00 – 16:45', 'Block 4 — Das Staffelstab-Modell', '45 Min.</w:t>
            </w:r>
          </w:p>
        </w:tc>
        <w:tc>
          <w:tcPr>
            <w:tcW w:type="dxa" w:w="5426"/>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b/>
                <w:bCs/>
                <w:sz w:val="22"/>
                <w:szCs w:val="22"/>
              </w:rPr>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i/>
                <w:iCs/>
                <w:color w:val="555555"/>
                <w:sz w:val="20"/>
                <w:szCs w:val="20"/>
              </w:rPr>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single" w:color="CCCCCC" w:sz="1"/>
              <w:left w:val="single" w:color="CCCCCC" w:sz="1"/>
              <w:bottom w:val="single" w:color="CCCCCC" w:sz="1"/>
              <w:right w:val="single" w:color="CCCCCC" w:sz="1"/>
            </w:tcBorders>
            <w:shd w:fill="2C5F5F" w:val="clear"/>
            <w:tcMar>
              <w:top w:type="dxa" w:w="80"/>
              <w:left w:type="dxa" w:w="120"/>
              <w:bottom w:type="dxa" w:w="80"/>
              <w:right w:type="dxa" w:w="120"/>
            </w:tcMar>
          </w:tcPr>
          <w:p>
            <w:r>
              <w:rPr>
                <w:rFonts w:ascii="Arial" w:cs="Arial" w:eastAsia="Arial" w:hAnsi="Arial"/>
                <w:b/>
                <w:bCs/>
                <w:color w:val="FFFFFF"/>
                <w:sz w:val="20"/>
                <w:szCs w:val="20"/>
              </w:rPr>
              <w:t xml:space="preserve">16:45 – 17:00', 'Reflexion und Abschluss Tag 1', '15 Min.</w:t>
            </w:r>
          </w:p>
        </w:tc>
        <w:tc>
          <w:tcPr>
            <w:tcW w:type="dxa" w:w="5426"/>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b/>
                <w:bCs/>
                <w:sz w:val="22"/>
                <w:szCs w:val="22"/>
              </w:rPr>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i/>
                <w:iCs/>
                <w:color w:val="555555"/>
                <w:sz w:val="20"/>
                <w:szCs w:val="20"/>
              </w:rPr>
            </w:r>
          </w:p>
        </w:tc>
      </w:tr>
    </w:tbl>
    <w:p>
      <w:pPr>
        <w:pBdr>
          <w:bottom w:val="single" w:color="2C5F5F" w:sz="4" w:space="1"/>
        </w:pBdr>
        <w:spacing w:after="200" w:before="200"/>
      </w:pPr>
    </w:p>
    <w:p>
      <w:pPr>
        <w:pStyle w:val="Heading2"/>
        <w:spacing w:after="120" w:before="320"/>
      </w:pPr>
      <w:r>
        <w:rPr>
          <w:rFonts w:ascii="Arial" w:cs="Arial" w:eastAsia="Arial" w:hAnsi="Arial"/>
          <w:b/>
          <w:bCs/>
          <w:color w:val="8B6914"/>
          <w:sz w:val="28"/>
          <w:szCs w:val="28"/>
        </w:rPr>
        <w:t xml:space="preserve">Block 1 — Ankommen und aufwachen (45 Min.)</w:t>
      </w:r>
    </w:p>
    <w:p>
      <w:pPr>
        <w:spacing w:after="80" w:before="240"/>
      </w:pPr>
      <w:r>
        <w:rPr>
          <w:rFonts w:ascii="Arial" w:cs="Arial" w:eastAsia="Arial" w:hAnsi="Arial"/>
          <w:b/>
          <w:bCs/>
          <w:color w:val="555555"/>
          <w:sz w:val="24"/>
          <w:szCs w:val="24"/>
        </w:rPr>
        <w:t xml:space="preserve">Einstieg ohne Folie</w:t>
      </w:r>
    </w:p>
    <w:p>
      <w:pPr>
        <w:spacing w:after="80" w:before="80"/>
      </w:pPr>
      <w:r>
        <w:rPr>
          <w:rFonts w:ascii="Arial" w:cs="Arial" w:eastAsia="Arial" w:hAnsi="Arial"/>
          <w:sz w:val="22"/>
          <w:szCs w:val="22"/>
        </w:rPr>
        <w:t xml:space="preserve">Keine Präsentation, kein Eröffnungsvortrag. Die Gruppe sitzt zusammen — und jeder beantwortet reihum zwei Fragen:</w:t>
      </w:r>
    </w:p>
    <w:p>
      <w:pPr>
        <w:spacing w:after="80" w:before="80"/>
      </w:pPr>
    </w:p>
    <w:p>
      <w:pPr>
        <w:spacing w:after="80" w:before="80"/>
      </w:pPr>
      <w:r>
        <w:rPr>
          <w:rFonts w:ascii="Arial" w:cs="Arial" w:eastAsia="Arial" w:hAnsi="Arial"/>
          <w:i/>
          <w:iCs/>
          <w:color w:val="8B6914"/>
          <w:sz w:val="22"/>
          <w:szCs w:val="22"/>
        </w:rPr>
        <w:t xml:space="preserve">Was verbindest du mit dem Begriff Coaching?</w:t>
      </w:r>
    </w:p>
    <w:p>
      <w:pPr>
        <w:spacing w:after="80" w:before="80"/>
      </w:pPr>
      <w:r>
        <w:rPr>
          <w:rFonts w:ascii="Arial" w:cs="Arial" w:eastAsia="Arial" w:hAnsi="Arial"/>
          <w:i/>
          <w:iCs/>
          <w:color w:val="8B6914"/>
          <w:sz w:val="22"/>
          <w:szCs w:val="22"/>
        </w:rPr>
        <w:t xml:space="preserve">Was verbindest du mit Kuenstlicher Intelligenz?</w:t>
      </w:r>
    </w:p>
    <w:p>
      <w:pPr>
        <w:spacing w:after="80" w:before="80"/>
      </w:pPr>
    </w:p>
    <w:p>
      <w:pPr>
        <w:spacing w:after="80" w:before="80"/>
      </w:pPr>
      <w:r>
        <w:rPr>
          <w:rFonts w:ascii="Arial" w:cs="Arial" w:eastAsia="Arial" w:hAnsi="Arial"/>
          <w:sz w:val="22"/>
          <w:szCs w:val="22"/>
        </w:rPr>
        <w:t xml:space="preserve">Bernd hört zu und sammelt die Antworten sichtbar auf einem Whiteboard — ohne zu bewerten, ohne zu korrigieren. Was entsteht, ist eine lebendige Landkarte dessen, was im Raum ist: Vorwissen, Vorurteile, Hoffnungen, Skepsis, Neugier.</w:t>
      </w:r>
    </w:p>
    <w:p>
      <w:pPr>
        <w:spacing w:after="80" w:before="80"/>
      </w:pPr>
    </w:p>
    <w:p>
      <w:pPr>
        <w:spacing w:after="80" w:before="240"/>
      </w:pPr>
      <w:r>
        <w:rPr>
          <w:rFonts w:ascii="Arial" w:cs="Arial" w:eastAsia="Arial" w:hAnsi="Arial"/>
          <w:b/>
          <w:bCs/>
          <w:color w:val="555555"/>
          <w:sz w:val="24"/>
          <w:szCs w:val="24"/>
        </w:rPr>
        <w:t xml:space="preserve">Warum dieser Einstieg?</w:t>
      </w:r>
    </w:p>
    <w:p>
      <w:pPr>
        <w:spacing w:after="80" w:before="80"/>
      </w:pPr>
      <w:r>
        <w:rPr>
          <w:rFonts w:ascii="Arial" w:cs="Arial" w:eastAsia="Arial" w:hAnsi="Arial"/>
          <w:sz w:val="22"/>
          <w:szCs w:val="22"/>
        </w:rPr>
        <w:t xml:space="preserve">Weil jede gute Veranstaltung mit Zuhören beginnt, nicht mit Reden. Bernd lernt, wen er vor sich hat. Die Gruppe lernt, mit wem sie zusammensitzt. Und die Themen, die hier auftauchen, werden den gesamten Workshop begleiten.</w:t>
      </w:r>
    </w:p>
    <w:p>
      <w:pPr>
        <w:spacing w:after="80" w:before="80"/>
      </w:pPr>
    </w:p>
    <w:p>
      <w:pPr>
        <w:spacing w:after="80" w:before="240"/>
      </w:pPr>
      <w:r>
        <w:rPr>
          <w:rFonts w:ascii="Arial" w:cs="Arial" w:eastAsia="Arial" w:hAnsi="Arial"/>
          <w:b/>
          <w:bCs/>
          <w:color w:val="555555"/>
          <w:sz w:val="24"/>
          <w:szCs w:val="24"/>
        </w:rPr>
        <w:t xml:space="preserve">Moderationshinweis</w:t>
      </w:r>
    </w:p>
    <w:p>
      <w:pPr>
        <w:spacing w:after="80" w:before="80"/>
      </w:pPr>
      <w:r>
        <w:rPr>
          <w:rFonts w:ascii="Arial" w:cs="Arial" w:eastAsia="Arial" w:hAnsi="Arial"/>
          <w:sz w:val="22"/>
          <w:szCs w:val="22"/>
        </w:rPr>
        <w:t xml:space="preserve">Wenn Vorurteile laut werden — etwa 'KI ersetzt bald den Coach' oder 'Coaching ist doch nur Therapie fuer Gesunde' — diese nicht korrigieren, sondern halten. Sie kehren am Ende des Tages zurueck — dann mit mehr Differenzierung.</w:t>
      </w:r>
    </w:p>
    <w:p>
      <w:pPr>
        <w:pBdr>
          <w:bottom w:val="single" w:color="2C5F5F" w:sz="4" w:space="1"/>
        </w:pBdr>
        <w:spacing w:after="200" w:before="200"/>
      </w:pPr>
    </w:p>
    <w:p>
      <w:pPr>
        <w:pStyle w:val="Heading2"/>
        <w:spacing w:after="120" w:before="320"/>
      </w:pPr>
      <w:r>
        <w:rPr>
          <w:rFonts w:ascii="Arial" w:cs="Arial" w:eastAsia="Arial" w:hAnsi="Arial"/>
          <w:b/>
          <w:bCs/>
          <w:color w:val="8B6914"/>
          <w:sz w:val="28"/>
          <w:szCs w:val="28"/>
        </w:rPr>
        <w:t xml:space="preserve">Block 2 — Was ist Coaching wirklich? (60 Min.)</w:t>
      </w:r>
    </w:p>
    <w:p>
      <w:pPr>
        <w:spacing w:after="80" w:before="240"/>
      </w:pPr>
      <w:r>
        <w:rPr>
          <w:rFonts w:ascii="Arial" w:cs="Arial" w:eastAsia="Arial" w:hAnsi="Arial"/>
          <w:b/>
          <w:bCs/>
          <w:color w:val="555555"/>
          <w:sz w:val="24"/>
          <w:szCs w:val="24"/>
        </w:rPr>
        <w:t xml:space="preserve">Horizont — Die große Frage</w:t>
      </w:r>
    </w:p>
    <w:p>
      <w:pPr>
        <w:spacing w:after="80" w:before="80"/>
      </w:pPr>
      <w:r>
        <w:rPr>
          <w:rFonts w:ascii="Arial" w:cs="Arial" w:eastAsia="Arial" w:hAnsi="Arial"/>
          <w:sz w:val="22"/>
          <w:szCs w:val="22"/>
        </w:rPr>
        <w:t xml:space="preserve">Was passiert eigentlich in einem echten Coaching-Gespräch?</w:t>
      </w:r>
    </w:p>
    <w:p>
      <w:pPr>
        <w:spacing w:after="80" w:before="80"/>
      </w:pPr>
    </w:p>
    <w:p>
      <w:pPr>
        <w:spacing w:after="80" w:before="80"/>
      </w:pPr>
      <w:r>
        <w:rPr>
          <w:rFonts w:ascii="Arial" w:cs="Arial" w:eastAsia="Arial" w:hAnsi="Arial"/>
          <w:sz w:val="22"/>
          <w:szCs w:val="22"/>
        </w:rPr>
        <w:t xml:space="preserve">Coaching ist kein Ratschlag. Kein Training. Keine Therapie. Keine Motivationsrede. Coaching ist die Kunst, jemandem zu helfen, seine eigene Antwort zu finden — durch die Qualität der Aufmerksamkeit, die man ihm schenkt.</w:t>
      </w:r>
    </w:p>
    <w:p>
      <w:pPr>
        <w:spacing w:after="80" w:before="80"/>
      </w:pPr>
    </w:p>
    <w:p>
      <w:pPr>
        <w:spacing w:after="80" w:before="80"/>
      </w:pPr>
      <w:r>
        <w:rPr>
          <w:rFonts w:ascii="Arial" w:cs="Arial" w:eastAsia="Arial" w:hAnsi="Arial"/>
          <w:sz w:val="22"/>
          <w:szCs w:val="22"/>
        </w:rPr>
        <w:t xml:space="preserve">Nancy Kline hat es so formuliert: Die Qualität unseres Denkens hängt unmittelbar ab von der Qualität der Aufmerksamkeit, die wir empfangen. Wenn jemand wirklich zuhört — ohne Agenda, ohne Bewertung, ohne den nächsten Satz schon zu planen — verändert sich, was in uns entsteht.</w:t>
      </w:r>
    </w:p>
    <w:p>
      <w:pPr>
        <w:spacing w:after="80" w:before="80"/>
      </w:pPr>
    </w:p>
    <w:p>
      <w:pPr>
        <w:spacing w:after="80" w:before="80"/>
      </w:pPr>
      <w:r>
        <w:rPr>
          <w:rFonts w:ascii="Arial" w:cs="Arial" w:eastAsia="Arial" w:hAnsi="Arial"/>
          <w:i/>
          <w:iCs/>
          <w:color w:val="8B6914"/>
          <w:sz w:val="22"/>
          <w:szCs w:val="22"/>
        </w:rPr>
        <w:t xml:space="preserve">Frage in die Runde: Wann haben Sie sich zuletzt bei der Arbeit wirklich gehört gefühlt — nicht abgenickt, sondern wirklich gehört?</w:t>
      </w:r>
    </w:p>
    <w:p>
      <w:pPr>
        <w:spacing w:after="80" w:before="80"/>
      </w:pPr>
    </w:p>
    <w:p>
      <w:pPr>
        <w:spacing w:after="80" w:before="80"/>
      </w:pPr>
      <w:r>
        <w:rPr>
          <w:rFonts w:ascii="Arial" w:cs="Arial" w:eastAsia="Arial" w:hAnsi="Arial"/>
          <w:sz w:val="22"/>
          <w:szCs w:val="22"/>
        </w:rPr>
        <w:t xml:space="preserve">Diese Frage ist nicht rhetorisch. Die Antworten zeigen sehr schnell, wie selten echte Aufmerksamkeit im Berufsalltag vorkommt — und wie viel sie bedeutet, wenn sie da ist.</w:t>
      </w:r>
    </w:p>
    <w:p>
      <w:pPr>
        <w:spacing w:after="80" w:before="80"/>
      </w:pPr>
    </w:p>
    <w:p>
      <w:pPr>
        <w:spacing w:after="80" w:before="240"/>
      </w:pPr>
      <w:r>
        <w:rPr>
          <w:rFonts w:ascii="Arial" w:cs="Arial" w:eastAsia="Arial" w:hAnsi="Arial"/>
          <w:b/>
          <w:bCs/>
          <w:color w:val="555555"/>
          <w:sz w:val="24"/>
          <w:szCs w:val="24"/>
        </w:rPr>
        <w:t xml:space="preserve">Boden — Die nüchterne Realität</w:t>
      </w:r>
    </w:p>
    <w:p>
      <w:pPr>
        <w:spacing w:after="80" w:before="80"/>
      </w:pPr>
      <w:r>
        <w:rPr>
          <w:rFonts w:ascii="Arial" w:cs="Arial" w:eastAsia="Arial" w:hAnsi="Arial"/>
          <w:sz w:val="22"/>
          <w:szCs w:val="22"/>
        </w:rPr>
        <w:t xml:space="preserve">Klassisches Coaching erreicht in den meisten Unternehmen zwischen fünf und fünfzehn Prozent der Belegschaft. Der Rest bleibt außen vor — nicht weil Coaching nichts bringt, sondern weil es teuer, zeitaufwändig und schwer skalierbar ist.</w:t>
      </w:r>
    </w:p>
    <w:p>
      <w:pPr>
        <w:spacing w:after="80" w:before="80"/>
      </w:pPr>
    </w:p>
    <w:p>
      <w:pPr>
        <w:spacing w:after="80" w:before="80"/>
      </w:pPr>
      <w:r>
        <w:rPr>
          <w:rFonts w:ascii="Arial" w:cs="Arial" w:eastAsia="Arial" w:hAnsi="Arial"/>
          <w:sz w:val="22"/>
          <w:szCs w:val="22"/>
        </w:rPr>
        <w:t xml:space="preserve">Was bedeutet das für eine Organisation mit 100 Mitarbeitenden? Achtzig bis neunzig Menschen entwickeln sich ohne strukturierte Unterstützung — auf eigene Faust, mit wechselndem Erfolg.</w:t>
      </w:r>
    </w:p>
    <w:p>
      <w:pPr>
        <w:spacing w:after="80" w:before="80"/>
      </w:pPr>
    </w:p>
    <w:p>
      <w:pPr>
        <w:spacing w:after="80" w:before="80"/>
      </w:pPr>
      <w:r>
        <w:rPr>
          <w:rFonts w:ascii="Arial" w:cs="Arial" w:eastAsia="Arial" w:hAnsi="Arial"/>
          <w:sz w:val="22"/>
          <w:szCs w:val="22"/>
        </w:rPr>
        <w:t xml:space="preserve">Das ist keine Kritik an HR. Es ist eine strukturelle Herausforderung, die Unternehmen zunehmend spüren — gerade in Zeiten, in denen Orientierung, Resilienz und Anpassungsfähigkeit über Erfolg und Misserfolg entscheiden.</w:t>
      </w:r>
    </w:p>
    <w:p>
      <w:pPr>
        <w:spacing w:after="80" w:before="80"/>
      </w:pPr>
    </w:p>
    <w:p>
      <w:pPr>
        <w:spacing w:after="80" w:before="240"/>
      </w:pPr>
      <w:r>
        <w:rPr>
          <w:rFonts w:ascii="Arial" w:cs="Arial" w:eastAsia="Arial" w:hAnsi="Arial"/>
          <w:b/>
          <w:bCs/>
          <w:color w:val="555555"/>
          <w:sz w:val="24"/>
          <w:szCs w:val="24"/>
        </w:rPr>
        <w:t xml:space="preserve">Kurzübung — Zwei Minuten echtes Zuhören (10 Min.)</w:t>
      </w:r>
    </w:p>
    <w:p>
      <w:pPr>
        <w:spacing w:after="80" w:before="80"/>
      </w:pPr>
      <w:r>
        <w:rPr>
          <w:rFonts w:ascii="Arial" w:cs="Arial" w:eastAsia="Arial" w:hAnsi="Arial"/>
          <w:sz w:val="22"/>
          <w:szCs w:val="22"/>
        </w:rPr>
        <w:t xml:space="preserve">Die Gruppe teilt sich in Zweierpaare. Eine Person spricht zwei Minuten über eine aktuelle berufliche Herausforderung. Die andere hört zu — ohne Ratschlag, ohne Nachfrage, ohne Lösung. Dann Rollentausch.</w:t>
      </w:r>
    </w:p>
    <w:p>
      <w:pPr>
        <w:spacing w:after="80" w:before="80"/>
      </w:pPr>
    </w:p>
    <w:p>
      <w:pPr>
        <w:spacing w:after="80" w:before="80"/>
      </w:pPr>
      <w:r>
        <w:rPr>
          <w:rFonts w:ascii="Arial" w:cs="Arial" w:eastAsia="Arial" w:hAnsi="Arial"/>
          <w:sz w:val="22"/>
          <w:szCs w:val="22"/>
        </w:rPr>
        <w:t xml:space="preserve">Anschließend kurze Reflexion in der Gesamtgruppe:</w:t>
      </w:r>
    </w:p>
    <w:p>
      <w:pPr>
        <w:pStyle w:val="ListParagraph"/>
        <w:numPr>
          <w:ilvl w:val="0"/>
          <w:numId w:val="2"/>
        </w:numPr>
        <w:spacing w:after="60" w:before="60"/>
      </w:pPr>
      <w:r>
        <w:rPr>
          <w:rFonts w:ascii="Arial" w:cs="Arial" w:eastAsia="Arial" w:hAnsi="Arial"/>
          <w:sz w:val="22"/>
          <w:szCs w:val="22"/>
        </w:rPr>
        <w:t xml:space="preserve">Wie hat sich das angefühlt — als Sprechende/r?</w:t>
      </w:r>
    </w:p>
    <w:p>
      <w:pPr>
        <w:pStyle w:val="ListParagraph"/>
        <w:numPr>
          <w:ilvl w:val="0"/>
          <w:numId w:val="2"/>
        </w:numPr>
        <w:spacing w:after="60" w:before="60"/>
      </w:pPr>
      <w:r>
        <w:rPr>
          <w:rFonts w:ascii="Arial" w:cs="Arial" w:eastAsia="Arial" w:hAnsi="Arial"/>
          <w:sz w:val="22"/>
          <w:szCs w:val="22"/>
        </w:rPr>
        <w:t xml:space="preserve">Wie hat es sich angefühlt, nur zuzuhören — ohne eingreifen zu dürfen?</w:t>
      </w:r>
    </w:p>
    <w:p>
      <w:pPr>
        <w:pStyle w:val="ListParagraph"/>
        <w:numPr>
          <w:ilvl w:val="0"/>
          <w:numId w:val="2"/>
        </w:numPr>
        <w:spacing w:after="60" w:before="60"/>
      </w:pPr>
      <w:r>
        <w:rPr>
          <w:rFonts w:ascii="Arial" w:cs="Arial" w:eastAsia="Arial" w:hAnsi="Arial"/>
          <w:sz w:val="22"/>
          <w:szCs w:val="22"/>
        </w:rPr>
        <w:t xml:space="preserve">Was war schwer?</w:t>
      </w:r>
    </w:p>
    <w:p>
      <w:pPr>
        <w:spacing w:after="80" w:before="80"/>
      </w:pPr>
    </w:p>
    <w:p>
      <w:pPr>
        <w:spacing w:after="80" w:before="80"/>
      </w:pPr>
      <w:r>
        <w:rPr>
          <w:rFonts w:ascii="Arial" w:cs="Arial" w:eastAsia="Arial" w:hAnsi="Arial"/>
          <w:sz w:val="22"/>
          <w:szCs w:val="22"/>
        </w:rPr>
        <w:t xml:space="preserve">Diese Übung ist oft überraschend. Menschen merken, wie ungewohnt es ist, wirklich gehört zu werden — und wie schwer es ist, wirklich zuzuhören. Das ist der Ausgangspunkt für alles, was folgt.</w:t>
      </w:r>
    </w:p>
    <w:p>
      <w:pPr>
        <w:pBdr>
          <w:bottom w:val="single" w:color="2C5F5F" w:sz="4" w:space="1"/>
        </w:pBdr>
        <w:spacing w:after="200" w:before="200"/>
      </w:pPr>
    </w:p>
    <w:p>
      <w:pPr>
        <w:pStyle w:val="Heading2"/>
        <w:spacing w:after="120" w:before="320"/>
      </w:pPr>
      <w:r>
        <w:rPr>
          <w:rFonts w:ascii="Arial" w:cs="Arial" w:eastAsia="Arial" w:hAnsi="Arial"/>
          <w:b/>
          <w:bCs/>
          <w:color w:val="8B6914"/>
          <w:sz w:val="28"/>
          <w:szCs w:val="28"/>
        </w:rPr>
        <w:t xml:space="preserve">Block 3 — Was kann KI, was kann sie nicht? (60 Min.)</w:t>
      </w:r>
    </w:p>
    <w:p>
      <w:pPr>
        <w:spacing w:after="80" w:before="240"/>
      </w:pPr>
      <w:r>
        <w:rPr>
          <w:rFonts w:ascii="Arial" w:cs="Arial" w:eastAsia="Arial" w:hAnsi="Arial"/>
          <w:b/>
          <w:bCs/>
          <w:color w:val="555555"/>
          <w:sz w:val="24"/>
          <w:szCs w:val="24"/>
        </w:rPr>
        <w:t xml:space="preserve">Horizont — Was ist Intelligenz überhaupt?</w:t>
      </w:r>
    </w:p>
    <w:p>
      <w:pPr>
        <w:spacing w:after="80" w:before="80"/>
      </w:pPr>
      <w:r>
        <w:rPr>
          <w:rFonts w:ascii="Arial" w:cs="Arial" w:eastAsia="Arial" w:hAnsi="Arial"/>
          <w:sz w:val="22"/>
          <w:szCs w:val="22"/>
        </w:rPr>
        <w:t xml:space="preserve">Wenn wir von Künstlicher Intelligenz sprechen, meinen wir etwas sehr Spezifisches: Systeme, die auf der Grundlage riesiger Mengen von Text und Daten Muster erkennen und daraus wahrscheinliche Antworten generieren.</w:t>
      </w:r>
    </w:p>
    <w:p>
      <w:pPr>
        <w:spacing w:after="80" w:before="80"/>
      </w:pPr>
    </w:p>
    <w:p>
      <w:pPr>
        <w:spacing w:after="80" w:before="80"/>
      </w:pPr>
      <w:r>
        <w:rPr>
          <w:rFonts w:ascii="Arial" w:cs="Arial" w:eastAsia="Arial" w:hAnsi="Arial"/>
          <w:sz w:val="22"/>
          <w:szCs w:val="22"/>
        </w:rPr>
        <w:t xml:space="preserve">Was KI nicht hat: einen Körper, eine Geschichte, eine eigene Verletzlichkeit. KI hat keine Erinnerung an das letzte Gespräch, keine Müdigkeit, keine Freude am Gelingen. Sie simuliert Verstehen — manchmal überzeugend, manchmal nicht.</w:t>
      </w:r>
    </w:p>
    <w:p>
      <w:pPr>
        <w:spacing w:after="80" w:before="80"/>
      </w:pPr>
    </w:p>
    <w:p>
      <w:pPr>
        <w:spacing w:after="80" w:before="80"/>
      </w:pPr>
      <w:r>
        <w:rPr>
          <w:rFonts w:ascii="Arial" w:cs="Arial" w:eastAsia="Arial" w:hAnsi="Arial"/>
          <w:i/>
          <w:iCs/>
          <w:color w:val="8B6914"/>
          <w:sz w:val="22"/>
          <w:szCs w:val="22"/>
        </w:rPr>
        <w:t xml:space="preserve">Frage: Kann eine Maschine wirklich zuhören — oder simuliert sie Zuhören? Und macht das einen Unterschied?</w:t>
      </w:r>
    </w:p>
    <w:p>
      <w:pPr>
        <w:spacing w:after="80" w:before="80"/>
      </w:pPr>
    </w:p>
    <w:p>
      <w:pPr>
        <w:spacing w:after="80" w:before="80"/>
      </w:pPr>
      <w:r>
        <w:rPr>
          <w:rFonts w:ascii="Arial" w:cs="Arial" w:eastAsia="Arial" w:hAnsi="Arial"/>
          <w:sz w:val="22"/>
          <w:szCs w:val="22"/>
        </w:rPr>
        <w:t xml:space="preserve">Diese Frage ist philosophisch — aber sie ist nicht akademisch. Denn die Antwort bestimmt, was wir von KI im Coaching-Kontext erwarten dürfen und was nicht.</w:t>
      </w:r>
    </w:p>
    <w:p>
      <w:pPr>
        <w:spacing w:after="80" w:before="80"/>
      </w:pPr>
    </w:p>
    <w:p>
      <w:pPr>
        <w:spacing w:after="80" w:before="240"/>
      </w:pPr>
      <w:r>
        <w:rPr>
          <w:rFonts w:ascii="Arial" w:cs="Arial" w:eastAsia="Arial" w:hAnsi="Arial"/>
          <w:b/>
          <w:bCs/>
          <w:color w:val="555555"/>
          <w:sz w:val="24"/>
          <w:szCs w:val="24"/>
        </w:rPr>
        <w:t xml:space="preserve">Boden — Was sagt die Forschung?</w:t>
      </w:r>
    </w:p>
    <w:p>
      <w:pPr>
        <w:spacing w:after="80" w:before="80"/>
      </w:pPr>
      <w:r>
        <w:rPr>
          <w:rFonts w:ascii="Arial" w:cs="Arial" w:eastAsia="Arial" w:hAnsi="Arial"/>
          <w:sz w:val="22"/>
          <w:szCs w:val="22"/>
        </w:rPr>
        <w:t xml:space="preserve">Der Forschungsstand zu KI-Coaching ist jung, wächst schnell und ist in Teilen widersprüchlich. Das ist wichtig zu benennen — wer hier mit einfachen Antworten kommt, vereinfacht.</w:t>
      </w:r>
    </w:p>
    <w:p>
      <w:pPr>
        <w:spacing w:after="80" w:before="80"/>
      </w:pPr>
    </w:p>
    <w:p>
      <w:pPr>
        <w:spacing w:after="80" w:before="80"/>
      </w:pPr>
      <w:r>
        <w:rPr>
          <w:rFonts w:ascii="Arial" w:cs="Arial" w:eastAsia="Arial" w:hAnsi="Arial"/>
          <w:sz w:val="22"/>
          <w:szCs w:val="22"/>
        </w:rPr>
        <w:t xml:space="preserve">Es gibt Studien, die zeigen: KI-gestützte Reflexionstools können kurzfristig hilfreich sein — für spezifische, klar umrissene Ziele, bei motivierten Nutzern, in niedrigschwelligen Kontexten.</w:t>
      </w:r>
    </w:p>
    <w:p>
      <w:pPr>
        <w:spacing w:after="80" w:before="80"/>
      </w:pPr>
    </w:p>
    <w:p>
      <w:pPr>
        <w:spacing w:after="80" w:before="80"/>
      </w:pPr>
      <w:r>
        <w:rPr>
          <w:rFonts w:ascii="Arial" w:cs="Arial" w:eastAsia="Arial" w:hAnsi="Arial"/>
          <w:sz w:val="22"/>
          <w:szCs w:val="22"/>
        </w:rPr>
        <w:t xml:space="preserve">Es gibt Studien, die zeigen: Wenn KI-Coaching ohne menschliche Begleitung eingesetzt wird, brechen die meisten Nutzer früh ab. Die Wirkung auf Wohlbefinden und Entwicklung ist dann oft nicht messbar unterschiedlich zur Kontrollgruppe.</w:t>
      </w:r>
    </w:p>
    <w:p>
      <w:pPr>
        <w:spacing w:after="80" w:before="80"/>
      </w:pPr>
    </w:p>
    <w:p>
      <w:pPr>
        <w:spacing w:after="80" w:before="80"/>
      </w:pPr>
      <w:r>
        <w:rPr>
          <w:rFonts w:ascii="Arial" w:cs="Arial" w:eastAsia="Arial" w:hAnsi="Arial"/>
          <w:sz w:val="22"/>
          <w:szCs w:val="22"/>
        </w:rPr>
        <w:t xml:space="preserve">Was das bedeutet: KI im Coaching ist kein Selbstläufer. Es braucht Rahmenbedingungen, Begleitung und ein klares Verständnis davon, was man erreichen will.</w:t>
      </w:r>
    </w:p>
    <w:p>
      <w:pPr>
        <w:spacing w:after="80" w:before="80"/>
      </w:pPr>
    </w:p>
    <w:p>
      <w:pPr>
        <w:spacing w:after="80" w:before="240"/>
      </w:pPr>
      <w:r>
        <w:rPr>
          <w:rFonts w:ascii="Arial" w:cs="Arial" w:eastAsia="Arial" w:hAnsi="Arial"/>
          <w:b/>
          <w:bCs/>
          <w:color w:val="555555"/>
          <w:sz w:val="24"/>
          <w:szCs w:val="24"/>
        </w:rPr>
        <w:t xml:space="preserve">Boden — Was KI trotzdem leisten kann</w:t>
      </w:r>
    </w:p>
    <w:p>
      <w:pPr>
        <w:spacing w:after="80" w:before="80"/>
      </w:pPr>
      <w:r>
        <w:rPr>
          <w:rFonts w:ascii="Arial" w:cs="Arial" w:eastAsia="Arial" w:hAnsi="Arial"/>
          <w:sz w:val="22"/>
          <w:szCs w:val="22"/>
        </w:rPr>
        <w:t xml:space="preserve">Das ist keine kleine Liste. KI-Coaching hat echte Stärken — wenn man weiß, wofür man es einsetzt:</w:t>
      </w:r>
    </w:p>
    <w:p>
      <w:pPr>
        <w:pStyle w:val="ListParagraph"/>
        <w:numPr>
          <w:ilvl w:val="0"/>
          <w:numId w:val="2"/>
        </w:numPr>
        <w:spacing w:after="60" w:before="60"/>
      </w:pPr>
      <w:r>
        <w:rPr>
          <w:rFonts w:ascii="Arial" w:cs="Arial" w:eastAsia="Arial" w:hAnsi="Arial"/>
          <w:sz w:val="22"/>
          <w:szCs w:val="22"/>
        </w:rPr>
        <w:t xml:space="preserve">Verfügbarkeit rund um die Uhr — kein Terminkalender, keine Wartezeit</w:t>
      </w:r>
    </w:p>
    <w:p>
      <w:pPr>
        <w:pStyle w:val="ListParagraph"/>
        <w:numPr>
          <w:ilvl w:val="0"/>
          <w:numId w:val="2"/>
        </w:numPr>
        <w:spacing w:after="60" w:before="60"/>
      </w:pPr>
      <w:r>
        <w:rPr>
          <w:rFonts w:ascii="Arial" w:cs="Arial" w:eastAsia="Arial" w:hAnsi="Arial"/>
          <w:sz w:val="22"/>
          <w:szCs w:val="22"/>
        </w:rPr>
        <w:t xml:space="preserve">Niedrigschwelliger Einstieg — weniger Hemmschwelle als bei einem menschlichen Coach</w:t>
      </w:r>
    </w:p>
    <w:p>
      <w:pPr>
        <w:pStyle w:val="ListParagraph"/>
        <w:numPr>
          <w:ilvl w:val="0"/>
          <w:numId w:val="2"/>
        </w:numPr>
        <w:spacing w:after="60" w:before="60"/>
      </w:pPr>
      <w:r>
        <w:rPr>
          <w:rFonts w:ascii="Arial" w:cs="Arial" w:eastAsia="Arial" w:hAnsi="Arial"/>
          <w:sz w:val="22"/>
          <w:szCs w:val="22"/>
        </w:rPr>
        <w:t xml:space="preserve">Anonymität — manche Menschen reflektieren offener, wenn kein Mensch zuhört</w:t>
      </w:r>
    </w:p>
    <w:p>
      <w:pPr>
        <w:pStyle w:val="ListParagraph"/>
        <w:numPr>
          <w:ilvl w:val="0"/>
          <w:numId w:val="2"/>
        </w:numPr>
        <w:spacing w:after="60" w:before="60"/>
      </w:pPr>
      <w:r>
        <w:rPr>
          <w:rFonts w:ascii="Arial" w:cs="Arial" w:eastAsia="Arial" w:hAnsi="Arial"/>
          <w:sz w:val="22"/>
          <w:szCs w:val="22"/>
        </w:rPr>
        <w:t xml:space="preserve">Kontinuität — Reflexionsimpulse zwischen Coaching-Gesprächen</w:t>
      </w:r>
    </w:p>
    <w:p>
      <w:pPr>
        <w:pStyle w:val="ListParagraph"/>
        <w:numPr>
          <w:ilvl w:val="0"/>
          <w:numId w:val="2"/>
        </w:numPr>
        <w:spacing w:after="60" w:before="60"/>
      </w:pPr>
      <w:r>
        <w:rPr>
          <w:rFonts w:ascii="Arial" w:cs="Arial" w:eastAsia="Arial" w:hAnsi="Arial"/>
          <w:sz w:val="22"/>
          <w:szCs w:val="22"/>
        </w:rPr>
        <w:t xml:space="preserve">Skalierung — 100 Mitarbeitende statt 10 können Unterstützung bekommen</w:t>
      </w:r>
    </w:p>
    <w:p>
      <w:pPr>
        <w:pStyle w:val="ListParagraph"/>
        <w:numPr>
          <w:ilvl w:val="0"/>
          <w:numId w:val="2"/>
        </w:numPr>
        <w:spacing w:after="60" w:before="60"/>
      </w:pPr>
      <w:r>
        <w:rPr>
          <w:rFonts w:ascii="Arial" w:cs="Arial" w:eastAsia="Arial" w:hAnsi="Arial"/>
          <w:sz w:val="22"/>
          <w:szCs w:val="22"/>
        </w:rPr>
        <w:t xml:space="preserve">Vorbereitung und Nachbereitung von Gesprächen und Meetings</w:t>
      </w:r>
    </w:p>
    <w:p>
      <w:pPr>
        <w:spacing w:after="80" w:before="80"/>
      </w:pPr>
    </w:p>
    <w:p>
      <w:pPr>
        <w:spacing w:after="80" w:before="240"/>
      </w:pPr>
      <w:r>
        <w:rPr>
          <w:rFonts w:ascii="Arial" w:cs="Arial" w:eastAsia="Arial" w:hAnsi="Arial"/>
          <w:b/>
          <w:bCs/>
          <w:color w:val="555555"/>
          <w:sz w:val="24"/>
          <w:szCs w:val="24"/>
        </w:rPr>
        <w:t xml:space="preserve">Live-Demonstration (10 Min.)</w:t>
      </w:r>
    </w:p>
    <w:p>
      <w:pPr>
        <w:spacing w:after="80" w:before="80"/>
      </w:pPr>
      <w:r>
        <w:rPr>
          <w:rFonts w:ascii="Arial" w:cs="Arial" w:eastAsia="Arial" w:hAnsi="Arial"/>
          <w:sz w:val="22"/>
          <w:szCs w:val="22"/>
        </w:rPr>
        <w:t xml:space="preserve">Ein KI-Coaching-Tool wird kurz in der Gruppe gezeigt — nicht als Werbung, sondern als Realitätscheck. Gemeinsam beobachten: Was fragt das Tool? Wie antwortet es? Wo wird es flach? Was überrascht?</w:t>
      </w:r>
    </w:p>
    <w:p>
      <w:pPr>
        <w:spacing w:after="80" w:before="80"/>
      </w:pPr>
    </w:p>
    <w:p>
      <w:pPr>
        <w:spacing w:after="80" w:before="80"/>
      </w:pPr>
      <w:r>
        <w:rPr>
          <w:rFonts w:ascii="Arial" w:cs="Arial" w:eastAsia="Arial" w:hAnsi="Arial"/>
          <w:sz w:val="22"/>
          <w:szCs w:val="22"/>
        </w:rPr>
        <w:t xml:space="preserve">Das Ziel ist nicht Begeisterung oder Ablehnung, sondern differenziertes Sehen.</w:t>
      </w:r>
    </w:p>
    <w:p>
      <w:pPr>
        <w:pBdr>
          <w:bottom w:val="single" w:color="2C5F5F" w:sz="4" w:space="1"/>
        </w:pBdr>
        <w:spacing w:after="200" w:before="200"/>
      </w:pPr>
    </w:p>
    <w:p>
      <w:pPr>
        <w:pStyle w:val="Heading2"/>
        <w:spacing w:after="120" w:before="320"/>
      </w:pPr>
      <w:r>
        <w:rPr>
          <w:rFonts w:ascii="Arial" w:cs="Arial" w:eastAsia="Arial" w:hAnsi="Arial"/>
          <w:b/>
          <w:bCs/>
          <w:color w:val="8B6914"/>
          <w:sz w:val="28"/>
          <w:szCs w:val="28"/>
        </w:rPr>
        <w:t xml:space="preserve">Block 4 — Das Staffelstab-Modell (45 Min.)</w:t>
      </w:r>
    </w:p>
    <w:p>
      <w:pPr>
        <w:spacing w:after="80" w:before="240"/>
      </w:pPr>
      <w:r>
        <w:rPr>
          <w:rFonts w:ascii="Arial" w:cs="Arial" w:eastAsia="Arial" w:hAnsi="Arial"/>
          <w:b/>
          <w:bCs/>
          <w:color w:val="555555"/>
          <w:sz w:val="24"/>
          <w:szCs w:val="24"/>
        </w:rPr>
        <w:t xml:space="preserve">Horizont — Was bleibt dem Menschen vorbehalten?</w:t>
      </w:r>
    </w:p>
    <w:p>
      <w:pPr>
        <w:spacing w:after="80" w:before="80"/>
      </w:pPr>
      <w:r>
        <w:rPr>
          <w:rFonts w:ascii="Arial" w:cs="Arial" w:eastAsia="Arial" w:hAnsi="Arial"/>
          <w:sz w:val="22"/>
          <w:szCs w:val="22"/>
        </w:rPr>
        <w:t xml:space="preserve">Das ist keine sentimentale Frage. Es ist eine strategische.</w:t>
      </w:r>
    </w:p>
    <w:p>
      <w:pPr>
        <w:spacing w:after="80" w:before="80"/>
      </w:pPr>
    </w:p>
    <w:p>
      <w:pPr>
        <w:spacing w:after="80" w:before="80"/>
      </w:pPr>
      <w:r>
        <w:rPr>
          <w:rFonts w:ascii="Arial" w:cs="Arial" w:eastAsia="Arial" w:hAnsi="Arial"/>
          <w:sz w:val="22"/>
          <w:szCs w:val="22"/>
        </w:rPr>
        <w:t xml:space="preserve">Resonanz, Präsenz, echte Beziehung — das sind keine weichen Faktoren. Sie sind Wirkfaktoren. Wir wissen aus der Forschung: die Qualität der Beziehung zwischen Coach und Klient ist einer der stärksten Prädiktoren für den Coaching-Erfolg. Nicht die Methode, nicht das Tool — die Beziehung.</w:t>
      </w:r>
    </w:p>
    <w:p>
      <w:pPr>
        <w:spacing w:after="80" w:before="80"/>
      </w:pPr>
    </w:p>
    <w:p>
      <w:pPr>
        <w:spacing w:after="80" w:before="80"/>
      </w:pPr>
      <w:r>
        <w:rPr>
          <w:rFonts w:ascii="Arial" w:cs="Arial" w:eastAsia="Arial" w:hAnsi="Arial"/>
          <w:i/>
          <w:iCs/>
          <w:color w:val="8B6914"/>
          <w:sz w:val="22"/>
          <w:szCs w:val="22"/>
        </w:rPr>
        <w:t xml:space="preserve">Frage: Was würden Sie einem Mitarbeiter in einer echten Krise nicht einer Maschine überlassen?</w:t>
      </w:r>
    </w:p>
    <w:p>
      <w:pPr>
        <w:spacing w:after="80" w:before="80"/>
      </w:pPr>
    </w:p>
    <w:p>
      <w:pPr>
        <w:spacing w:after="80" w:before="80"/>
      </w:pPr>
      <w:r>
        <w:rPr>
          <w:rFonts w:ascii="Arial" w:cs="Arial" w:eastAsia="Arial" w:hAnsi="Arial"/>
          <w:sz w:val="22"/>
          <w:szCs w:val="22"/>
        </w:rPr>
        <w:t xml:space="preserve">Die Antworten auf diese Frage zeigen sehr klar, wo die Grenze liegt — und warum sie eine ist.</w:t>
      </w:r>
    </w:p>
    <w:p>
      <w:pPr>
        <w:spacing w:after="80" w:before="80"/>
      </w:pPr>
    </w:p>
    <w:p>
      <w:pPr>
        <w:spacing w:after="80" w:before="240"/>
      </w:pPr>
      <w:r>
        <w:rPr>
          <w:rFonts w:ascii="Arial" w:cs="Arial" w:eastAsia="Arial" w:hAnsi="Arial"/>
          <w:b/>
          <w:bCs/>
          <w:color w:val="555555"/>
          <w:sz w:val="24"/>
          <w:szCs w:val="24"/>
        </w:rPr>
        <w:t xml:space="preserve">Boden — Das Modell konkret</w:t>
      </w:r>
    </w:p>
    <w:p>
      <w:pPr>
        <w:spacing w:after="80" w:before="80"/>
      </w:pPr>
      <w:r>
        <w:rPr>
          <w:rFonts w:ascii="Arial" w:cs="Arial" w:eastAsia="Arial" w:hAnsi="Arial"/>
          <w:sz w:val="22"/>
          <w:szCs w:val="22"/>
        </w:rPr>
        <w:t xml:space="preserve">Das Staffelstab-Modell beschreibt einen Dreischritt:</w:t>
      </w:r>
    </w:p>
    <w:p>
      <w:pPr>
        <w:spacing w:after="80" w:before="80"/>
      </w:pPr>
    </w:p>
    <w:p>
      <w:pPr>
        <w:pStyle w:val="ListParagraph"/>
        <w:numPr>
          <w:ilvl w:val="0"/>
          <w:numId w:val="2"/>
        </w:numPr>
        <w:spacing w:after="60" w:before="60"/>
      </w:pPr>
      <w:r>
        <w:rPr>
          <w:rFonts w:ascii="Arial" w:cs="Arial" w:eastAsia="Arial" w:hAnsi="Arial"/>
          <w:sz w:val="22"/>
          <w:szCs w:val="22"/>
        </w:rPr>
        <w:t xml:space="preserve">Der Mensch beginnt: Beziehung aufbauen, Vertrauen schaffen, Tiefe ermöglichen — das gelingt nur im menschlichen Gespräch.</w:t>
      </w:r>
    </w:p>
    <w:p>
      <w:pPr>
        <w:pStyle w:val="ListParagraph"/>
        <w:numPr>
          <w:ilvl w:val="0"/>
          <w:numId w:val="2"/>
        </w:numPr>
        <w:spacing w:after="60" w:before="60"/>
      </w:pPr>
      <w:r>
        <w:rPr>
          <w:rFonts w:ascii="Arial" w:cs="Arial" w:eastAsia="Arial" w:hAnsi="Arial"/>
          <w:sz w:val="22"/>
          <w:szCs w:val="22"/>
        </w:rPr>
        <w:t xml:space="preserve">KI übernimmt: Skalierung, Verfügbarkeit, Kontinuität zwischen Gesprächen — das kann KI besser als ein Mensch, der nicht immer verfügbar ist.</w:t>
      </w:r>
    </w:p>
    <w:p>
      <w:pPr>
        <w:pStyle w:val="ListParagraph"/>
        <w:numPr>
          <w:ilvl w:val="0"/>
          <w:numId w:val="2"/>
        </w:numPr>
        <w:spacing w:after="60" w:before="60"/>
      </w:pPr>
      <w:r>
        <w:rPr>
          <w:rFonts w:ascii="Arial" w:cs="Arial" w:eastAsia="Arial" w:hAnsi="Arial"/>
          <w:sz w:val="22"/>
          <w:szCs w:val="22"/>
        </w:rPr>
        <w:t xml:space="preserve">Der Mensch re-engagiert: Wenn KI an ihre Grenzen stößt — emotional, ethisch, situativ — übernimmt der Mensch wieder.</w:t>
      </w:r>
    </w:p>
    <w:p>
      <w:pPr>
        <w:spacing w:after="80" w:before="80"/>
      </w:pPr>
    </w:p>
    <w:p>
      <w:pPr>
        <w:spacing w:after="80" w:before="80"/>
      </w:pPr>
      <w:r>
        <w:rPr>
          <w:rFonts w:ascii="Arial" w:cs="Arial" w:eastAsia="Arial" w:hAnsi="Arial"/>
          <w:i/>
          <w:iCs/>
          <w:color w:val="8B6914"/>
          <w:sz w:val="22"/>
          <w:szCs w:val="22"/>
        </w:rPr>
        <w:t xml:space="preserve">Wann stößt KI an ihre Grenzen?</w:t>
      </w:r>
    </w:p>
    <w:p>
      <w:pPr>
        <w:spacing w:after="80" w:before="80"/>
      </w:pPr>
      <w:r>
        <w:rPr>
          <w:rFonts w:ascii="Arial" w:cs="Arial" w:eastAsia="Arial" w:hAnsi="Arial"/>
          <w:sz w:val="22"/>
          <w:szCs w:val="22"/>
        </w:rPr>
        <w:t xml:space="preserve">Wenn es emotional komplex wird. Wenn Schweigen wichtiger ist als Worte. Wenn jemand wirklich gesehen werden muss — nicht nur gehört. Wenn es um Würde geht.</w:t>
      </w:r>
    </w:p>
    <w:p>
      <w:pPr>
        <w:spacing w:after="80" w:before="80"/>
      </w:pPr>
    </w:p>
    <w:p>
      <w:pPr>
        <w:spacing w:after="80" w:before="240"/>
      </w:pPr>
      <w:r>
        <w:rPr>
          <w:rFonts w:ascii="Arial" w:cs="Arial" w:eastAsia="Arial" w:hAnsi="Arial"/>
          <w:b/>
          <w:bCs/>
          <w:color w:val="555555"/>
          <w:sz w:val="24"/>
          <w:szCs w:val="24"/>
        </w:rPr>
        <w:t xml:space="preserve">Gruppenarbeit (15 Min.)</w:t>
      </w:r>
    </w:p>
    <w:p>
      <w:pPr>
        <w:spacing w:after="80" w:before="80"/>
      </w:pPr>
      <w:r>
        <w:rPr>
          <w:rFonts w:ascii="Arial" w:cs="Arial" w:eastAsia="Arial" w:hAnsi="Arial"/>
          <w:sz w:val="22"/>
          <w:szCs w:val="22"/>
        </w:rPr>
        <w:t xml:space="preserve">Kleine Gruppen diskutieren:</w:t>
      </w:r>
    </w:p>
    <w:p>
      <w:pPr>
        <w:pStyle w:val="ListParagraph"/>
        <w:numPr>
          <w:ilvl w:val="0"/>
          <w:numId w:val="2"/>
        </w:numPr>
        <w:spacing w:after="60" w:before="60"/>
      </w:pPr>
      <w:r>
        <w:rPr>
          <w:rFonts w:ascii="Arial" w:cs="Arial" w:eastAsia="Arial" w:hAnsi="Arial"/>
          <w:sz w:val="22"/>
          <w:szCs w:val="22"/>
        </w:rPr>
        <w:t xml:space="preserve">Wo in meinem Unternehmen / meiner Abteilung könnte dieses Modell funktionieren?</w:t>
      </w:r>
    </w:p>
    <w:p>
      <w:pPr>
        <w:pStyle w:val="ListParagraph"/>
        <w:numPr>
          <w:ilvl w:val="0"/>
          <w:numId w:val="2"/>
        </w:numPr>
        <w:spacing w:after="60" w:before="60"/>
      </w:pPr>
      <w:r>
        <w:rPr>
          <w:rFonts w:ascii="Arial" w:cs="Arial" w:eastAsia="Arial" w:hAnsi="Arial"/>
          <w:sz w:val="22"/>
          <w:szCs w:val="22"/>
        </w:rPr>
        <w:t xml:space="preserve">Wo würde es nicht funktionieren — und warum?</w:t>
      </w:r>
    </w:p>
    <w:p>
      <w:pPr>
        <w:pStyle w:val="ListParagraph"/>
        <w:numPr>
          <w:ilvl w:val="0"/>
          <w:numId w:val="2"/>
        </w:numPr>
        <w:spacing w:after="60" w:before="60"/>
      </w:pPr>
      <w:r>
        <w:rPr>
          <w:rFonts w:ascii="Arial" w:cs="Arial" w:eastAsia="Arial" w:hAnsi="Arial"/>
          <w:sz w:val="22"/>
          <w:szCs w:val="22"/>
        </w:rPr>
        <w:t xml:space="preserve">Was wäre ein sinnvoller erster Schritt?</w:t>
      </w:r>
    </w:p>
    <w:p>
      <w:pPr>
        <w:spacing w:after="80" w:before="80"/>
      </w:pPr>
    </w:p>
    <w:p>
      <w:pPr>
        <w:spacing w:after="80" w:before="80"/>
      </w:pPr>
      <w:r>
        <w:rPr>
          <w:rFonts w:ascii="Arial" w:cs="Arial" w:eastAsia="Arial" w:hAnsi="Arial"/>
          <w:sz w:val="22"/>
          <w:szCs w:val="22"/>
        </w:rPr>
        <w:t xml:space="preserve">Ergebnisse werden kurz in die Gesamtgruppe gespiegelt. Bernd moderiert — ohne zu bewerten.</w:t>
      </w:r>
    </w:p>
    <w:p>
      <w:pPr>
        <w:pBdr>
          <w:bottom w:val="single" w:color="2C5F5F" w:sz="4" w:space="1"/>
        </w:pBdr>
        <w:spacing w:after="200" w:before="200"/>
      </w:pPr>
    </w:p>
    <w:p>
      <w:pPr>
        <w:pStyle w:val="Heading2"/>
        <w:spacing w:after="120" w:before="320"/>
      </w:pPr>
      <w:r>
        <w:rPr>
          <w:rFonts w:ascii="Arial" w:cs="Arial" w:eastAsia="Arial" w:hAnsi="Arial"/>
          <w:b/>
          <w:bCs/>
          <w:color w:val="8B6914"/>
          <w:sz w:val="28"/>
          <w:szCs w:val="28"/>
        </w:rPr>
        <w:t xml:space="preserve">Reflexion und Abschluss Tag 1 (15 Min.)</w:t>
      </w:r>
    </w:p>
    <w:p>
      <w:pPr>
        <w:spacing w:after="80" w:before="80"/>
      </w:pPr>
      <w:r>
        <w:rPr>
          <w:rFonts w:ascii="Arial" w:cs="Arial" w:eastAsia="Arial" w:hAnsi="Arial"/>
          <w:sz w:val="22"/>
          <w:szCs w:val="22"/>
        </w:rPr>
        <w:t xml:space="preserve">Keine Zusammenfassung durch Bernd. Stattdessen beantwortet jeder Teilnehmer still für sich — dann optional laut:</w:t>
      </w:r>
    </w:p>
    <w:p>
      <w:pPr>
        <w:spacing w:after="80" w:before="80"/>
      </w:pPr>
    </w:p>
    <w:p>
      <w:pPr>
        <w:spacing w:after="80" w:before="80"/>
      </w:pPr>
      <w:r>
        <w:rPr>
          <w:rFonts w:ascii="Arial" w:cs="Arial" w:eastAsia="Arial" w:hAnsi="Arial"/>
          <w:i/>
          <w:iCs/>
          <w:color w:val="8B6914"/>
          <w:sz w:val="22"/>
          <w:szCs w:val="22"/>
        </w:rPr>
        <w:t xml:space="preserve">Was hat mich heute ueberrascht?</w:t>
      </w:r>
    </w:p>
    <w:p>
      <w:pPr>
        <w:spacing w:after="80" w:before="80"/>
      </w:pPr>
      <w:r>
        <w:rPr>
          <w:rFonts w:ascii="Arial" w:cs="Arial" w:eastAsia="Arial" w:hAnsi="Arial"/>
          <w:i/>
          <w:iCs/>
          <w:color w:val="8B6914"/>
          <w:sz w:val="22"/>
          <w:szCs w:val="22"/>
        </w:rPr>
        <w:t xml:space="preserve">Welche Frage nehme ich mit — und lasse ich ueber Nacht offen?</w:t>
      </w:r>
    </w:p>
    <w:p>
      <w:pPr>
        <w:spacing w:after="80" w:before="80"/>
      </w:pPr>
    </w:p>
    <w:p>
      <w:pPr>
        <w:spacing w:after="80" w:before="80"/>
      </w:pPr>
      <w:r>
        <w:rPr>
          <w:rFonts w:ascii="Arial" w:cs="Arial" w:eastAsia="Arial" w:hAnsi="Arial"/>
          <w:sz w:val="22"/>
          <w:szCs w:val="22"/>
        </w:rPr>
        <w:t xml:space="preserve">Die Fragen stehen stehen. Das ist Absicht. Gute Fragen brauchen Zeit.</w:t>
      </w:r>
    </w:p>
    <w:p>
      <w:r>
        <w:br w:type="page"/>
      </w:r>
    </w:p>
    <w:p>
      <w:pPr>
        <w:pStyle w:val="Heading1"/>
        <w:spacing w:after="160" w:before="400"/>
      </w:pPr>
      <w:r>
        <w:rPr>
          <w:rFonts w:ascii="Arial" w:cs="Arial" w:eastAsia="Arial" w:hAnsi="Arial"/>
          <w:b/>
          <w:bCs/>
          <w:color w:val="2C5F5F"/>
          <w:sz w:val="36"/>
          <w:szCs w:val="36"/>
        </w:rPr>
        <w:t xml:space="preserve">Nachmittag 2 — Gestalten</w:t>
      </w:r>
    </w:p>
    <w:p>
      <w:pPr>
        <w:spacing w:after="200" w:before="0"/>
      </w:pPr>
      <w:r>
        <w:rPr>
          <w:rFonts w:ascii="Arial" w:cs="Arial" w:eastAsia="Arial" w:hAnsi="Arial"/>
          <w:i/>
          <w:iCs/>
          <w:color w:val="555555"/>
          <w:sz w:val="24"/>
          <w:szCs w:val="24"/>
        </w:rPr>
        <w:t xml:space="preserve">Einführung planen, Tools wählen, Erfolg messen.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single" w:color="CCCCCC" w:sz="1"/>
              <w:left w:val="single" w:color="CCCCCC" w:sz="1"/>
              <w:bottom w:val="single" w:color="CCCCCC" w:sz="1"/>
              <w:right w:val="single" w:color="CCCCCC" w:sz="1"/>
            </w:tcBorders>
            <w:shd w:fill="2C5F5F" w:val="clear"/>
            <w:tcMar>
              <w:top w:type="dxa" w:w="80"/>
              <w:left w:type="dxa" w:w="120"/>
              <w:bottom w:type="dxa" w:w="80"/>
              <w:right w:type="dxa" w:w="120"/>
            </w:tcMar>
          </w:tcPr>
          <w:p>
            <w:r>
              <w:rPr>
                <w:rFonts w:ascii="Arial" w:cs="Arial" w:eastAsia="Arial" w:hAnsi="Arial"/>
                <w:b/>
                <w:bCs/>
                <w:color w:val="FFFFFF"/>
                <w:sz w:val="20"/>
                <w:szCs w:val="20"/>
              </w:rPr>
              <w:t xml:space="preserve">13:00 – 13:15', 'Rückblick und Einstieg', '15 Min.</w:t>
            </w:r>
          </w:p>
        </w:tc>
        <w:tc>
          <w:tcPr>
            <w:tcW w:type="dxa" w:w="5426"/>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b/>
                <w:bCs/>
                <w:sz w:val="22"/>
                <w:szCs w:val="22"/>
              </w:rPr>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i/>
                <w:iCs/>
                <w:color w:val="555555"/>
                <w:sz w:val="20"/>
                <w:szCs w:val="20"/>
              </w:rPr>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single" w:color="CCCCCC" w:sz="1"/>
              <w:left w:val="single" w:color="CCCCCC" w:sz="1"/>
              <w:bottom w:val="single" w:color="CCCCCC" w:sz="1"/>
              <w:right w:val="single" w:color="CCCCCC" w:sz="1"/>
            </w:tcBorders>
            <w:shd w:fill="2C5F5F" w:val="clear"/>
            <w:tcMar>
              <w:top w:type="dxa" w:w="80"/>
              <w:left w:type="dxa" w:w="120"/>
              <w:bottom w:type="dxa" w:w="80"/>
              <w:right w:type="dxa" w:w="120"/>
            </w:tcMar>
          </w:tcPr>
          <w:p>
            <w:r>
              <w:rPr>
                <w:rFonts w:ascii="Arial" w:cs="Arial" w:eastAsia="Arial" w:hAnsi="Arial"/>
                <w:b/>
                <w:bCs/>
                <w:color w:val="FFFFFF"/>
                <w:sz w:val="20"/>
                <w:szCs w:val="20"/>
              </w:rPr>
              <w:t xml:space="preserve">13:15 – 14:15', 'Block 5 — Einführung planen', '60 Min.</w:t>
            </w:r>
          </w:p>
        </w:tc>
        <w:tc>
          <w:tcPr>
            <w:tcW w:type="dxa" w:w="5426"/>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b/>
                <w:bCs/>
                <w:sz w:val="22"/>
                <w:szCs w:val="22"/>
              </w:rPr>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i/>
                <w:iCs/>
                <w:color w:val="555555"/>
                <w:sz w:val="20"/>
                <w:szCs w:val="20"/>
              </w:rPr>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single" w:color="CCCCCC" w:sz="1"/>
              <w:left w:val="single" w:color="CCCCCC" w:sz="1"/>
              <w:bottom w:val="single" w:color="CCCCCC" w:sz="1"/>
              <w:right w:val="single" w:color="CCCCCC" w:sz="1"/>
            </w:tcBorders>
            <w:shd w:fill="2C5F5F" w:val="clear"/>
            <w:tcMar>
              <w:top w:type="dxa" w:w="80"/>
              <w:left w:type="dxa" w:w="120"/>
              <w:bottom w:type="dxa" w:w="80"/>
              <w:right w:type="dxa" w:w="120"/>
            </w:tcMar>
          </w:tcPr>
          <w:p>
            <w:r>
              <w:rPr>
                <w:rFonts w:ascii="Arial" w:cs="Arial" w:eastAsia="Arial" w:hAnsi="Arial"/>
                <w:b/>
                <w:bCs/>
                <w:color w:val="FFFFFF"/>
                <w:sz w:val="20"/>
                <w:szCs w:val="20"/>
              </w:rPr>
              <w:t xml:space="preserve">14:15 – 15:00', 'Block 6 — Toolauswahl und Marktüberblick', '45 Min.</w:t>
            </w:r>
          </w:p>
        </w:tc>
        <w:tc>
          <w:tcPr>
            <w:tcW w:type="dxa" w:w="5426"/>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b/>
                <w:bCs/>
                <w:sz w:val="22"/>
                <w:szCs w:val="22"/>
              </w:rPr>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i/>
                <w:iCs/>
                <w:color w:val="555555"/>
                <w:sz w:val="20"/>
                <w:szCs w:val="20"/>
              </w:rPr>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single" w:color="CCCCCC" w:sz="1"/>
              <w:left w:val="single" w:color="CCCCCC" w:sz="1"/>
              <w:bottom w:val="single" w:color="CCCCCC" w:sz="1"/>
              <w:right w:val="single" w:color="CCCCCC" w:sz="1"/>
            </w:tcBorders>
            <w:shd w:fill="2C5F5F" w:val="clear"/>
            <w:tcMar>
              <w:top w:type="dxa" w:w="80"/>
              <w:left w:type="dxa" w:w="120"/>
              <w:bottom w:type="dxa" w:w="80"/>
              <w:right w:type="dxa" w:w="120"/>
            </w:tcMar>
          </w:tcPr>
          <w:p>
            <w:r>
              <w:rPr>
                <w:rFonts w:ascii="Arial" w:cs="Arial" w:eastAsia="Arial" w:hAnsi="Arial"/>
                <w:b/>
                <w:bCs/>
                <w:color w:val="FFFFFF"/>
                <w:sz w:val="20"/>
                <w:szCs w:val="20"/>
              </w:rPr>
              <w:t xml:space="preserve">15:00 – 15:15', 'Pause', '15 Min.</w:t>
            </w:r>
          </w:p>
        </w:tc>
        <w:tc>
          <w:tcPr>
            <w:tcW w:type="dxa" w:w="5426"/>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b/>
                <w:bCs/>
                <w:sz w:val="22"/>
                <w:szCs w:val="22"/>
              </w:rPr>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i/>
                <w:iCs/>
                <w:color w:val="555555"/>
                <w:sz w:val="20"/>
                <w:szCs w:val="20"/>
              </w:rPr>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single" w:color="CCCCCC" w:sz="1"/>
              <w:left w:val="single" w:color="CCCCCC" w:sz="1"/>
              <w:bottom w:val="single" w:color="CCCCCC" w:sz="1"/>
              <w:right w:val="single" w:color="CCCCCC" w:sz="1"/>
            </w:tcBorders>
            <w:shd w:fill="2C5F5F" w:val="clear"/>
            <w:tcMar>
              <w:top w:type="dxa" w:w="80"/>
              <w:left w:type="dxa" w:w="120"/>
              <w:bottom w:type="dxa" w:w="80"/>
              <w:right w:type="dxa" w:w="120"/>
            </w:tcMar>
          </w:tcPr>
          <w:p>
            <w:r>
              <w:rPr>
                <w:rFonts w:ascii="Arial" w:cs="Arial" w:eastAsia="Arial" w:hAnsi="Arial"/>
                <w:b/>
                <w:bCs/>
                <w:color w:val="FFFFFF"/>
                <w:sz w:val="20"/>
                <w:szCs w:val="20"/>
              </w:rPr>
              <w:t xml:space="preserve">15:15 – 16:00', 'Block 7 — Datenschutz, Vertrauen, Kultur', '45 Min.</w:t>
            </w:r>
          </w:p>
        </w:tc>
        <w:tc>
          <w:tcPr>
            <w:tcW w:type="dxa" w:w="5426"/>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b/>
                <w:bCs/>
                <w:sz w:val="22"/>
                <w:szCs w:val="22"/>
              </w:rPr>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i/>
                <w:iCs/>
                <w:color w:val="555555"/>
                <w:sz w:val="20"/>
                <w:szCs w:val="20"/>
              </w:rPr>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single" w:color="CCCCCC" w:sz="1"/>
              <w:left w:val="single" w:color="CCCCCC" w:sz="1"/>
              <w:bottom w:val="single" w:color="CCCCCC" w:sz="1"/>
              <w:right w:val="single" w:color="CCCCCC" w:sz="1"/>
            </w:tcBorders>
            <w:shd w:fill="2C5F5F" w:val="clear"/>
            <w:tcMar>
              <w:top w:type="dxa" w:w="80"/>
              <w:left w:type="dxa" w:w="120"/>
              <w:bottom w:type="dxa" w:w="80"/>
              <w:right w:type="dxa" w:w="120"/>
            </w:tcMar>
          </w:tcPr>
          <w:p>
            <w:r>
              <w:rPr>
                <w:rFonts w:ascii="Arial" w:cs="Arial" w:eastAsia="Arial" w:hAnsi="Arial"/>
                <w:b/>
                <w:bCs/>
                <w:color w:val="FFFFFF"/>
                <w:sz w:val="20"/>
                <w:szCs w:val="20"/>
              </w:rPr>
              <w:t xml:space="preserve">16:00 – 16:30', 'Block 8 — Erfolgsmessung', '30 Min.</w:t>
            </w:r>
          </w:p>
        </w:tc>
        <w:tc>
          <w:tcPr>
            <w:tcW w:type="dxa" w:w="5426"/>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b/>
                <w:bCs/>
                <w:sz w:val="22"/>
                <w:szCs w:val="22"/>
              </w:rPr>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i/>
                <w:iCs/>
                <w:color w:val="555555"/>
                <w:sz w:val="20"/>
                <w:szCs w:val="20"/>
              </w:rPr>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single" w:color="CCCCCC" w:sz="1"/>
              <w:left w:val="single" w:color="CCCCCC" w:sz="1"/>
              <w:bottom w:val="single" w:color="CCCCCC" w:sz="1"/>
              <w:right w:val="single" w:color="CCCCCC" w:sz="1"/>
            </w:tcBorders>
            <w:shd w:fill="2C5F5F" w:val="clear"/>
            <w:tcMar>
              <w:top w:type="dxa" w:w="80"/>
              <w:left w:type="dxa" w:w="120"/>
              <w:bottom w:type="dxa" w:w="80"/>
              <w:right w:type="dxa" w:w="120"/>
            </w:tcMar>
          </w:tcPr>
          <w:p>
            <w:r>
              <w:rPr>
                <w:rFonts w:ascii="Arial" w:cs="Arial" w:eastAsia="Arial" w:hAnsi="Arial"/>
                <w:b/>
                <w:bCs/>
                <w:color w:val="FFFFFF"/>
                <w:sz w:val="20"/>
                <w:szCs w:val="20"/>
              </w:rPr>
              <w:t xml:space="preserve">16:30 – 17:00', 'Abschluss und nächste Schritte', '30 Min.</w:t>
            </w:r>
          </w:p>
        </w:tc>
        <w:tc>
          <w:tcPr>
            <w:tcW w:type="dxa" w:w="5426"/>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b/>
                <w:bCs/>
                <w:sz w:val="22"/>
                <w:szCs w:val="22"/>
              </w:rPr>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i/>
                <w:iCs/>
                <w:color w:val="555555"/>
                <w:sz w:val="20"/>
                <w:szCs w:val="20"/>
              </w:rPr>
            </w:r>
          </w:p>
        </w:tc>
      </w:tr>
    </w:tbl>
    <w:p>
      <w:pPr>
        <w:pBdr>
          <w:bottom w:val="single" w:color="2C5F5F" w:sz="4" w:space="1"/>
        </w:pBdr>
        <w:spacing w:after="200" w:before="200"/>
      </w:pPr>
    </w:p>
    <w:p>
      <w:pPr>
        <w:pStyle w:val="Heading2"/>
        <w:spacing w:after="120" w:before="320"/>
      </w:pPr>
      <w:r>
        <w:rPr>
          <w:rFonts w:ascii="Arial" w:cs="Arial" w:eastAsia="Arial" w:hAnsi="Arial"/>
          <w:b/>
          <w:bCs/>
          <w:color w:val="8B6914"/>
          <w:sz w:val="28"/>
          <w:szCs w:val="28"/>
        </w:rPr>
        <w:t xml:space="preserve">Rückblick und Einstieg (15 Min.)</w:t>
      </w:r>
    </w:p>
    <w:p>
      <w:pPr>
        <w:spacing w:after="80" w:before="80"/>
      </w:pPr>
      <w:r>
        <w:rPr>
          <w:rFonts w:ascii="Arial" w:cs="Arial" w:eastAsia="Arial" w:hAnsi="Arial"/>
          <w:sz w:val="22"/>
          <w:szCs w:val="22"/>
        </w:rPr>
        <w:t xml:space="preserve">Kurze Runde in der Gesamtgruppe: Was ist über Nacht aufgetaucht? Was hat jemand noch weitergedacht — ein Gespräch geführt, etwas gelesen, eine Frage nicht losgelassen?</w:t>
      </w:r>
    </w:p>
    <w:p>
      <w:pPr>
        <w:spacing w:after="80" w:before="80"/>
      </w:pPr>
    </w:p>
    <w:p>
      <w:pPr>
        <w:spacing w:after="80" w:before="80"/>
      </w:pPr>
      <w:r>
        <w:rPr>
          <w:rFonts w:ascii="Arial" w:cs="Arial" w:eastAsia="Arial" w:hAnsi="Arial"/>
          <w:sz w:val="22"/>
          <w:szCs w:val="22"/>
        </w:rPr>
        <w:t xml:space="preserve">Bernd sammelt und verknüpft mit dem, was heute kommt: Aus dem Verstehen wird heute Gestalten.</w:t>
      </w:r>
    </w:p>
    <w:p>
      <w:pPr>
        <w:pBdr>
          <w:bottom w:val="single" w:color="2C5F5F" w:sz="4" w:space="1"/>
        </w:pBdr>
        <w:spacing w:after="200" w:before="200"/>
      </w:pPr>
    </w:p>
    <w:p>
      <w:pPr>
        <w:pStyle w:val="Heading2"/>
        <w:spacing w:after="120" w:before="320"/>
      </w:pPr>
      <w:r>
        <w:rPr>
          <w:rFonts w:ascii="Arial" w:cs="Arial" w:eastAsia="Arial" w:hAnsi="Arial"/>
          <w:b/>
          <w:bCs/>
          <w:color w:val="8B6914"/>
          <w:sz w:val="28"/>
          <w:szCs w:val="28"/>
        </w:rPr>
        <w:t xml:space="preserve">Block 5 — Einführung planen (60 Min.)</w:t>
      </w:r>
    </w:p>
    <w:p>
      <w:pPr>
        <w:spacing w:after="80" w:before="240"/>
      </w:pPr>
      <w:r>
        <w:rPr>
          <w:rFonts w:ascii="Arial" w:cs="Arial" w:eastAsia="Arial" w:hAnsi="Arial"/>
          <w:b/>
          <w:bCs/>
          <w:color w:val="555555"/>
          <w:sz w:val="24"/>
          <w:szCs w:val="24"/>
        </w:rPr>
        <w:t xml:space="preserve">Horizont — Die eigentliche Frage zuerst</w:t>
      </w:r>
    </w:p>
    <w:p>
      <w:pPr>
        <w:spacing w:after="80" w:before="80"/>
      </w:pPr>
      <w:r>
        <w:rPr>
          <w:rFonts w:ascii="Arial" w:cs="Arial" w:eastAsia="Arial" w:hAnsi="Arial"/>
          <w:sz w:val="22"/>
          <w:szCs w:val="22"/>
        </w:rPr>
        <w:t xml:space="preserve">Bevor wir über Tools, Budgets und Rollouts sprechen, eine vorgelagerte Frage:</w:t>
      </w:r>
    </w:p>
    <w:p>
      <w:pPr>
        <w:spacing w:after="80" w:before="80"/>
      </w:pPr>
    </w:p>
    <w:p>
      <w:pPr>
        <w:spacing w:after="80" w:before="80"/>
      </w:pPr>
      <w:r>
        <w:rPr>
          <w:rFonts w:ascii="Arial" w:cs="Arial" w:eastAsia="Arial" w:hAnsi="Arial"/>
          <w:i/>
          <w:iCs/>
          <w:color w:val="8B6914"/>
          <w:sz w:val="22"/>
          <w:szCs w:val="22"/>
        </w:rPr>
        <w:t xml:space="preserve">Was wollen wir mit Coaching in diesem Unternehmen wirklich erreichen?</w:t>
      </w:r>
    </w:p>
    <w:p>
      <w:pPr>
        <w:spacing w:after="80" w:before="80"/>
      </w:pPr>
    </w:p>
    <w:p>
      <w:pPr>
        <w:spacing w:after="80" w:before="80"/>
      </w:pPr>
      <w:r>
        <w:rPr>
          <w:rFonts w:ascii="Arial" w:cs="Arial" w:eastAsia="Arial" w:hAnsi="Arial"/>
          <w:sz w:val="22"/>
          <w:szCs w:val="22"/>
        </w:rPr>
        <w:t xml:space="preserve">Nicht: Wir wollen KI einführen.' KI ist kein Ziel — es ist ein Mittel. Die Frage dahinter ist: Welche Menschen sollen sich wie entwickeln? Warum ist das für die Organisation wichtig? Was verändert sich, wenn es gelingt?</w:t>
      </w:r>
    </w:p>
    <w:p>
      <w:pPr>
        <w:spacing w:after="80" w:before="80"/>
      </w:pPr>
    </w:p>
    <w:p>
      <w:pPr>
        <w:spacing w:after="80" w:before="80"/>
      </w:pPr>
      <w:r>
        <w:rPr>
          <w:rFonts w:ascii="Arial" w:cs="Arial" w:eastAsia="Arial" w:hAnsi="Arial"/>
          <w:sz w:val="22"/>
          <w:szCs w:val="22"/>
        </w:rPr>
        <w:t xml:space="preserve">Diese Frage ist schwerer als sie klingt. Viele Unternehmen starten mit dem Werkzeug, bevor sie das Ziel kennen. Das führt zu Implementierungen, die niemand nutzt.</w:t>
      </w:r>
    </w:p>
    <w:p>
      <w:pPr>
        <w:spacing w:after="80" w:before="80"/>
      </w:pPr>
    </w:p>
    <w:p>
      <w:pPr>
        <w:spacing w:after="80" w:before="240"/>
      </w:pPr>
      <w:r>
        <w:rPr>
          <w:rFonts w:ascii="Arial" w:cs="Arial" w:eastAsia="Arial" w:hAnsi="Arial"/>
          <w:b/>
          <w:bCs/>
          <w:color w:val="555555"/>
          <w:sz w:val="24"/>
          <w:szCs w:val="24"/>
        </w:rPr>
        <w:t xml:space="preserve">Boden — Der Pilotplan</w:t>
      </w:r>
    </w:p>
    <w:p>
      <w:pPr>
        <w:spacing w:after="80" w:before="80"/>
      </w:pPr>
      <w:r>
        <w:rPr>
          <w:rFonts w:ascii="Arial" w:cs="Arial" w:eastAsia="Arial" w:hAnsi="Arial"/>
          <w:sz w:val="22"/>
          <w:szCs w:val="22"/>
        </w:rPr>
        <w:t xml:space="preserve">Empfehlung: Klein starten. Eine Abteilung, ein klar umrissenes Ziel, drei Monate, echte Begleitung.</w:t>
      </w:r>
    </w:p>
    <w:p>
      <w:pPr>
        <w:spacing w:after="80" w:before="80"/>
      </w:pPr>
    </w:p>
    <w:p>
      <w:pPr>
        <w:spacing w:after="80" w:before="80"/>
      </w:pPr>
      <w:r>
        <w:rPr>
          <w:rFonts w:ascii="Arial" w:cs="Arial" w:eastAsia="Arial" w:hAnsi="Arial"/>
          <w:sz w:val="22"/>
          <w:szCs w:val="22"/>
        </w:rPr>
        <w:t xml:space="preserve">Warum klein? Weil ein kleiner Pilot echtes Feedback erzeugt. Weil er anpassbar ist. Weil er nicht scheitert — er lernt.</w:t>
      </w:r>
    </w:p>
    <w:p>
      <w:pPr>
        <w:spacing w:after="80" w:before="80"/>
      </w:pPr>
    </w:p>
    <w:p>
      <w:pPr>
        <w:spacing w:after="80" w:before="240"/>
      </w:pPr>
      <w:r>
        <w:rPr>
          <w:rFonts w:ascii="Arial" w:cs="Arial" w:eastAsia="Arial" w:hAnsi="Arial"/>
          <w:b/>
          <w:bCs/>
          <w:color w:val="555555"/>
          <w:sz w:val="24"/>
          <w:szCs w:val="24"/>
        </w:rPr>
        <w:t xml:space="preserve">Pilot-Canvas (Partnerarbeit, 20 Min.)</w:t>
      </w:r>
    </w:p>
    <w:p>
      <w:pPr>
        <w:spacing w:after="80" w:before="80"/>
      </w:pPr>
      <w:r>
        <w:rPr>
          <w:rFonts w:ascii="Arial" w:cs="Arial" w:eastAsia="Arial" w:hAnsi="Arial"/>
          <w:sz w:val="22"/>
          <w:szCs w:val="22"/>
        </w:rPr>
        <w:t xml:space="preserve">Jeder Teilnehmer füllt — alleine oder mit einem Partner — eine einfache Canvas aus:</w:t>
      </w:r>
    </w:p>
    <w:p>
      <w:pPr>
        <w:pStyle w:val="ListParagraph"/>
        <w:numPr>
          <w:ilvl w:val="0"/>
          <w:numId w:val="2"/>
        </w:numPr>
        <w:spacing w:after="60" w:before="60"/>
      </w:pPr>
      <w:r>
        <w:rPr>
          <w:rFonts w:ascii="Arial" w:cs="Arial" w:eastAsia="Arial" w:hAnsi="Arial"/>
          <w:sz w:val="22"/>
          <w:szCs w:val="22"/>
        </w:rPr>
        <w:t xml:space="preserve">Ziel: Was soll sich konkret verändern? Für wen?</w:t>
      </w:r>
    </w:p>
    <w:p>
      <w:pPr>
        <w:pStyle w:val="ListParagraph"/>
        <w:numPr>
          <w:ilvl w:val="0"/>
          <w:numId w:val="2"/>
        </w:numPr>
        <w:spacing w:after="60" w:before="60"/>
      </w:pPr>
      <w:r>
        <w:rPr>
          <w:rFonts w:ascii="Arial" w:cs="Arial" w:eastAsia="Arial" w:hAnsi="Arial"/>
          <w:sz w:val="22"/>
          <w:szCs w:val="22"/>
        </w:rPr>
        <w:t xml:space="preserve">Zielgruppe: Welche Mitarbeitenden? Wie viele?</w:t>
      </w:r>
    </w:p>
    <w:p>
      <w:pPr>
        <w:pStyle w:val="ListParagraph"/>
        <w:numPr>
          <w:ilvl w:val="0"/>
          <w:numId w:val="2"/>
        </w:numPr>
        <w:spacing w:after="60" w:before="60"/>
      </w:pPr>
      <w:r>
        <w:rPr>
          <w:rFonts w:ascii="Arial" w:cs="Arial" w:eastAsia="Arial" w:hAnsi="Arial"/>
          <w:sz w:val="22"/>
          <w:szCs w:val="22"/>
        </w:rPr>
        <w:t xml:space="preserve">Tool: Welches KI-Coaching-Tool kommt in Frage?</w:t>
      </w:r>
    </w:p>
    <w:p>
      <w:pPr>
        <w:pStyle w:val="ListParagraph"/>
        <w:numPr>
          <w:ilvl w:val="0"/>
          <w:numId w:val="2"/>
        </w:numPr>
        <w:spacing w:after="60" w:before="60"/>
      </w:pPr>
      <w:r>
        <w:rPr>
          <w:rFonts w:ascii="Arial" w:cs="Arial" w:eastAsia="Arial" w:hAnsi="Arial"/>
          <w:sz w:val="22"/>
          <w:szCs w:val="22"/>
        </w:rPr>
        <w:t xml:space="preserve">Menschliche Begleitung: Wer begleitet den Prozess? Mit wie viel Aufwand?</w:t>
      </w:r>
    </w:p>
    <w:p>
      <w:pPr>
        <w:pStyle w:val="ListParagraph"/>
        <w:numPr>
          <w:ilvl w:val="0"/>
          <w:numId w:val="2"/>
        </w:numPr>
        <w:spacing w:after="60" w:before="60"/>
      </w:pPr>
      <w:r>
        <w:rPr>
          <w:rFonts w:ascii="Arial" w:cs="Arial" w:eastAsia="Arial" w:hAnsi="Arial"/>
          <w:sz w:val="22"/>
          <w:szCs w:val="22"/>
        </w:rPr>
        <w:t xml:space="preserve">Messung: Woran erkenne ich nach drei Monaten, ob es funktioniert?</w:t>
      </w:r>
    </w:p>
    <w:p>
      <w:pPr>
        <w:pStyle w:val="ListParagraph"/>
        <w:numPr>
          <w:ilvl w:val="0"/>
          <w:numId w:val="2"/>
        </w:numPr>
        <w:spacing w:after="60" w:before="60"/>
      </w:pPr>
      <w:r>
        <w:rPr>
          <w:rFonts w:ascii="Arial" w:cs="Arial" w:eastAsia="Arial" w:hAnsi="Arial"/>
          <w:sz w:val="22"/>
          <w:szCs w:val="22"/>
        </w:rPr>
        <w:t xml:space="preserve">Zeitrahmen: Wann starten? Wann evaluieren?</w:t>
      </w:r>
    </w:p>
    <w:p>
      <w:pPr>
        <w:spacing w:after="80" w:before="80"/>
      </w:pPr>
    </w:p>
    <w:p>
      <w:pPr>
        <w:spacing w:after="80" w:before="80"/>
      </w:pPr>
      <w:r>
        <w:rPr>
          <w:rFonts w:ascii="Arial" w:cs="Arial" w:eastAsia="Arial" w:hAnsi="Arial"/>
          <w:sz w:val="22"/>
          <w:szCs w:val="22"/>
        </w:rPr>
        <w:t xml:space="preserve">Ergebnisse werden kurz vorgestellt und kommentiert. Bernd gibt Feedback — ehrlich, konkret, ohne Schönreden.</w:t>
      </w:r>
    </w:p>
    <w:p>
      <w:pPr>
        <w:pBdr>
          <w:bottom w:val="single" w:color="2C5F5F" w:sz="4" w:space="1"/>
        </w:pBdr>
        <w:spacing w:after="200" w:before="200"/>
      </w:pPr>
    </w:p>
    <w:p>
      <w:pPr>
        <w:pStyle w:val="Heading2"/>
        <w:spacing w:after="120" w:before="320"/>
      </w:pPr>
      <w:r>
        <w:rPr>
          <w:rFonts w:ascii="Arial" w:cs="Arial" w:eastAsia="Arial" w:hAnsi="Arial"/>
          <w:b/>
          <w:bCs/>
          <w:color w:val="8B6914"/>
          <w:sz w:val="28"/>
          <w:szCs w:val="28"/>
        </w:rPr>
        <w:t xml:space="preserve">Block 6 — Toolauswahl und Marktüberblick (45 Min.)</w:t>
      </w:r>
    </w:p>
    <w:p>
      <w:pPr>
        <w:spacing w:after="80" w:before="80"/>
      </w:pPr>
      <w:r>
        <w:rPr>
          <w:rFonts w:ascii="Arial" w:cs="Arial" w:eastAsia="Arial" w:hAnsi="Arial"/>
          <w:sz w:val="22"/>
          <w:szCs w:val="22"/>
        </w:rPr>
        <w:t xml:space="preserve">Kein Verkaufsgespräch. Keine Werbung. Orientierung im Dschungel.</w:t>
      </w:r>
    </w:p>
    <w:p>
      <w:pPr>
        <w:spacing w:after="80" w:before="80"/>
      </w:pPr>
    </w:p>
    <w:p>
      <w:pPr>
        <w:spacing w:after="80" w:before="240"/>
      </w:pPr>
      <w:r>
        <w:rPr>
          <w:rFonts w:ascii="Arial" w:cs="Arial" w:eastAsia="Arial" w:hAnsi="Arial"/>
          <w:b/>
          <w:bCs/>
          <w:color w:val="555555"/>
          <w:sz w:val="24"/>
          <w:szCs w:val="24"/>
        </w:rPr>
        <w:t xml:space="preserve">Welche Kategorien gibt es?</w:t>
      </w:r>
    </w:p>
    <w:p>
      <w:pPr>
        <w:pStyle w:val="ListParagraph"/>
        <w:numPr>
          <w:ilvl w:val="0"/>
          <w:numId w:val="2"/>
        </w:numPr>
        <w:spacing w:after="60" w:before="60"/>
      </w:pPr>
      <w:r>
        <w:rPr>
          <w:rFonts w:ascii="Arial" w:cs="Arial" w:eastAsia="Arial" w:hAnsi="Arial"/>
          <w:sz w:val="22"/>
          <w:szCs w:val="22"/>
        </w:rPr>
        <w:t xml:space="preserve">Chatbot-basierte Selbstreflexion — asynchron, textbasiert, niedrigschwellig</w:t>
      </w:r>
    </w:p>
    <w:p>
      <w:pPr>
        <w:pStyle w:val="ListParagraph"/>
        <w:numPr>
          <w:ilvl w:val="0"/>
          <w:numId w:val="2"/>
        </w:numPr>
        <w:spacing w:after="60" w:before="60"/>
      </w:pPr>
      <w:r>
        <w:rPr>
          <w:rFonts w:ascii="Arial" w:cs="Arial" w:eastAsia="Arial" w:hAnsi="Arial"/>
          <w:sz w:val="22"/>
          <w:szCs w:val="22"/>
        </w:rPr>
        <w:t xml:space="preserve">KI-gestützte Gesprächsvorbereitung — für Meetings, Feedbackgespräche, Entwicklungsdialoge</w:t>
      </w:r>
    </w:p>
    <w:p>
      <w:pPr>
        <w:pStyle w:val="ListParagraph"/>
        <w:numPr>
          <w:ilvl w:val="0"/>
          <w:numId w:val="2"/>
        </w:numPr>
        <w:spacing w:after="60" w:before="60"/>
      </w:pPr>
      <w:r>
        <w:rPr>
          <w:rFonts w:ascii="Arial" w:cs="Arial" w:eastAsia="Arial" w:hAnsi="Arial"/>
          <w:sz w:val="22"/>
          <w:szCs w:val="22"/>
        </w:rPr>
        <w:t xml:space="preserve">Hybridplattformen — KI-Coaching mit optionaler Anbindung an menschliche Coaches</w:t>
      </w:r>
    </w:p>
    <w:p>
      <w:pPr>
        <w:pStyle w:val="ListParagraph"/>
        <w:numPr>
          <w:ilvl w:val="0"/>
          <w:numId w:val="2"/>
        </w:numPr>
        <w:spacing w:after="60" w:before="60"/>
      </w:pPr>
      <w:r>
        <w:rPr>
          <w:rFonts w:ascii="Arial" w:cs="Arial" w:eastAsia="Arial" w:hAnsi="Arial"/>
          <w:sz w:val="22"/>
          <w:szCs w:val="22"/>
        </w:rPr>
        <w:t xml:space="preserve">Integrierte HR-Lösungen — eingebettet in bestehende Systeme wie Workday oder SAP</w:t>
      </w:r>
    </w:p>
    <w:p>
      <w:pPr>
        <w:spacing w:after="80" w:before="80"/>
      </w:pPr>
    </w:p>
    <w:p>
      <w:pPr>
        <w:spacing w:after="80" w:before="240"/>
      </w:pPr>
      <w:r>
        <w:rPr>
          <w:rFonts w:ascii="Arial" w:cs="Arial" w:eastAsia="Arial" w:hAnsi="Arial"/>
          <w:b/>
          <w:bCs/>
          <w:color w:val="555555"/>
          <w:sz w:val="24"/>
          <w:szCs w:val="24"/>
        </w:rPr>
        <w:t xml:space="preserve">Nach welchen Kriterien wähle ich aus?</w:t>
      </w:r>
    </w:p>
    <w:p>
      <w:pPr>
        <w:pStyle w:val="ListParagraph"/>
        <w:numPr>
          <w:ilvl w:val="0"/>
          <w:numId w:val="2"/>
        </w:numPr>
        <w:spacing w:after="60" w:before="60"/>
      </w:pPr>
      <w:r>
        <w:rPr>
          <w:rFonts w:ascii="Arial" w:cs="Arial" w:eastAsia="Arial" w:hAnsi="Arial"/>
          <w:sz w:val="22"/>
          <w:szCs w:val="22"/>
        </w:rPr>
        <w:t xml:space="preserve">Datenschutz und DSGVO-Konformität — Serverstandort, Datenspeicherung, Zugriffskontrolle</w:t>
      </w:r>
    </w:p>
    <w:p>
      <w:pPr>
        <w:pStyle w:val="ListParagraph"/>
        <w:numPr>
          <w:ilvl w:val="0"/>
          <w:numId w:val="2"/>
        </w:numPr>
        <w:spacing w:after="60" w:before="60"/>
      </w:pPr>
      <w:r>
        <w:rPr>
          <w:rFonts w:ascii="Arial" w:cs="Arial" w:eastAsia="Arial" w:hAnsi="Arial"/>
          <w:sz w:val="22"/>
          <w:szCs w:val="22"/>
        </w:rPr>
        <w:t xml:space="preserve">Sprachqualität — funktioniert es wirklich auf Deutsch, in Tiefe und Nuance?</w:t>
      </w:r>
    </w:p>
    <w:p>
      <w:pPr>
        <w:pStyle w:val="ListParagraph"/>
        <w:numPr>
          <w:ilvl w:val="0"/>
          <w:numId w:val="2"/>
        </w:numPr>
        <w:spacing w:after="60" w:before="60"/>
      </w:pPr>
      <w:r>
        <w:rPr>
          <w:rFonts w:ascii="Arial" w:cs="Arial" w:eastAsia="Arial" w:hAnsi="Arial"/>
          <w:sz w:val="22"/>
          <w:szCs w:val="22"/>
        </w:rPr>
        <w:t xml:space="preserve">Coaching-Tiefe — ist es ein Fragebogen-Bot oder echtes Coaching-Gespräch?</w:t>
      </w:r>
    </w:p>
    <w:p>
      <w:pPr>
        <w:pStyle w:val="ListParagraph"/>
        <w:numPr>
          <w:ilvl w:val="0"/>
          <w:numId w:val="2"/>
        </w:numPr>
        <w:spacing w:after="60" w:before="60"/>
      </w:pPr>
      <w:r>
        <w:rPr>
          <w:rFonts w:ascii="Arial" w:cs="Arial" w:eastAsia="Arial" w:hAnsi="Arial"/>
          <w:sz w:val="22"/>
          <w:szCs w:val="22"/>
        </w:rPr>
        <w:t xml:space="preserve">Benutzerfreundlichkeit — wird es genutzt, wenn es niemand einführt?</w:t>
      </w:r>
    </w:p>
    <w:p>
      <w:pPr>
        <w:pStyle w:val="ListParagraph"/>
        <w:numPr>
          <w:ilvl w:val="0"/>
          <w:numId w:val="2"/>
        </w:numPr>
        <w:spacing w:after="60" w:before="60"/>
      </w:pPr>
      <w:r>
        <w:rPr>
          <w:rFonts w:ascii="Arial" w:cs="Arial" w:eastAsia="Arial" w:hAnsi="Arial"/>
          <w:sz w:val="22"/>
          <w:szCs w:val="22"/>
        </w:rPr>
        <w:t xml:space="preserve">Integration — passt es in bestehende HR-Systeme und -Prozesse?</w:t>
      </w:r>
    </w:p>
    <w:p>
      <w:pPr>
        <w:pStyle w:val="ListParagraph"/>
        <w:numPr>
          <w:ilvl w:val="0"/>
          <w:numId w:val="2"/>
        </w:numPr>
        <w:spacing w:after="60" w:before="60"/>
      </w:pPr>
      <w:r>
        <w:rPr>
          <w:rFonts w:ascii="Arial" w:cs="Arial" w:eastAsia="Arial" w:hAnsi="Arial"/>
          <w:sz w:val="22"/>
          <w:szCs w:val="22"/>
        </w:rPr>
        <w:t xml:space="preserve">Kosten — pro Nutzer, pro Monat, Mindestlaufzeit, Implementierungsaufwand</w:t>
      </w:r>
    </w:p>
    <w:p>
      <w:pPr>
        <w:spacing w:after="80" w:before="80"/>
      </w:pPr>
    </w:p>
    <w:p>
      <w:pPr>
        <w:spacing w:after="80" w:before="240"/>
      </w:pPr>
      <w:r>
        <w:rPr>
          <w:rFonts w:ascii="Arial" w:cs="Arial" w:eastAsia="Arial" w:hAnsi="Arial"/>
          <w:b/>
          <w:bCs/>
          <w:color w:val="555555"/>
          <w:sz w:val="24"/>
          <w:szCs w:val="24"/>
        </w:rPr>
        <w:t xml:space="preserve">Marktüberblick</w:t>
      </w:r>
    </w:p>
    <w:p>
      <w:pPr>
        <w:spacing w:after="80" w:before="80"/>
      </w:pPr>
      <w:r>
        <w:rPr>
          <w:rFonts w:ascii="Arial" w:cs="Arial" w:eastAsia="Arial" w:hAnsi="Arial"/>
          <w:sz w:val="22"/>
          <w:szCs w:val="22"/>
        </w:rPr>
        <w:t xml:space="preserve">Bernd gibt einen kurzen Überblick über zwei bis drei konkrete Tools — exemplarisch, nicht abschließend. Für eine vollständige und laufend aktualisierte Übersicht: ki-coaching-kompass.de</w:t>
      </w:r>
    </w:p>
    <w:p>
      <w:pPr>
        <w:spacing w:after="80" w:before="80"/>
      </w:pPr>
    </w:p>
    <w:p>
      <w:pPr>
        <w:spacing w:after="80" w:before="80"/>
      </w:pPr>
      <w:r>
        <w:rPr>
          <w:rFonts w:ascii="Arial" w:cs="Arial" w:eastAsia="Arial" w:hAnsi="Arial"/>
          <w:sz w:val="22"/>
          <w:szCs w:val="22"/>
        </w:rPr>
        <w:t xml:space="preserve">Wichtig: Kein Tool ist perfekt. Jedes hat Stärken und Schwächen. Die Kunst liegt in der Passgenauigkeit — welches Tool passt zu welchem Kontext, welcher Kultur, welchem Ziel?</w:t>
      </w:r>
    </w:p>
    <w:p>
      <w:pPr>
        <w:pBdr>
          <w:bottom w:val="single" w:color="2C5F5F" w:sz="4" w:space="1"/>
        </w:pBdr>
        <w:spacing w:after="200" w:before="200"/>
      </w:pPr>
    </w:p>
    <w:p>
      <w:pPr>
        <w:pStyle w:val="Heading2"/>
        <w:spacing w:after="120" w:before="320"/>
      </w:pPr>
      <w:r>
        <w:rPr>
          <w:rFonts w:ascii="Arial" w:cs="Arial" w:eastAsia="Arial" w:hAnsi="Arial"/>
          <w:b/>
          <w:bCs/>
          <w:color w:val="8B6914"/>
          <w:sz w:val="28"/>
          <w:szCs w:val="28"/>
        </w:rPr>
        <w:t xml:space="preserve">Block 7 — Datenschutz, Vertrauen, Unternehmenskultur (45 Min.)</w:t>
      </w:r>
    </w:p>
    <w:p>
      <w:pPr>
        <w:spacing w:after="80" w:before="240"/>
      </w:pPr>
      <w:r>
        <w:rPr>
          <w:rFonts w:ascii="Arial" w:cs="Arial" w:eastAsia="Arial" w:hAnsi="Arial"/>
          <w:b/>
          <w:bCs/>
          <w:color w:val="555555"/>
          <w:sz w:val="24"/>
          <w:szCs w:val="24"/>
        </w:rPr>
        <w:t xml:space="preserve">Horizont — Die tiefere Frage</w:t>
      </w:r>
    </w:p>
    <w:p>
      <w:pPr>
        <w:spacing w:after="80" w:before="80"/>
      </w:pPr>
      <w:r>
        <w:rPr>
          <w:rFonts w:ascii="Arial" w:cs="Arial" w:eastAsia="Arial" w:hAnsi="Arial"/>
          <w:sz w:val="22"/>
          <w:szCs w:val="22"/>
        </w:rPr>
        <w:t xml:space="preserve">Was verändert sich am Menschenbild im Unternehmen, wenn KI in Entwicklungsprozesse einzieht?</w:t>
      </w:r>
    </w:p>
    <w:p>
      <w:pPr>
        <w:spacing w:after="80" w:before="80"/>
      </w:pPr>
    </w:p>
    <w:p>
      <w:pPr>
        <w:spacing w:after="80" w:before="80"/>
      </w:pPr>
      <w:r>
        <w:rPr>
          <w:rFonts w:ascii="Arial" w:cs="Arial" w:eastAsia="Arial" w:hAnsi="Arial"/>
          <w:sz w:val="22"/>
          <w:szCs w:val="22"/>
        </w:rPr>
        <w:t xml:space="preserve">Wer hat Zugriff auf was? Was wird gespeichert? Wem gehören die Gedanken, die jemand einem KI-System anvertraut — dem Mitarbeitenden, dem Unternehmen, dem Tool-Anbieter?</w:t>
      </w:r>
    </w:p>
    <w:p>
      <w:pPr>
        <w:spacing w:after="80" w:before="80"/>
      </w:pPr>
    </w:p>
    <w:p>
      <w:pPr>
        <w:spacing w:after="80" w:before="80"/>
      </w:pPr>
      <w:r>
        <w:rPr>
          <w:rFonts w:ascii="Arial" w:cs="Arial" w:eastAsia="Arial" w:hAnsi="Arial"/>
          <w:sz w:val="22"/>
          <w:szCs w:val="22"/>
        </w:rPr>
        <w:t xml:space="preserve">Das sind keine technischen Fragen. Das sind Kulturfragen. Und sie bestimmen, ob Mitarbeitende ein Coaching-Tool als Unterstützung erleben — oder als Überwachung.</w:t>
      </w:r>
    </w:p>
    <w:p>
      <w:pPr>
        <w:spacing w:after="80" w:before="80"/>
      </w:pPr>
    </w:p>
    <w:p>
      <w:pPr>
        <w:spacing w:after="80" w:before="240"/>
      </w:pPr>
      <w:r>
        <w:rPr>
          <w:rFonts w:ascii="Arial" w:cs="Arial" w:eastAsia="Arial" w:hAnsi="Arial"/>
          <w:b/>
          <w:bCs/>
          <w:color w:val="555555"/>
          <w:sz w:val="24"/>
          <w:szCs w:val="24"/>
        </w:rPr>
        <w:t xml:space="preserve">Boden — Was geregelt werden muss</w:t>
      </w:r>
    </w:p>
    <w:p>
      <w:pPr>
        <w:pStyle w:val="ListParagraph"/>
        <w:numPr>
          <w:ilvl w:val="0"/>
          <w:numId w:val="2"/>
        </w:numPr>
        <w:spacing w:after="60" w:before="60"/>
      </w:pPr>
      <w:r>
        <w:rPr>
          <w:rFonts w:ascii="Arial" w:cs="Arial" w:eastAsia="Arial" w:hAnsi="Arial"/>
          <w:sz w:val="22"/>
          <w:szCs w:val="22"/>
        </w:rPr>
        <w:t xml:space="preserve">DSGVO-Grundlagen: Serverstandort, Auftragsverarbeitung, Datenlöschung</w:t>
      </w:r>
    </w:p>
    <w:p>
      <w:pPr>
        <w:pStyle w:val="ListParagraph"/>
        <w:numPr>
          <w:ilvl w:val="0"/>
          <w:numId w:val="2"/>
        </w:numPr>
        <w:spacing w:after="60" w:before="60"/>
      </w:pPr>
      <w:r>
        <w:rPr>
          <w:rFonts w:ascii="Arial" w:cs="Arial" w:eastAsia="Arial" w:hAnsi="Arial"/>
          <w:sz w:val="22"/>
          <w:szCs w:val="22"/>
        </w:rPr>
        <w:t xml:space="preserve">Betriebsvereinbarung: Der Betriebsrat muss früh einbezogen werden — nicht am Ende, als Hindernis, sondern am Anfang, als Gestalter</w:t>
      </w:r>
    </w:p>
    <w:p>
      <w:pPr>
        <w:pStyle w:val="ListParagraph"/>
        <w:numPr>
          <w:ilvl w:val="0"/>
          <w:numId w:val="2"/>
        </w:numPr>
        <w:spacing w:after="60" w:before="60"/>
      </w:pPr>
      <w:r>
        <w:rPr>
          <w:rFonts w:ascii="Arial" w:cs="Arial" w:eastAsia="Arial" w:hAnsi="Arial"/>
          <w:sz w:val="22"/>
          <w:szCs w:val="22"/>
        </w:rPr>
        <w:t xml:space="preserve">Transparenz: Mitarbeitende müssen wissen, was mit ihren Daten passiert — vollständig und verständlich</w:t>
      </w:r>
    </w:p>
    <w:p>
      <w:pPr>
        <w:pStyle w:val="ListParagraph"/>
        <w:numPr>
          <w:ilvl w:val="0"/>
          <w:numId w:val="2"/>
        </w:numPr>
        <w:spacing w:after="60" w:before="60"/>
      </w:pPr>
      <w:r>
        <w:rPr>
          <w:rFonts w:ascii="Arial" w:cs="Arial" w:eastAsia="Arial" w:hAnsi="Arial"/>
          <w:sz w:val="22"/>
          <w:szCs w:val="22"/>
        </w:rPr>
        <w:t xml:space="preserve">Freiwilligkeit: KI-Coaching darf kein verdecktes Leistungsmessungsinstrument werden</w:t>
      </w:r>
    </w:p>
    <w:p>
      <w:pPr>
        <w:spacing w:after="80" w:before="80"/>
      </w:pPr>
    </w:p>
    <w:p>
      <w:pPr>
        <w:spacing w:after="80" w:before="240"/>
      </w:pPr>
      <w:r>
        <w:rPr>
          <w:rFonts w:ascii="Arial" w:cs="Arial" w:eastAsia="Arial" w:hAnsi="Arial"/>
          <w:b/>
          <w:bCs/>
          <w:color w:val="555555"/>
          <w:sz w:val="24"/>
          <w:szCs w:val="24"/>
        </w:rPr>
        <w:t xml:space="preserve">Sprache matters</w:t>
      </w:r>
    </w:p>
    <w:p>
      <w:pPr>
        <w:spacing w:after="80" w:before="80"/>
      </w:pPr>
      <w:r>
        <w:rPr>
          <w:rFonts w:ascii="Arial" w:cs="Arial" w:eastAsia="Arial" w:hAnsi="Arial"/>
          <w:sz w:val="22"/>
          <w:szCs w:val="22"/>
        </w:rPr>
        <w:t xml:space="preserve">KI-Coaching' klingt für manche nach Effizienzmaschine. Für andere nach Überwachung. Die Einführungskommunikation ist entscheidend.</w:t>
      </w:r>
    </w:p>
    <w:p>
      <w:pPr>
        <w:spacing w:after="80" w:before="80"/>
      </w:pPr>
    </w:p>
    <w:p>
      <w:pPr>
        <w:spacing w:after="80" w:before="80"/>
      </w:pPr>
      <w:r>
        <w:rPr>
          <w:rFonts w:ascii="Arial" w:cs="Arial" w:eastAsia="Arial" w:hAnsi="Arial"/>
          <w:i/>
          <w:iCs/>
          <w:color w:val="8B6914"/>
          <w:sz w:val="22"/>
          <w:szCs w:val="22"/>
        </w:rPr>
        <w:t xml:space="preserve">Was ist eine Einladung, die Neugier weckt — statt Angst?</w:t>
      </w:r>
    </w:p>
    <w:p>
      <w:pPr>
        <w:spacing w:after="80" w:before="80"/>
      </w:pPr>
    </w:p>
    <w:p>
      <w:pPr>
        <w:spacing w:after="80" w:before="240"/>
      </w:pPr>
      <w:r>
        <w:rPr>
          <w:rFonts w:ascii="Arial" w:cs="Arial" w:eastAsia="Arial" w:hAnsi="Arial"/>
          <w:b/>
          <w:bCs/>
          <w:color w:val="555555"/>
          <w:sz w:val="24"/>
          <w:szCs w:val="24"/>
        </w:rPr>
        <w:t xml:space="preserve">Diskussion (15 Min.)</w:t>
      </w:r>
    </w:p>
    <w:p>
      <w:pPr>
        <w:spacing w:after="80" w:before="80"/>
      </w:pPr>
      <w:r>
        <w:rPr>
          <w:rFonts w:ascii="Arial" w:cs="Arial" w:eastAsia="Arial" w:hAnsi="Arial"/>
          <w:sz w:val="22"/>
          <w:szCs w:val="22"/>
        </w:rPr>
        <w:t xml:space="preserve">In drei Gruppen: Betriebsrat, HR, Führungskraft. Jede Gruppe diskutiert:</w:t>
      </w:r>
    </w:p>
    <w:p>
      <w:pPr>
        <w:pStyle w:val="ListParagraph"/>
        <w:numPr>
          <w:ilvl w:val="0"/>
          <w:numId w:val="2"/>
        </w:numPr>
        <w:spacing w:after="60" w:before="60"/>
      </w:pPr>
      <w:r>
        <w:rPr>
          <w:rFonts w:ascii="Arial" w:cs="Arial" w:eastAsia="Arial" w:hAnsi="Arial"/>
          <w:sz w:val="22"/>
          <w:szCs w:val="22"/>
        </w:rPr>
        <w:t xml:space="preserve">Was brauche ich, damit ich diesem Prozess vertrauen kann?</w:t>
      </w:r>
    </w:p>
    <w:p>
      <w:pPr>
        <w:pStyle w:val="ListParagraph"/>
        <w:numPr>
          <w:ilvl w:val="0"/>
          <w:numId w:val="2"/>
        </w:numPr>
        <w:spacing w:after="60" w:before="60"/>
      </w:pPr>
      <w:r>
        <w:rPr>
          <w:rFonts w:ascii="Arial" w:cs="Arial" w:eastAsia="Arial" w:hAnsi="Arial"/>
          <w:sz w:val="22"/>
          <w:szCs w:val="22"/>
        </w:rPr>
        <w:t xml:space="preserve">Was ist meine größte Sorge — und wie könnte sie adressiert werden?</w:t>
      </w:r>
    </w:p>
    <w:p>
      <w:pPr>
        <w:spacing w:after="80" w:before="80"/>
      </w:pPr>
    </w:p>
    <w:p>
      <w:pPr>
        <w:spacing w:after="80" w:before="80"/>
      </w:pPr>
      <w:r>
        <w:rPr>
          <w:rFonts w:ascii="Arial" w:cs="Arial" w:eastAsia="Arial" w:hAnsi="Arial"/>
          <w:sz w:val="22"/>
          <w:szCs w:val="22"/>
        </w:rPr>
        <w:t xml:space="preserve">Ergebnisse werden geteilt. Das Gespräch zwischen diesen drei Perspektiven ist oft erhellender als jeder Vortrag.</w:t>
      </w:r>
    </w:p>
    <w:p>
      <w:pPr>
        <w:pBdr>
          <w:bottom w:val="single" w:color="2C5F5F" w:sz="4" w:space="1"/>
        </w:pBdr>
        <w:spacing w:after="200" w:before="200"/>
      </w:pPr>
    </w:p>
    <w:p>
      <w:pPr>
        <w:pStyle w:val="Heading2"/>
        <w:spacing w:after="120" w:before="320"/>
      </w:pPr>
      <w:r>
        <w:rPr>
          <w:rFonts w:ascii="Arial" w:cs="Arial" w:eastAsia="Arial" w:hAnsi="Arial"/>
          <w:b/>
          <w:bCs/>
          <w:color w:val="8B6914"/>
          <w:sz w:val="28"/>
          <w:szCs w:val="28"/>
        </w:rPr>
        <w:t xml:space="preserve">Block 8 — Erfolgsmessung (30 Min.)</w:t>
      </w:r>
    </w:p>
    <w:p>
      <w:pPr>
        <w:spacing w:after="80" w:before="240"/>
      </w:pPr>
      <w:r>
        <w:rPr>
          <w:rFonts w:ascii="Arial" w:cs="Arial" w:eastAsia="Arial" w:hAnsi="Arial"/>
          <w:b/>
          <w:bCs/>
          <w:color w:val="555555"/>
          <w:sz w:val="24"/>
          <w:szCs w:val="24"/>
        </w:rPr>
        <w:t xml:space="preserve">Was kann ich messen?</w:t>
      </w:r>
    </w:p>
    <w:p>
      <w:pPr>
        <w:pStyle w:val="ListParagraph"/>
        <w:numPr>
          <w:ilvl w:val="0"/>
          <w:numId w:val="2"/>
        </w:numPr>
        <w:spacing w:after="60" w:before="60"/>
      </w:pPr>
      <w:r>
        <w:rPr>
          <w:rFonts w:ascii="Arial" w:cs="Arial" w:eastAsia="Arial" w:hAnsi="Arial"/>
          <w:sz w:val="22"/>
          <w:szCs w:val="22"/>
        </w:rPr>
        <w:t xml:space="preserve">Nutzungsrate — wie viele Mitarbeitende nutzen das Tool, wie oft, wie lange?</w:t>
      </w:r>
    </w:p>
    <w:p>
      <w:pPr>
        <w:pStyle w:val="ListParagraph"/>
        <w:numPr>
          <w:ilvl w:val="0"/>
          <w:numId w:val="2"/>
        </w:numPr>
        <w:spacing w:after="60" w:before="60"/>
      </w:pPr>
      <w:r>
        <w:rPr>
          <w:rFonts w:ascii="Arial" w:cs="Arial" w:eastAsia="Arial" w:hAnsi="Arial"/>
          <w:sz w:val="22"/>
          <w:szCs w:val="22"/>
        </w:rPr>
        <w:t xml:space="preserve">Abbruchrate — wer steigt aus, wann, warum?</w:t>
      </w:r>
    </w:p>
    <w:p>
      <w:pPr>
        <w:pStyle w:val="ListParagraph"/>
        <w:numPr>
          <w:ilvl w:val="0"/>
          <w:numId w:val="2"/>
        </w:numPr>
        <w:spacing w:after="60" w:before="60"/>
      </w:pPr>
      <w:r>
        <w:rPr>
          <w:rFonts w:ascii="Arial" w:cs="Arial" w:eastAsia="Arial" w:hAnsi="Arial"/>
          <w:sz w:val="22"/>
          <w:szCs w:val="22"/>
        </w:rPr>
        <w:t xml:space="preserve">Zufriedenheit — kurze Befragung nach Pilotphase (drei bis fünf Fragen)</w:t>
      </w:r>
    </w:p>
    <w:p>
      <w:pPr>
        <w:pStyle w:val="ListParagraph"/>
        <w:numPr>
          <w:ilvl w:val="0"/>
          <w:numId w:val="2"/>
        </w:numPr>
        <w:spacing w:after="60" w:before="60"/>
      </w:pPr>
      <w:r>
        <w:rPr>
          <w:rFonts w:ascii="Arial" w:cs="Arial" w:eastAsia="Arial" w:hAnsi="Arial"/>
          <w:sz w:val="22"/>
          <w:szCs w:val="22"/>
        </w:rPr>
        <w:t xml:space="preserve">Zielerreichung — haben Teilnehmende ihre selbst gesetzten Entwicklungsziele erreicht?</w:t>
      </w:r>
    </w:p>
    <w:p>
      <w:pPr>
        <w:pStyle w:val="ListParagraph"/>
        <w:numPr>
          <w:ilvl w:val="0"/>
          <w:numId w:val="2"/>
        </w:numPr>
        <w:spacing w:after="60" w:before="60"/>
      </w:pPr>
      <w:r>
        <w:rPr>
          <w:rFonts w:ascii="Arial" w:cs="Arial" w:eastAsia="Arial" w:hAnsi="Arial"/>
          <w:sz w:val="22"/>
          <w:szCs w:val="22"/>
        </w:rPr>
        <w:t xml:space="preserve">Weiterempfehlung — würden sie es einem Kollegen empfehlen?</w:t>
      </w:r>
    </w:p>
    <w:p>
      <w:pPr>
        <w:spacing w:after="80" w:before="80"/>
      </w:pPr>
    </w:p>
    <w:p>
      <w:pPr>
        <w:spacing w:after="80" w:before="240"/>
      </w:pPr>
      <w:r>
        <w:rPr>
          <w:rFonts w:ascii="Arial" w:cs="Arial" w:eastAsia="Arial" w:hAnsi="Arial"/>
          <w:b/>
          <w:bCs/>
          <w:color w:val="555555"/>
          <w:sz w:val="24"/>
          <w:szCs w:val="24"/>
        </w:rPr>
        <w:t xml:space="preserve">Was ich nicht messen kann — und warum das kein Fehler ist</w:t>
      </w:r>
    </w:p>
    <w:p>
      <w:pPr>
        <w:spacing w:after="80" w:before="80"/>
      </w:pPr>
      <w:r>
        <w:rPr>
          <w:rFonts w:ascii="Arial" w:cs="Arial" w:eastAsia="Arial" w:hAnsi="Arial"/>
          <w:sz w:val="22"/>
          <w:szCs w:val="22"/>
        </w:rPr>
        <w:t xml:space="preserve">Innere Entwicklung lässt sich nicht in Dashboards fassen. Vertrauen, Resonanz, echtes Wachstum — das zeigt sich in Verhalten über Zeit, in der Qualität von Gesprächen, in der Art, wie jemand mit Unsicherheit umgeht.</w:t>
      </w:r>
    </w:p>
    <w:p>
      <w:pPr>
        <w:spacing w:after="80" w:before="80"/>
      </w:pPr>
    </w:p>
    <w:p>
      <w:pPr>
        <w:spacing w:after="80" w:before="80"/>
      </w:pPr>
      <w:r>
        <w:rPr>
          <w:rFonts w:ascii="Arial" w:cs="Arial" w:eastAsia="Arial" w:hAnsi="Arial"/>
          <w:sz w:val="22"/>
          <w:szCs w:val="22"/>
        </w:rPr>
        <w:t xml:space="preserve">Das ist keine Schwäche des Programms. Das ist die Natur von Entwicklung. Wer nur misst, was messbar ist, misst am Ende nur das Einfache.</w:t>
      </w:r>
    </w:p>
    <w:p>
      <w:pPr>
        <w:spacing w:after="80" w:before="80"/>
      </w:pPr>
    </w:p>
    <w:p>
      <w:pPr>
        <w:spacing w:after="80" w:before="80"/>
      </w:pPr>
      <w:r>
        <w:rPr>
          <w:rFonts w:ascii="Arial" w:cs="Arial" w:eastAsia="Arial" w:hAnsi="Arial"/>
          <w:i/>
          <w:iCs/>
          <w:color w:val="8B6914"/>
          <w:sz w:val="22"/>
          <w:szCs w:val="22"/>
        </w:rPr>
        <w:t xml:space="preserve">Die ehrlichste Frage nach drei Monaten: Würde ich es meinem besten Mitarbeitenden empfehlen?</w:t>
      </w:r>
    </w:p>
    <w:p>
      <w:pPr>
        <w:pBdr>
          <w:bottom w:val="single" w:color="2C5F5F" w:sz="4" w:space="1"/>
        </w:pBdr>
        <w:spacing w:after="200" w:before="200"/>
      </w:pPr>
    </w:p>
    <w:p>
      <w:pPr>
        <w:pStyle w:val="Heading2"/>
        <w:spacing w:after="120" w:before="320"/>
      </w:pPr>
      <w:r>
        <w:rPr>
          <w:rFonts w:ascii="Arial" w:cs="Arial" w:eastAsia="Arial" w:hAnsi="Arial"/>
          <w:b/>
          <w:bCs/>
          <w:color w:val="8B6914"/>
          <w:sz w:val="28"/>
          <w:szCs w:val="28"/>
        </w:rPr>
        <w:t xml:space="preserve">Abschluss und nächste Schritte (30 Min.)</w:t>
      </w:r>
    </w:p>
    <w:p>
      <w:pPr>
        <w:spacing w:after="80" w:before="240"/>
      </w:pPr>
      <w:r>
        <w:rPr>
          <w:rFonts w:ascii="Arial" w:cs="Arial" w:eastAsia="Arial" w:hAnsi="Arial"/>
          <w:b/>
          <w:bCs/>
          <w:color w:val="555555"/>
          <w:sz w:val="24"/>
          <w:szCs w:val="24"/>
        </w:rPr>
        <w:t xml:space="preserve">Nächster konkreter Schritt</w:t>
      </w:r>
    </w:p>
    <w:p>
      <w:pPr>
        <w:spacing w:after="80" w:before="80"/>
      </w:pPr>
      <w:r>
        <w:rPr>
          <w:rFonts w:ascii="Arial" w:cs="Arial" w:eastAsia="Arial" w:hAnsi="Arial"/>
          <w:sz w:val="22"/>
          <w:szCs w:val="22"/>
        </w:rPr>
        <w:t xml:space="preserve">Jeder Teilnehmer formuliert — laut oder schriftlich — einen konkreten nächsten Schritt:</w:t>
      </w:r>
    </w:p>
    <w:p>
      <w:pPr>
        <w:spacing w:after="80" w:before="80"/>
      </w:pPr>
    </w:p>
    <w:p>
      <w:pPr>
        <w:spacing w:after="80" w:before="80"/>
      </w:pPr>
      <w:r>
        <w:rPr>
          <w:rFonts w:ascii="Arial" w:cs="Arial" w:eastAsia="Arial" w:hAnsi="Arial"/>
          <w:i/>
          <w:iCs/>
          <w:color w:val="8B6914"/>
          <w:sz w:val="22"/>
          <w:szCs w:val="22"/>
        </w:rPr>
        <w:t xml:space="preserve">Was tue ich in den nächsten zwei Wochen — konkret, realistisch, verbindlich?'</w:t>
      </w:r>
    </w:p>
    <w:p>
      <w:pPr>
        <w:spacing w:after="80" w:before="80"/>
      </w:pPr>
    </w:p>
    <w:p>
      <w:pPr>
        <w:spacing w:after="80" w:before="80"/>
      </w:pPr>
      <w:r>
        <w:rPr>
          <w:rFonts w:ascii="Arial" w:cs="Arial" w:eastAsia="Arial" w:hAnsi="Arial"/>
          <w:sz w:val="22"/>
          <w:szCs w:val="22"/>
        </w:rPr>
        <w:t xml:space="preserve">Bernd schreibt diese Schritte mit — wer möchte, kann in vier Wochen eine kurze Rückmeldung geben: Was ist daraus geworden?</w:t>
      </w:r>
    </w:p>
    <w:p>
      <w:pPr>
        <w:spacing w:after="80" w:before="80"/>
      </w:pPr>
    </w:p>
    <w:p>
      <w:pPr>
        <w:spacing w:after="80" w:before="240"/>
      </w:pPr>
      <w:r>
        <w:rPr>
          <w:rFonts w:ascii="Arial" w:cs="Arial" w:eastAsia="Arial" w:hAnsi="Arial"/>
          <w:b/>
          <w:bCs/>
          <w:color w:val="555555"/>
          <w:sz w:val="24"/>
          <w:szCs w:val="24"/>
        </w:rPr>
        <w:t xml:space="preserve">Ausblick — Was noch aussteht</w:t>
      </w:r>
    </w:p>
    <w:p>
      <w:pPr>
        <w:spacing w:after="80" w:before="80"/>
      </w:pPr>
      <w:r>
        <w:rPr>
          <w:rFonts w:ascii="Arial" w:cs="Arial" w:eastAsia="Arial" w:hAnsi="Arial"/>
          <w:sz w:val="22"/>
          <w:szCs w:val="22"/>
        </w:rPr>
        <w:t xml:space="preserve">Dieser Workshop ist ein Einstieg, keine Ausbildung. Was er öffnet, ist mehr als was er schließt. Wer tiefer gehen möchte:</w:t>
      </w:r>
    </w:p>
    <w:p>
      <w:pPr>
        <w:pStyle w:val="ListParagraph"/>
        <w:numPr>
          <w:ilvl w:val="0"/>
          <w:numId w:val="2"/>
        </w:numPr>
        <w:spacing w:after="60" w:before="60"/>
      </w:pPr>
      <w:r>
        <w:rPr>
          <w:rFonts w:ascii="Arial" w:cs="Arial" w:eastAsia="Arial" w:hAnsi="Arial"/>
          <w:sz w:val="22"/>
          <w:szCs w:val="22"/>
        </w:rPr>
        <w:t xml:space="preserve">Das Vertiefungsprogramm — 20 bis 40 Stunden, mit konkreter Implementierungsbegleitung</w:t>
      </w:r>
    </w:p>
    <w:p>
      <w:pPr>
        <w:pStyle w:val="ListParagraph"/>
        <w:numPr>
          <w:ilvl w:val="0"/>
          <w:numId w:val="2"/>
        </w:numPr>
        <w:spacing w:after="60" w:before="60"/>
      </w:pPr>
      <w:r>
        <w:rPr>
          <w:rFonts w:ascii="Arial" w:cs="Arial" w:eastAsia="Arial" w:hAnsi="Arial"/>
          <w:sz w:val="22"/>
          <w:szCs w:val="22"/>
        </w:rPr>
        <w:t xml:space="preserve">Firmenspezifische Beratung — maßgeschneiderte Einführung für Ihr Unternehmen</w:t>
      </w:r>
    </w:p>
    <w:p>
      <w:pPr>
        <w:pStyle w:val="ListParagraph"/>
        <w:numPr>
          <w:ilvl w:val="0"/>
          <w:numId w:val="2"/>
        </w:numPr>
        <w:spacing w:after="60" w:before="60"/>
      </w:pPr>
      <w:r>
        <w:rPr>
          <w:rFonts w:ascii="Arial" w:cs="Arial" w:eastAsia="Arial" w:hAnsi="Arial"/>
          <w:sz w:val="22"/>
          <w:szCs w:val="22"/>
        </w:rPr>
        <w:t xml:space="preserve">ki-coaching-kompass.de — laufend aktualisierte Tool-Übersicht, Studien, Artikel</w:t>
      </w:r>
    </w:p>
    <w:p>
      <w:pPr>
        <w:spacing w:after="80" w:before="80"/>
      </w:pPr>
    </w:p>
    <w:p>
      <w:pPr>
        <w:spacing w:after="80" w:before="240"/>
      </w:pPr>
      <w:r>
        <w:rPr>
          <w:rFonts w:ascii="Arial" w:cs="Arial" w:eastAsia="Arial" w:hAnsi="Arial"/>
          <w:b/>
          <w:bCs/>
          <w:color w:val="555555"/>
          <w:sz w:val="24"/>
          <w:szCs w:val="24"/>
        </w:rPr>
        <w:t xml:space="preserve">Offene Fragen</w:t>
      </w:r>
    </w:p>
    <w:p>
      <w:pPr>
        <w:spacing w:after="80" w:before="80"/>
      </w:pPr>
      <w:r>
        <w:rPr>
          <w:rFonts w:ascii="Arial" w:cs="Arial" w:eastAsia="Arial" w:hAnsi="Arial"/>
          <w:sz w:val="22"/>
          <w:szCs w:val="22"/>
        </w:rPr>
        <w:t xml:space="preserve">Bernd beantwortet, was er kann — und benennt ehrlich, was offen bleibt. Denn das ist auch eine Haltung: Nicht alles wissen müssen. Aber wissen, wo man suchen kann.</w:t>
      </w:r>
    </w:p>
    <w:p>
      <w:pPr>
        <w:spacing w:after="80" w:before="80"/>
      </w:pPr>
    </w:p>
    <w:p>
      <w:pPr>
        <w:spacing w:after="80" w:before="240"/>
      </w:pPr>
      <w:r>
        <w:rPr>
          <w:rFonts w:ascii="Arial" w:cs="Arial" w:eastAsia="Arial" w:hAnsi="Arial"/>
          <w:b/>
          <w:bCs/>
          <w:color w:val="555555"/>
          <w:sz w:val="24"/>
          <w:szCs w:val="24"/>
        </w:rPr>
        <w:t xml:space="preserve">Vernetzung</w:t>
      </w:r>
    </w:p>
    <w:p>
      <w:pPr>
        <w:spacing w:after="80" w:before="80"/>
      </w:pPr>
      <w:r>
        <w:rPr>
          <w:rFonts w:ascii="Arial" w:cs="Arial" w:eastAsia="Arial" w:hAnsi="Arial"/>
          <w:sz w:val="22"/>
          <w:szCs w:val="22"/>
        </w:rPr>
        <w:t xml:space="preserve">Wer möchte, tauscht Kontakte aus. Die Unterschiedlichkeit der Teilnehmenden ist eine Ressource — HR aus dem Mittelstand, Betriebsrat aus dem Konzern, Abteilungsleiter aus dem Gesundheitswesen. Das Gespräch geht weiter — über den Workshop hinaus.</w:t>
      </w:r>
    </w:p>
    <w:p>
      <w:r>
        <w:br w:type="page"/>
      </w:r>
    </w:p>
    <w:p>
      <w:pPr>
        <w:pStyle w:val="Heading1"/>
        <w:spacing w:after="160" w:before="400"/>
      </w:pPr>
      <w:r>
        <w:rPr>
          <w:rFonts w:ascii="Arial" w:cs="Arial" w:eastAsia="Arial" w:hAnsi="Arial"/>
          <w:b/>
          <w:bCs/>
          <w:color w:val="2C5F5F"/>
          <w:sz w:val="36"/>
          <w:szCs w:val="36"/>
        </w:rPr>
        <w:t xml:space="preserve">Anhang</w:t>
      </w:r>
    </w:p>
    <w:p>
      <w:pPr>
        <w:pStyle w:val="Heading2"/>
        <w:spacing w:after="120" w:before="320"/>
      </w:pPr>
      <w:r>
        <w:rPr>
          <w:rFonts w:ascii="Arial" w:cs="Arial" w:eastAsia="Arial" w:hAnsi="Arial"/>
          <w:b/>
          <w:bCs/>
          <w:color w:val="8B6914"/>
          <w:sz w:val="28"/>
          <w:szCs w:val="28"/>
        </w:rPr>
        <w:t xml:space="preserve">A — Pilot-Canvas</w:t>
      </w:r>
    </w:p>
    <w:p>
      <w:pPr>
        <w:spacing w:after="80" w:before="80"/>
      </w:pPr>
      <w:r>
        <w:rPr>
          <w:rFonts w:ascii="Arial" w:cs="Arial" w:eastAsia="Arial" w:hAnsi="Arial"/>
          <w:sz w:val="22"/>
          <w:szCs w:val="22"/>
        </w:rPr>
        <w:t xml:space="preserve">Vorlage für Block 5 — Einführung planen</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b/>
                <w:bCs/>
                <w:sz w:val="20"/>
                <w:szCs w:val="20"/>
              </w:rPr>
              <w:t xml:space="preserve">Ziel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Was soll sich konkret verändern? Für wen?</w:t>
            </w:r>
          </w:p>
          <w:p>
            <w:pPr>
              <w:spacing w:after="0" w:before="200"/>
            </w:pPr>
          </w:p>
        </w:tc>
      </w:tr>
      <w:tr>
        <w:tc>
          <w:tcPr>
            <w:tcW w:type="dxa" w:w="2000"/>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b/>
                <w:bCs/>
                <w:sz w:val="20"/>
                <w:szCs w:val="20"/>
              </w:rPr>
              <w:t xml:space="preserve">Zielgruppe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Welche Mitarbeitenden? Wie viele?</w:t>
            </w:r>
          </w:p>
          <w:p>
            <w:pPr>
              <w:spacing w:after="0" w:before="200"/>
            </w:pPr>
          </w:p>
        </w:tc>
      </w:tr>
      <w:tr>
        <w:tc>
          <w:tcPr>
            <w:tcW w:type="dxa" w:w="2000"/>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Welches KI-Coaching-Tool kommt in Frage?</w:t>
            </w:r>
          </w:p>
          <w:p>
            <w:pPr>
              <w:spacing w:after="0" w:before="200"/>
            </w:pPr>
          </w:p>
        </w:tc>
      </w:tr>
      <w:tr>
        <w:tc>
          <w:tcPr>
            <w:tcW w:type="dxa" w:w="2000"/>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b/>
                <w:bCs/>
                <w:sz w:val="20"/>
                <w:szCs w:val="20"/>
              </w:rPr>
              <w:t xml:space="preserve">Menschl. Begleitung</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Wer begleitet? Mit wie viel Aufwand?</w:t>
            </w:r>
          </w:p>
          <w:p>
            <w:pPr>
              <w:spacing w:after="0" w:before="200"/>
            </w:pPr>
          </w:p>
        </w:tc>
      </w:tr>
      <w:tr>
        <w:tc>
          <w:tcPr>
            <w:tcW w:type="dxa" w:w="2000"/>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b/>
                <w:bCs/>
                <w:sz w:val="20"/>
                <w:szCs w:val="20"/>
              </w:rPr>
              <w:t xml:space="preserve">Messung</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Woran erkenne ich Erfolg nach 3 Monaten?</w:t>
            </w:r>
          </w:p>
          <w:p>
            <w:pPr>
              <w:spacing w:after="0" w:before="200"/>
            </w:pPr>
          </w:p>
        </w:tc>
      </w:tr>
      <w:tr>
        <w:tc>
          <w:tcPr>
            <w:tcW w:type="dxa" w:w="2000"/>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b/>
                <w:bCs/>
                <w:sz w:val="20"/>
                <w:szCs w:val="20"/>
              </w:rPr>
              <w:t xml:space="preserve">Zeitrahmen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Wann Start? Wann Evaluation?</w:t>
            </w:r>
          </w:p>
          <w:p>
            <w:pPr>
              <w:spacing w:after="0" w:before="200"/>
            </w:pPr>
          </w:p>
        </w:tc>
      </w:tr>
    </w:tbl>
    <w:p>
      <w:pPr>
        <w:spacing w:after="160" w:before="160"/>
      </w:pPr>
    </w:p>
    <w:p>
      <w:pPr>
        <w:pStyle w:val="Heading2"/>
        <w:spacing w:after="120" w:before="320"/>
      </w:pPr>
      <w:r>
        <w:rPr>
          <w:rFonts w:ascii="Arial" w:cs="Arial" w:eastAsia="Arial" w:hAnsi="Arial"/>
          <w:b/>
          <w:bCs/>
          <w:color w:val="8B6914"/>
          <w:sz w:val="28"/>
          <w:szCs w:val="28"/>
        </w:rPr>
        <w:t xml:space="preserve">B — Kriterien-Checkliste Toolauswahl</w:t>
      </w:r>
    </w:p>
    <w:p>
      <w:pPr>
        <w:spacing w:after="80" w:before="80"/>
      </w:pPr>
      <w:r>
        <w:rPr>
          <w:rFonts w:ascii="Arial" w:cs="Arial" w:eastAsia="Arial" w:hAnsi="Arial"/>
          <w:sz w:val="22"/>
          <w:szCs w:val="22"/>
        </w:rPr>
        <w:t xml:space="preserve">Für Block 6 — zur eigenen Nutzung bei der Tool-Evaluation</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1500"/>
        <w:gridCol w:w="2000"/>
      </w:tblGrid>
      <w:tr>
        <w:tc>
          <w:tcPr>
            <w:tcW w:type="dxa" w:w="5526"/>
            <w:tcBorders>
              <w:top w:val="single" w:color="CCCCCC" w:sz="1"/>
              <w:left w:val="single" w:color="CCCCCC" w:sz="1"/>
              <w:bottom w:val="single" w:color="CCCCCC" w:sz="1"/>
              <w:right w:val="single" w:color="CCCCCC" w:sz="1"/>
            </w:tcBorders>
            <w:shd w:fill="2C5F5F" w:val="clear"/>
            <w:tcMar>
              <w:top w:type="dxa" w:w="80"/>
              <w:left w:type="dxa" w:w="120"/>
              <w:bottom w:type="dxa" w:w="80"/>
              <w:right w:type="dxa" w:w="120"/>
            </w:tcMar>
          </w:tcPr>
          <w:p>
            <w:r>
              <w:rPr>
                <w:rFonts w:ascii="Arial" w:cs="Arial" w:eastAsia="Arial" w:hAnsi="Arial"/>
                <w:b/>
                <w:bCs/>
                <w:color w:val="FFFFFF"/>
                <w:sz w:val="20"/>
                <w:szCs w:val="20"/>
              </w:rPr>
              <w:t xml:space="preserve">Kriterium</w:t>
            </w:r>
          </w:p>
        </w:tc>
        <w:tc>
          <w:tcPr>
            <w:tcW w:type="dxa" w:w="1500"/>
            <w:tcBorders>
              <w:top w:val="single" w:color="CCCCCC" w:sz="1"/>
              <w:left w:val="single" w:color="CCCCCC" w:sz="1"/>
              <w:bottom w:val="single" w:color="CCCCCC" w:sz="1"/>
              <w:right w:val="single" w:color="CCCCCC" w:sz="1"/>
            </w:tcBorders>
            <w:shd w:fill="2C5F5F" w:val="clear"/>
            <w:tcMar>
              <w:top w:type="dxa" w:w="80"/>
              <w:left w:type="dxa" w:w="120"/>
              <w:bottom w:type="dxa" w:w="80"/>
              <w:right w:type="dxa" w:w="120"/>
            </w:tcMar>
          </w:tcPr>
          <w:p>
            <w:r>
              <w:rPr>
                <w:rFonts w:ascii="Arial" w:cs="Arial" w:eastAsia="Arial" w:hAnsi="Arial"/>
                <w:b/>
                <w:bCs/>
                <w:color w:val="FFFFFF"/>
                <w:sz w:val="20"/>
                <w:szCs w:val="20"/>
              </w:rPr>
              <w:t xml:space="preserve">Gewichtung</w:t>
            </w:r>
          </w:p>
        </w:tc>
        <w:tc>
          <w:tcPr>
            <w:tcW w:type="dxa" w:w="2000"/>
            <w:tcBorders>
              <w:top w:val="single" w:color="CCCCCC" w:sz="1"/>
              <w:left w:val="single" w:color="CCCCCC" w:sz="1"/>
              <w:bottom w:val="single" w:color="CCCCCC" w:sz="1"/>
              <w:right w:val="single" w:color="CCCCCC" w:sz="1"/>
            </w:tcBorders>
            <w:shd w:fill="2C5F5F" w:val="clear"/>
            <w:tcMar>
              <w:top w:type="dxa" w:w="80"/>
              <w:left w:type="dxa" w:w="120"/>
              <w:bottom w:type="dxa" w:w="80"/>
              <w:right w:type="dxa" w:w="120"/>
            </w:tcMar>
          </w:tcPr>
          <w:p>
            <w:r>
              <w:rPr>
                <w:rFonts w:ascii="Arial" w:cs="Arial" w:eastAsia="Arial" w:hAnsi="Arial"/>
                <w:b/>
                <w:bCs/>
                <w:color w:val="FFFFFF"/>
                <w:sz w:val="20"/>
                <w:szCs w:val="20"/>
              </w:rPr>
              <w:t xml:space="preserve">Tool-Bewertung</w:t>
            </w:r>
          </w:p>
        </w:tc>
      </w:tr>
      <w:tr>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DSGVO-Konformität und Serverstandort</w:t>
            </w:r>
          </w:p>
        </w:tc>
        <w:tc>
          <w:tcPr>
            <w:tcW w:type="dxa" w:w="1500"/>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i/>
                <w:iCs/>
                <w:sz w:val="20"/>
                <w:szCs w:val="20"/>
              </w:rPr>
              <w:t xml:space="preserve">Muss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  5</w:t>
            </w:r>
          </w:p>
        </w:tc>
      </w:tr>
      <w:tr>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Sprachqualität Deutsch</w:t>
            </w:r>
          </w:p>
        </w:tc>
        <w:tc>
          <w:tcPr>
            <w:tcW w:type="dxa" w:w="1500"/>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i/>
                <w:iCs/>
                <w:sz w:val="20"/>
                <w:szCs w:val="20"/>
              </w:rPr>
              <w:t xml:space="preserve">Hoch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  5</w:t>
            </w:r>
          </w:p>
        </w:tc>
      </w:tr>
      <w:tr>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Coaching-Tiefe der Gespräche</w:t>
            </w:r>
          </w:p>
        </w:tc>
        <w:tc>
          <w:tcPr>
            <w:tcW w:type="dxa" w:w="1500"/>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i/>
                <w:iCs/>
                <w:sz w:val="20"/>
                <w:szCs w:val="20"/>
              </w:rPr>
              <w:t xml:space="preserve">Hoch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  5</w:t>
            </w:r>
          </w:p>
        </w:tc>
      </w:tr>
      <w:tr>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Benutzerfreundlichkeit</w:t>
            </w:r>
          </w:p>
        </w:tc>
        <w:tc>
          <w:tcPr>
            <w:tcW w:type="dxa" w:w="1500"/>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i/>
                <w:iCs/>
                <w:sz w:val="20"/>
                <w:szCs w:val="20"/>
              </w:rPr>
              <w:t xml:space="preserve">Mittel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  5</w:t>
            </w:r>
          </w:p>
        </w:tc>
      </w:tr>
      <w:tr>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in HR-Systeme</w:t>
            </w:r>
          </w:p>
        </w:tc>
        <w:tc>
          <w:tcPr>
            <w:tcW w:type="dxa" w:w="1500"/>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i/>
                <w:iCs/>
                <w:sz w:val="20"/>
                <w:szCs w:val="20"/>
              </w:rPr>
              <w:t xml:space="preserve">Mittel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  5</w:t>
            </w:r>
          </w:p>
        </w:tc>
      </w:tr>
      <w:tr>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Kosten pro Nutzer / Monat</w:t>
            </w:r>
          </w:p>
        </w:tc>
        <w:tc>
          <w:tcPr>
            <w:tcW w:type="dxa" w:w="1500"/>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i/>
                <w:iCs/>
                <w:sz w:val="20"/>
                <w:szCs w:val="20"/>
              </w:rPr>
              <w:t xml:space="preserve">Hoch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  5</w:t>
            </w:r>
          </w:p>
        </w:tc>
      </w:tr>
      <w:tr>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Pilotmöglichkeit / Testphase</w:t>
            </w:r>
          </w:p>
        </w:tc>
        <w:tc>
          <w:tcPr>
            <w:tcW w:type="dxa" w:w="1500"/>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i/>
                <w:iCs/>
                <w:sz w:val="20"/>
                <w:szCs w:val="20"/>
              </w:rPr>
              <w:t xml:space="preserve">Mittel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  5</w:t>
            </w:r>
          </w:p>
        </w:tc>
      </w:tr>
      <w:tr>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Anbindung an menschliche Coaches</w:t>
            </w:r>
          </w:p>
        </w:tc>
        <w:tc>
          <w:tcPr>
            <w:tcW w:type="dxa" w:w="1500"/>
            <w:tcBorders>
              <w:top w:val="single" w:color="CCCCCC" w:sz="1"/>
              <w:left w:val="single" w:color="CCCCCC" w:sz="1"/>
              <w:bottom w:val="single" w:color="CCCCCC" w:sz="1"/>
              <w:right w:val="single" w:color="CCCCCC" w:sz="1"/>
            </w:tcBorders>
            <w:shd w:fill="E8F0EE" w:val="clear"/>
            <w:tcMar>
              <w:top w:type="dxa" w:w="80"/>
              <w:left w:type="dxa" w:w="120"/>
              <w:bottom w:type="dxa" w:w="80"/>
              <w:right w:type="dxa" w:w="120"/>
            </w:tcMar>
          </w:tcPr>
          <w:p>
            <w:r>
              <w:rPr>
                <w:rFonts w:ascii="Arial" w:cs="Arial" w:eastAsia="Arial" w:hAnsi="Arial"/>
                <w:i/>
                <w:iCs/>
                <w:sz w:val="20"/>
                <w:szCs w:val="20"/>
              </w:rPr>
              <w:t xml:space="preserve">Optional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  5</w:t>
            </w:r>
          </w:p>
        </w:tc>
      </w:tr>
    </w:tbl>
    <w:p>
      <w:pPr>
        <w:spacing w:after="160" w:before="160"/>
      </w:pPr>
    </w:p>
    <w:p>
      <w:pPr>
        <w:pStyle w:val="Heading2"/>
        <w:spacing w:after="120" w:before="320"/>
      </w:pPr>
      <w:r>
        <w:rPr>
          <w:rFonts w:ascii="Arial" w:cs="Arial" w:eastAsia="Arial" w:hAnsi="Arial"/>
          <w:b/>
          <w:bCs/>
          <w:color w:val="8B6914"/>
          <w:sz w:val="28"/>
          <w:szCs w:val="28"/>
        </w:rPr>
        <w:t xml:space="preserve">C — Empfohlene Weiterführung</w:t>
      </w:r>
    </w:p>
    <w:p>
      <w:pPr>
        <w:pStyle w:val="ListParagraph"/>
        <w:numPr>
          <w:ilvl w:val="0"/>
          <w:numId w:val="2"/>
        </w:numPr>
        <w:spacing w:after="60" w:before="60"/>
      </w:pPr>
      <w:r>
        <w:rPr>
          <w:rFonts w:ascii="Arial" w:cs="Arial" w:eastAsia="Arial" w:hAnsi="Arial"/>
          <w:sz w:val="22"/>
          <w:szCs w:val="22"/>
        </w:rPr>
        <w:t xml:space="preserve">ki-coaching-kompass.de — Tool-Datenbank, Studien, Artikel, laufend aktualisiert</w:t>
      </w:r>
    </w:p>
    <w:p>
      <w:pPr>
        <w:pStyle w:val="ListParagraph"/>
        <w:numPr>
          <w:ilvl w:val="0"/>
          <w:numId w:val="2"/>
        </w:numPr>
        <w:spacing w:after="60" w:before="60"/>
      </w:pPr>
      <w:r>
        <w:rPr>
          <w:rFonts w:ascii="Arial" w:cs="Arial" w:eastAsia="Arial" w:hAnsi="Arial"/>
          <w:sz w:val="22"/>
          <w:szCs w:val="22"/>
        </w:rPr>
        <w:t xml:space="preserve">Vertiefungsprogramm (20–40 Stunden) — auf Anfrage</w:t>
      </w:r>
    </w:p>
    <w:p>
      <w:pPr>
        <w:pStyle w:val="ListParagraph"/>
        <w:numPr>
          <w:ilvl w:val="0"/>
          <w:numId w:val="2"/>
        </w:numPr>
        <w:spacing w:after="60" w:before="60"/>
      </w:pPr>
      <w:r>
        <w:rPr>
          <w:rFonts w:ascii="Arial" w:cs="Arial" w:eastAsia="Arial" w:hAnsi="Arial"/>
          <w:sz w:val="22"/>
          <w:szCs w:val="22"/>
        </w:rPr>
        <w:t xml:space="preserve">Firmenspezifische Beratung — Erstgespräch kostenfrei</w:t>
      </w:r>
    </w:p>
    <w:p>
      <w:pPr>
        <w:pStyle w:val="ListParagraph"/>
        <w:numPr>
          <w:ilvl w:val="0"/>
          <w:numId w:val="2"/>
        </w:numPr>
        <w:spacing w:after="60" w:before="60"/>
      </w:pPr>
      <w:r>
        <w:rPr>
          <w:rFonts w:ascii="Arial" w:cs="Arial" w:eastAsia="Arial" w:hAnsi="Arial"/>
          <w:sz w:val="22"/>
          <w:szCs w:val="22"/>
        </w:rPr>
        <w:t xml:space="preserve">Zuhör-Session nach Nancy Kline — isha.de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5F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8B691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2026-04-02T06:39:51.159Z</dcterms:created>
  <dcterms:modified xsi:type="dcterms:W3CDTF">2026-04-02T06:39:51.160Z</dcterms:modified>
</cp:coreProperties>
</file>

<file path=docProps/custom.xml><?xml version="1.0" encoding="utf-8"?>
<Properties xmlns="http://schemas.openxmlformats.org/officeDocument/2006/custom-properties" xmlns:vt="http://schemas.openxmlformats.org/officeDocument/2006/docPropsVTypes"/>
</file>