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Rör inte könstillhörighetslagen? Just därför behöver den omprövas</w:t>
      </w:r>
    </w:p>
    <w:p w:rsidR="00000000" w:rsidDel="00000000" w:rsidP="00000000" w:rsidRDefault="00000000" w:rsidRPr="00000000" w14:paraId="00000002">
      <w:pPr>
        <w:spacing w:after="240" w:before="240" w:lineRule="auto"/>
        <w:rPr/>
      </w:pPr>
      <w:r w:rsidDel="00000000" w:rsidR="00000000" w:rsidRPr="00000000">
        <w:rPr>
          <w:rtl w:val="0"/>
        </w:rPr>
        <w:t xml:space="preserve">Tony Nilsson uppmanar i Norra Skåne till att inte riva upp den nya könstillhörighetslagen. Resonemanget bygger på att frågan inte är ny, att juridiskt kön har kunnat ändras sedan 1972 och att trygghetsproblem, exempelvis inom kriminalvården, kan lösas genom individuella prövningar. Det är ett till synes rimligt resonemang. Men det bortser från vad som faktiskt har förändrats.</w:t>
      </w:r>
    </w:p>
    <w:p w:rsidR="00000000" w:rsidDel="00000000" w:rsidP="00000000" w:rsidRDefault="00000000" w:rsidRPr="00000000" w14:paraId="00000003">
      <w:pPr>
        <w:spacing w:after="240" w:before="240" w:lineRule="auto"/>
        <w:rPr/>
      </w:pPr>
      <w:r w:rsidDel="00000000" w:rsidR="00000000" w:rsidRPr="00000000">
        <w:rPr>
          <w:rtl w:val="0"/>
        </w:rPr>
        <w:t xml:space="preserve">Det är inte möjligheten att byta juridiskt kön som ifrågasätts. Det är hur den nya lagen har utformats och vilka konsekvenser den redan fått.</w:t>
      </w:r>
    </w:p>
    <w:p w:rsidR="00000000" w:rsidDel="00000000" w:rsidP="00000000" w:rsidRDefault="00000000" w:rsidRPr="00000000" w14:paraId="00000004">
      <w:pPr>
        <w:spacing w:after="240" w:before="240" w:lineRule="auto"/>
        <w:rPr/>
      </w:pPr>
      <w:r w:rsidDel="00000000" w:rsidR="00000000" w:rsidRPr="00000000">
        <w:rPr>
          <w:rtl w:val="0"/>
        </w:rPr>
        <w:t xml:space="preserve">Fallet i Södertälje, där en person dömd till livstid för att ha mördat sina två barn byter juridiskt kön och därefter flyttas till kvinnoanstalt, illustrerar problemet. Juridiskt kön har i praktiken reducerats till en administrativ handling, samtidigt som kön fortfarande har reell betydelse i kriminalvård, skyddade miljöer och rättsliga sammanhang. Den kombinationen är svår att förena med kravet på rättssäkerhet och trygghet.</w:t>
      </w:r>
    </w:p>
    <w:p w:rsidR="00000000" w:rsidDel="00000000" w:rsidP="00000000" w:rsidRDefault="00000000" w:rsidRPr="00000000" w14:paraId="00000005">
      <w:pPr>
        <w:spacing w:after="240" w:before="240" w:lineRule="auto"/>
        <w:rPr/>
      </w:pPr>
      <w:r w:rsidDel="00000000" w:rsidR="00000000" w:rsidRPr="00000000">
        <w:rPr>
          <w:rtl w:val="0"/>
        </w:rPr>
        <w:t xml:space="preserve">Den nya könstillhörighetslagen innebär att kravet på könsdysforidiagnos har tagits bort, åldersgränsen sänkts till 16 år och att ett juridiskt könsbyte kan ske utan kontakt med den könsbekräftande vården. Under lagstiftningsprocessen varnade professorer och specialistläkare inom psykiatrin för att detta riskerar att förvärra upplevd könsdysfori hos unga och bli ett första steg mot medicinska behandlingar med irreversibla konsekvenser. Dessa invändningar vägde lätt när lagen drevs igenom.</w:t>
      </w:r>
    </w:p>
    <w:p w:rsidR="00000000" w:rsidDel="00000000" w:rsidP="00000000" w:rsidRDefault="00000000" w:rsidRPr="00000000" w14:paraId="00000006">
      <w:pPr>
        <w:spacing w:after="240" w:before="240" w:lineRule="auto"/>
        <w:rPr/>
      </w:pPr>
      <w:r w:rsidDel="00000000" w:rsidR="00000000" w:rsidRPr="00000000">
        <w:rPr>
          <w:rtl w:val="0"/>
        </w:rPr>
        <w:t xml:space="preserve">Frågan handlar därför inte om att ställa grupper mot varandra, utan om ansvar. För barn och unga. För kvinnors trygghet. För rättsstatens trovärdighet.</w:t>
      </w:r>
    </w:p>
    <w:p w:rsidR="00000000" w:rsidDel="00000000" w:rsidP="00000000" w:rsidRDefault="00000000" w:rsidRPr="00000000" w14:paraId="00000007">
      <w:pPr>
        <w:spacing w:after="240" w:before="240" w:lineRule="auto"/>
        <w:rPr/>
      </w:pPr>
      <w:r w:rsidDel="00000000" w:rsidR="00000000" w:rsidRPr="00000000">
        <w:rPr>
          <w:rtl w:val="0"/>
        </w:rPr>
        <w:t xml:space="preserve">Det finns också anledning att reflektera över ett återkommande mönster i svensk politik. Stora reformer med starkt symbolvärde har vid flera tillfällen drivits igenom under starkt grupptryck, utan tillräcklig försiktighet eller konsekvensanalys. När invändningar avfärdas som bakåtsträvande riskerar besluten att få effekter som senare är svåra att korrigera.</w:t>
      </w:r>
    </w:p>
    <w:p w:rsidR="00000000" w:rsidDel="00000000" w:rsidP="00000000" w:rsidRDefault="00000000" w:rsidRPr="00000000" w14:paraId="00000008">
      <w:pPr>
        <w:spacing w:after="240" w:before="240" w:lineRule="auto"/>
        <w:rPr/>
      </w:pPr>
      <w:r w:rsidDel="00000000" w:rsidR="00000000" w:rsidRPr="00000000">
        <w:rPr>
          <w:rtl w:val="0"/>
        </w:rPr>
        <w:t xml:space="preserve">När juridiskt kön kan ändras genom en förenklad administrativ process, samtidigt som det används som grund för placering i kriminalvård och andra skyddade miljöer, uppstår uppenbara problem. Det är inte ett argument mot transpersoners rättigheter, utan en påminnelse om att lagstiftning måste vara robust även när den möter gränsfall och missbruk.</w:t>
      </w:r>
    </w:p>
    <w:p w:rsidR="00000000" w:rsidDel="00000000" w:rsidP="00000000" w:rsidRDefault="00000000" w:rsidRPr="00000000" w14:paraId="00000009">
      <w:pPr>
        <w:spacing w:after="240" w:before="240" w:lineRule="auto"/>
        <w:rPr/>
      </w:pPr>
      <w:r w:rsidDel="00000000" w:rsidR="00000000" w:rsidRPr="00000000">
        <w:rPr>
          <w:rtl w:val="0"/>
        </w:rPr>
        <w:t xml:space="preserve">Kristdemokraternas hållning är tydlig. Det ska fortsatt vara möjligt att byta juridiskt kön, men inte utan medicinsk utredning, diagnos och ett professionellt ansvarstagande från samhällets sida. Psykologiskt stöd ska finnas tillgängligt, och försiktighet ska prägla beslut som kan få livslånga konsekvenser.</w:t>
      </w:r>
    </w:p>
    <w:p w:rsidR="00000000" w:rsidDel="00000000" w:rsidP="00000000" w:rsidRDefault="00000000" w:rsidRPr="00000000" w14:paraId="0000000A">
      <w:pPr>
        <w:spacing w:after="240" w:before="240" w:lineRule="auto"/>
        <w:rPr>
          <w:b w:val="1"/>
          <w:bCs w:val="1"/>
        </w:rPr>
      </w:pPr>
      <w:r w:rsidDel="00000000" w:rsidR="00000000" w:rsidRPr="00000000">
        <w:rPr>
          <w:rtl w:val="0"/>
        </w:rPr>
        <w:t xml:space="preserve">Att ompröva den nya könstillhörighetslagen är därför inte ett uttryck för ideologi, utan för ansvarstagande.</w:t>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Simon Berneblad (KD)</w:t>
      </w:r>
      <w:r w:rsidDel="00000000" w:rsidR="00000000" w:rsidRPr="00000000">
        <w:rPr>
          <w:rtl w:val="0"/>
        </w:rPr>
        <w:br w:type="textWrapping"/>
        <w:t xml:space="preserve">Ordförande för Kristdemokraterna i Hässleholm</w:t>
      </w:r>
    </w:p>
    <w:p w:rsidR="00000000" w:rsidDel="00000000" w:rsidP="00000000" w:rsidRDefault="00000000" w:rsidRPr="00000000" w14:paraId="000000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