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änstern-skjuter-brett-men-missar-målet"/>
    <w:p>
      <w:pPr>
        <w:pStyle w:val="Heading1"/>
      </w:pPr>
      <w:r>
        <w:t xml:space="preserve">Vänstern skjuter brett men missar målet</w:t>
      </w:r>
    </w:p>
    <w:p>
      <w:pPr>
        <w:pStyle w:val="FirstParagraph"/>
      </w:pPr>
      <w:r>
        <w:t xml:space="preserve">Att Musikteaterskolan i Bjärnum tvingas lägga ned är ett hårt slag för Bjärnum, Hässleholm och svenskt kulturliv. Skolan har i fyrtio år gett unga människor möjlighet att utvecklas och satt vår kommun på kartan. Därför har Hässleholms kommun också bidragit ekonomiskt för att försöka hålla verksamheten vid liv.</w:t>
      </w:r>
    </w:p>
    <w:p>
      <w:pPr>
        <w:pStyle w:val="BodyText"/>
      </w:pPr>
      <w:r>
        <w:t xml:space="preserve">Men när Vänsterpartiet lägger hela ansvaret på regeringen skjuter man så brett att man missar vad som faktiskt har hänt.</w:t>
      </w:r>
    </w:p>
    <w:p>
      <w:pPr>
        <w:pStyle w:val="BodyText"/>
      </w:pPr>
      <w:r>
        <w:t xml:space="preserve">Problemen började när huvudmannen Markaryds folkhögskola gick i konkurs. Eslövs folkhögskola tog över utbildningen, men fick inget utökat statsbidrag för de nya eleverna. Folkbildningsrådet beslutade samtidigt att pengarna som frigjordes efter konkursen skulle spridas mellan landets drygt 150 folkhögskolor i stället för att följa den fungerande verksamheten i Bjärnum. Det är detta som gjort en långsiktig finansiering omöjlig.</w:t>
      </w:r>
    </w:p>
    <w:p>
      <w:pPr>
        <w:pStyle w:val="BodyText"/>
      </w:pPr>
      <w:r>
        <w:t xml:space="preserve">Regeringen bestämmer den samlade ekonomiska ramen. Men det är Folkbildningsrådet som beslutar vilka folkhögskolor som får statsbidrag och hur pengarna fördelas. Den ansvarsfördelningen nämner Vänsterpartiet knappt. Bjärnum används i stället som ännu ett exempel i en allmän berättelse om att regeringen monterar ned all kultur och folkbildning.</w:t>
      </w:r>
    </w:p>
    <w:p>
      <w:pPr>
        <w:pStyle w:val="BodyText"/>
      </w:pPr>
      <w:r>
        <w:t xml:space="preserve">Den bilden är missvisande. Regeringen förstärkte statsbidraget till folkhögskolorna med 100 miljoner kronor 2024 och förstärkningen är permanent. De stora neddragningar som Vänsterpartiet ofta hänvisar till har framför allt gällt studieförbunden, inte folkhögskolornas ordinarie anslag.</w:t>
      </w:r>
    </w:p>
    <w:p>
      <w:pPr>
        <w:pStyle w:val="BodyText"/>
      </w:pPr>
      <w:r>
        <w:t xml:space="preserve">Det är också värt att påminna om att den socialdemokratiska regeringen byggde en stor del av utbyggnaden under pandemin på tillfälliga pengar. I budgeten för 2022 skrev regeringen att den tillfälliga utbyggnaden av folkhögskolan skulle fortsätta ytterligare ett år. Samma budget räknade med att det samlade anslaget till folkbildningen skulle minska med omkring 492 miljoner kronor 2023. Vänsterpartiet kan därför knappast låtsas som att alla förändringar uppstod efter regeringsskiftet.</w:t>
      </w:r>
    </w:p>
    <w:p>
      <w:pPr>
        <w:pStyle w:val="BodyText"/>
      </w:pPr>
      <w:r>
        <w:t xml:space="preserve">Det betyder inte att staten saknar ansvar för folkhögskolornas långsiktiga villkor. Men ska vi rädda viktiga utbildningar måste vi börja i verkligheten. I Bjärnum är den akuta frågan varför statsbidraget inte kunde följa en unik, välfungerande och efterfrågad utbildning efter huvudmannens konkurs.</w:t>
      </w:r>
    </w:p>
    <w:p>
      <w:pPr>
        <w:pStyle w:val="BodyText"/>
      </w:pPr>
      <w:r>
        <w:t xml:space="preserve">Vänsterpartiet borde rikta strålkastarljuset mot det beslut som faktiskt släckte scenen. Varför valde Folkbildningsrådet att sprida pengarna tunt över hela landet i stället för att säkra Musikteaterskolans framtid?</w:t>
      </w:r>
    </w:p>
    <w:p>
      <w:pPr>
        <w:pStyle w:val="BodyText"/>
      </w:pPr>
      <w:r>
        <w:t xml:space="preserve">Det är en fråga värd att ställa. Breda vänsterangrepp löser däremot ingenting.</w:t>
      </w:r>
    </w:p>
    <w:p>
      <w:pPr>
        <w:pStyle w:val="BodyText"/>
      </w:pPr>
      <w:r>
        <w:rPr>
          <w:b/>
          <w:bCs/>
        </w:rPr>
        <w:t xml:space="preserve">Simon Berneblad Mandegård (KD)</w:t>
      </w:r>
      <w:r>
        <w:br/>
      </w:r>
      <w:r>
        <w:rPr>
          <w:b/>
          <w:bCs/>
        </w:rPr>
        <w:t xml:space="preserve">Kristdemokraterna Hässleholm</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2026-07-24T18:38:08Z</dcterms:created>
  <dcterms:modified xsi:type="dcterms:W3CDTF">2026-07-24T18:38:08Z</dcterms:modified>
</cp:coreProperties>
</file>

<file path=docProps/custom.xml><?xml version="1.0" encoding="utf-8"?>
<Properties xmlns="http://schemas.openxmlformats.org/officeDocument/2006/custom-properties" xmlns:vt="http://schemas.openxmlformats.org/officeDocument/2006/docPropsVTypes"/>
</file>