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w:t>
      </w:r>
      <w:r>
        <w:t xml:space="preserve"> </w:t>
      </w:r>
      <w:r>
        <w:t xml:space="preserve">Worked</w:t>
      </w:r>
      <w:r>
        <w:t xml:space="preserve"> </w:t>
      </w:r>
      <w:r>
        <w:t xml:space="preserve">example</w:t>
      </w:r>
    </w:p>
    <w:p>
      <w:pPr>
        <w:pStyle w:val="SourceCode"/>
      </w:pPr>
      <w:r>
        <w:rPr>
          <w:rStyle w:val="VerbatimChar"/>
        </w:rPr>
        <w:t xml:space="preserve">## Warning: Mixed within-and-between-Ss effect requested; FLSD is only appropriate for within-Ss comparisons (see warning in ?ezStats or ?ezPlot).</w:t>
      </w:r>
      <w:r>
        <w:br w:type="textWrapping"/>
      </w:r>
      <w:r>
        <w:rPr>
          <w:rStyle w:val="VerbatimChar"/>
        </w:rPr>
        <w:t xml:space="preserve">## Warning: Collapsing data to cell means first using variables supplied to "within_full", then collapsing the resulting means to means for the cells supplied to "within".</w:t>
      </w:r>
    </w:p>
    <w:p>
      <w:r>
        <w:t xml:space="preserve">In order to evaluate the effect of study breed, fish content, and beef content on cat food consumpton, we performed a 2x2x4 mixed ANOVA with amount food eaten (in g) as the dependent variable and breed (Shorthair vs. Persian vs. Siamese vs. Manx), fish content of the cat food (fish vs. no fish), and beef content of the cat food (beef vs. no beef) as independent variables. Table 1 and Figure 1 show the condition means.</w:t>
      </w:r>
    </w:p>
    <w:p>
      <w:r>
        <w:rPr>
          <w:i/>
        </w:rPr>
        <w:t xml:space="preserve">Table 1. Means, sample sizes (N), standard deviations (SD), and standard errors (SE) for the breeds and cat food conditions.</w:t>
      </w:r>
    </w:p>
    <w:tbl>
      <w:tblPr>
        <w:tblStyle w:val="TableNormal"/>
      </w:tblPr>
      <w:tblGrid/>
      <w:tr>
        <w:tc>
          <w:tcPr>
            <w:tcBorders>
              <w:bottom w:val="single"/>
            </w:tcBorders>
            <w:vAlign w:val="bottom"/>
          </w:tcPr>
          <w:p>
            <w:pPr>
              <w:pStyle w:val="Compact"/>
              <w:jc w:val="left"/>
            </w:pPr>
            <w:r>
              <w:t xml:space="preserve">Breed</w:t>
            </w:r>
          </w:p>
        </w:tc>
        <w:tc>
          <w:tcPr>
            <w:tcBorders>
              <w:bottom w:val="single"/>
            </w:tcBorders>
            <w:vAlign w:val="bottom"/>
          </w:tcPr>
          <w:p>
            <w:pPr>
              <w:pStyle w:val="Compact"/>
              <w:jc w:val="left"/>
            </w:pPr>
            <w:r>
              <w:t xml:space="preserve">Fish</w:t>
            </w:r>
          </w:p>
        </w:tc>
        <w:tc>
          <w:tcPr>
            <w:tcBorders>
              <w:bottom w:val="single"/>
            </w:tcBorders>
            <w:vAlign w:val="bottom"/>
          </w:tcPr>
          <w:p>
            <w:pPr>
              <w:pStyle w:val="Compact"/>
              <w:jc w:val="left"/>
            </w:pPr>
            <w:r>
              <w:t xml:space="preserve">Beef</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r>
      <w:tr>
        <w:tc>
          <w:p>
            <w:pPr>
              <w:pStyle w:val="Compact"/>
              <w:jc w:val="left"/>
            </w:pPr>
            <w:r>
              <w:t xml:space="preserve">Manx</w:t>
            </w:r>
          </w:p>
        </w:tc>
        <w:tc>
          <w:p>
            <w:pPr>
              <w:pStyle w:val="Compact"/>
              <w:jc w:val="left"/>
            </w:pPr>
            <w:r>
              <w:t xml:space="preserve">no</w:t>
            </w:r>
          </w:p>
        </w:tc>
        <w:tc>
          <w:p>
            <w:pPr>
              <w:pStyle w:val="Compact"/>
              <w:jc w:val="left"/>
            </w:pPr>
            <w:r>
              <w:t xml:space="preserve">no</w:t>
            </w:r>
          </w:p>
        </w:tc>
        <w:tc>
          <w:p>
            <w:pPr>
              <w:pStyle w:val="Compact"/>
              <w:jc w:val="right"/>
            </w:pPr>
            <w:r>
              <w:t xml:space="preserve">10</w:t>
            </w:r>
          </w:p>
        </w:tc>
        <w:tc>
          <w:p>
            <w:pPr>
              <w:pStyle w:val="Compact"/>
              <w:jc w:val="right"/>
            </w:pPr>
            <w:r>
              <w:t xml:space="preserve">88</w:t>
            </w:r>
          </w:p>
        </w:tc>
        <w:tc>
          <w:p>
            <w:pPr>
              <w:pStyle w:val="Compact"/>
              <w:jc w:val="right"/>
            </w:pPr>
            <w:r>
              <w:t xml:space="preserve">36</w:t>
            </w:r>
          </w:p>
        </w:tc>
        <w:tc>
          <w:p>
            <w:pPr>
              <w:pStyle w:val="Compact"/>
              <w:jc w:val="right"/>
            </w:pPr>
            <w:r>
              <w:t xml:space="preserve">11.5</w:t>
            </w:r>
          </w:p>
        </w:tc>
      </w:tr>
      <w:tr>
        <w:tc>
          <w:p>
            <w:pPr>
              <w:pStyle w:val="Compact"/>
              <w:jc w:val="left"/>
            </w:pPr>
            <w:r>
              <w:t xml:space="preserve">Manx</w:t>
            </w:r>
          </w:p>
        </w:tc>
        <w:tc>
          <w:p>
            <w:pPr>
              <w:pStyle w:val="Compact"/>
              <w:jc w:val="left"/>
            </w:pPr>
            <w:r>
              <w:t xml:space="preserve">no</w:t>
            </w:r>
          </w:p>
        </w:tc>
        <w:tc>
          <w:p>
            <w:pPr>
              <w:pStyle w:val="Compact"/>
              <w:jc w:val="left"/>
            </w:pPr>
            <w:r>
              <w:t xml:space="preserve">yes</w:t>
            </w:r>
          </w:p>
        </w:tc>
        <w:tc>
          <w:p>
            <w:pPr>
              <w:pStyle w:val="Compact"/>
              <w:jc w:val="right"/>
            </w:pPr>
            <w:r>
              <w:t xml:space="preserve">10</w:t>
            </w:r>
          </w:p>
        </w:tc>
        <w:tc>
          <w:p>
            <w:pPr>
              <w:pStyle w:val="Compact"/>
              <w:jc w:val="right"/>
            </w:pPr>
            <w:r>
              <w:t xml:space="preserve">116</w:t>
            </w:r>
          </w:p>
        </w:tc>
        <w:tc>
          <w:p>
            <w:pPr>
              <w:pStyle w:val="Compact"/>
              <w:jc w:val="right"/>
            </w:pPr>
            <w:r>
              <w:t xml:space="preserve">40</w:t>
            </w:r>
          </w:p>
        </w:tc>
        <w:tc>
          <w:p>
            <w:pPr>
              <w:pStyle w:val="Compact"/>
              <w:jc w:val="right"/>
            </w:pPr>
            <w:r>
              <w:t xml:space="preserve">12.7</w:t>
            </w:r>
          </w:p>
        </w:tc>
      </w:tr>
      <w:tr>
        <w:tc>
          <w:p>
            <w:pPr>
              <w:pStyle w:val="Compact"/>
              <w:jc w:val="left"/>
            </w:pPr>
            <w:r>
              <w:t xml:space="preserve">Manx</w:t>
            </w:r>
          </w:p>
        </w:tc>
        <w:tc>
          <w:p>
            <w:pPr>
              <w:pStyle w:val="Compact"/>
              <w:jc w:val="left"/>
            </w:pPr>
            <w:r>
              <w:t xml:space="preserve">yes</w:t>
            </w:r>
          </w:p>
        </w:tc>
        <w:tc>
          <w:p>
            <w:pPr>
              <w:pStyle w:val="Compact"/>
              <w:jc w:val="left"/>
            </w:pPr>
            <w:r>
              <w:t xml:space="preserve">no</w:t>
            </w:r>
          </w:p>
        </w:tc>
        <w:tc>
          <w:p>
            <w:pPr>
              <w:pStyle w:val="Compact"/>
              <w:jc w:val="right"/>
            </w:pPr>
            <w:r>
              <w:t xml:space="preserve">10</w:t>
            </w:r>
          </w:p>
        </w:tc>
        <w:tc>
          <w:p>
            <w:pPr>
              <w:pStyle w:val="Compact"/>
              <w:jc w:val="right"/>
            </w:pPr>
            <w:r>
              <w:t xml:space="preserve">135</w:t>
            </w:r>
          </w:p>
        </w:tc>
        <w:tc>
          <w:p>
            <w:pPr>
              <w:pStyle w:val="Compact"/>
              <w:jc w:val="right"/>
            </w:pPr>
            <w:r>
              <w:t xml:space="preserve">41</w:t>
            </w:r>
          </w:p>
        </w:tc>
        <w:tc>
          <w:p>
            <w:pPr>
              <w:pStyle w:val="Compact"/>
              <w:jc w:val="right"/>
            </w:pPr>
            <w:r>
              <w:t xml:space="preserve">13.0</w:t>
            </w:r>
          </w:p>
        </w:tc>
      </w:tr>
      <w:tr>
        <w:tc>
          <w:p>
            <w:pPr>
              <w:pStyle w:val="Compact"/>
              <w:jc w:val="left"/>
            </w:pPr>
            <w:r>
              <w:t xml:space="preserve">Manx</w:t>
            </w:r>
          </w:p>
        </w:tc>
        <w:tc>
          <w:p>
            <w:pPr>
              <w:pStyle w:val="Compact"/>
              <w:jc w:val="left"/>
            </w:pPr>
            <w:r>
              <w:t xml:space="preserve">yes</w:t>
            </w:r>
          </w:p>
        </w:tc>
        <w:tc>
          <w:p>
            <w:pPr>
              <w:pStyle w:val="Compact"/>
              <w:jc w:val="left"/>
            </w:pPr>
            <w:r>
              <w:t xml:space="preserve">yes</w:t>
            </w:r>
          </w:p>
        </w:tc>
        <w:tc>
          <w:p>
            <w:pPr>
              <w:pStyle w:val="Compact"/>
              <w:jc w:val="right"/>
            </w:pPr>
            <w:r>
              <w:t xml:space="preserve">10</w:t>
            </w:r>
          </w:p>
        </w:tc>
        <w:tc>
          <w:p>
            <w:pPr>
              <w:pStyle w:val="Compact"/>
              <w:jc w:val="right"/>
            </w:pPr>
            <w:r>
              <w:t xml:space="preserve">108</w:t>
            </w:r>
          </w:p>
        </w:tc>
        <w:tc>
          <w:p>
            <w:pPr>
              <w:pStyle w:val="Compact"/>
              <w:jc w:val="right"/>
            </w:pPr>
            <w:r>
              <w:t xml:space="preserve">35</w:t>
            </w:r>
          </w:p>
        </w:tc>
        <w:tc>
          <w:p>
            <w:pPr>
              <w:pStyle w:val="Compact"/>
              <w:jc w:val="right"/>
            </w:pPr>
            <w:r>
              <w:t xml:space="preserve">11.1</w:t>
            </w:r>
          </w:p>
        </w:tc>
      </w:tr>
      <w:tr>
        <w:tc>
          <w:p>
            <w:pPr>
              <w:pStyle w:val="Compact"/>
              <w:jc w:val="left"/>
            </w:pPr>
            <w:r>
              <w:t xml:space="preserve">Persian</w:t>
            </w:r>
          </w:p>
        </w:tc>
        <w:tc>
          <w:p>
            <w:pPr>
              <w:pStyle w:val="Compact"/>
              <w:jc w:val="left"/>
            </w:pPr>
            <w:r>
              <w:t xml:space="preserve">no</w:t>
            </w:r>
          </w:p>
        </w:tc>
        <w:tc>
          <w:p>
            <w:pPr>
              <w:pStyle w:val="Compact"/>
              <w:jc w:val="left"/>
            </w:pPr>
            <w:r>
              <w:t xml:space="preserve">no</w:t>
            </w:r>
          </w:p>
        </w:tc>
        <w:tc>
          <w:p>
            <w:pPr>
              <w:pStyle w:val="Compact"/>
              <w:jc w:val="right"/>
            </w:pPr>
            <w:r>
              <w:t xml:space="preserve">10</w:t>
            </w:r>
          </w:p>
        </w:tc>
        <w:tc>
          <w:p>
            <w:pPr>
              <w:pStyle w:val="Compact"/>
              <w:jc w:val="right"/>
            </w:pPr>
            <w:r>
              <w:t xml:space="preserve">60</w:t>
            </w:r>
          </w:p>
        </w:tc>
        <w:tc>
          <w:p>
            <w:pPr>
              <w:pStyle w:val="Compact"/>
              <w:jc w:val="right"/>
            </w:pPr>
            <w:r>
              <w:t xml:space="preserve">24</w:t>
            </w:r>
          </w:p>
        </w:tc>
        <w:tc>
          <w:p>
            <w:pPr>
              <w:pStyle w:val="Compact"/>
              <w:jc w:val="right"/>
            </w:pPr>
            <w:r>
              <w:t xml:space="preserve">7.6</w:t>
            </w:r>
          </w:p>
        </w:tc>
      </w:tr>
      <w:tr>
        <w:tc>
          <w:p>
            <w:pPr>
              <w:pStyle w:val="Compact"/>
              <w:jc w:val="left"/>
            </w:pPr>
            <w:r>
              <w:t xml:space="preserve">Persian</w:t>
            </w:r>
          </w:p>
        </w:tc>
        <w:tc>
          <w:p>
            <w:pPr>
              <w:pStyle w:val="Compact"/>
              <w:jc w:val="left"/>
            </w:pPr>
            <w:r>
              <w:t xml:space="preserve">no</w:t>
            </w:r>
          </w:p>
        </w:tc>
        <w:tc>
          <w:p>
            <w:pPr>
              <w:pStyle w:val="Compact"/>
              <w:jc w:val="left"/>
            </w:pPr>
            <w:r>
              <w:t xml:space="preserve">yes</w:t>
            </w:r>
          </w:p>
        </w:tc>
        <w:tc>
          <w:p>
            <w:pPr>
              <w:pStyle w:val="Compact"/>
              <w:jc w:val="right"/>
            </w:pPr>
            <w:r>
              <w:t xml:space="preserve">10</w:t>
            </w:r>
          </w:p>
        </w:tc>
        <w:tc>
          <w:p>
            <w:pPr>
              <w:pStyle w:val="Compact"/>
              <w:jc w:val="right"/>
            </w:pPr>
            <w:r>
              <w:t xml:space="preserve">86</w:t>
            </w:r>
          </w:p>
        </w:tc>
        <w:tc>
          <w:p>
            <w:pPr>
              <w:pStyle w:val="Compact"/>
              <w:jc w:val="right"/>
            </w:pPr>
            <w:r>
              <w:t xml:space="preserve">24</w:t>
            </w:r>
          </w:p>
        </w:tc>
        <w:tc>
          <w:p>
            <w:pPr>
              <w:pStyle w:val="Compact"/>
              <w:jc w:val="right"/>
            </w:pPr>
            <w:r>
              <w:t xml:space="preserve">7.7</w:t>
            </w:r>
          </w:p>
        </w:tc>
      </w:tr>
      <w:tr>
        <w:tc>
          <w:p>
            <w:pPr>
              <w:pStyle w:val="Compact"/>
              <w:jc w:val="left"/>
            </w:pPr>
            <w:r>
              <w:t xml:space="preserve">Persian</w:t>
            </w:r>
          </w:p>
        </w:tc>
        <w:tc>
          <w:p>
            <w:pPr>
              <w:pStyle w:val="Compact"/>
              <w:jc w:val="left"/>
            </w:pPr>
            <w:r>
              <w:t xml:space="preserve">yes</w:t>
            </w:r>
          </w:p>
        </w:tc>
        <w:tc>
          <w:p>
            <w:pPr>
              <w:pStyle w:val="Compact"/>
              <w:jc w:val="left"/>
            </w:pPr>
            <w:r>
              <w:t xml:space="preserve">no</w:t>
            </w:r>
          </w:p>
        </w:tc>
        <w:tc>
          <w:p>
            <w:pPr>
              <w:pStyle w:val="Compact"/>
              <w:jc w:val="right"/>
            </w:pPr>
            <w:r>
              <w:t xml:space="preserve">10</w:t>
            </w:r>
          </w:p>
        </w:tc>
        <w:tc>
          <w:p>
            <w:pPr>
              <w:pStyle w:val="Compact"/>
              <w:jc w:val="right"/>
            </w:pPr>
            <w:r>
              <w:t xml:space="preserve">106</w:t>
            </w:r>
          </w:p>
        </w:tc>
        <w:tc>
          <w:p>
            <w:pPr>
              <w:pStyle w:val="Compact"/>
              <w:jc w:val="right"/>
            </w:pPr>
            <w:r>
              <w:t xml:space="preserve">20</w:t>
            </w:r>
          </w:p>
        </w:tc>
        <w:tc>
          <w:p>
            <w:pPr>
              <w:pStyle w:val="Compact"/>
              <w:jc w:val="right"/>
            </w:pPr>
            <w:r>
              <w:t xml:space="preserve">6.3</w:t>
            </w:r>
          </w:p>
        </w:tc>
      </w:tr>
      <w:tr>
        <w:tc>
          <w:p>
            <w:pPr>
              <w:pStyle w:val="Compact"/>
              <w:jc w:val="left"/>
            </w:pPr>
            <w:r>
              <w:t xml:space="preserve">Persian</w:t>
            </w:r>
          </w:p>
        </w:tc>
        <w:tc>
          <w:p>
            <w:pPr>
              <w:pStyle w:val="Compact"/>
              <w:jc w:val="left"/>
            </w:pPr>
            <w:r>
              <w:t xml:space="preserve">yes</w:t>
            </w:r>
          </w:p>
        </w:tc>
        <w:tc>
          <w:p>
            <w:pPr>
              <w:pStyle w:val="Compact"/>
              <w:jc w:val="left"/>
            </w:pPr>
            <w:r>
              <w:t xml:space="preserve">yes</w:t>
            </w:r>
          </w:p>
        </w:tc>
        <w:tc>
          <w:p>
            <w:pPr>
              <w:pStyle w:val="Compact"/>
              <w:jc w:val="right"/>
            </w:pPr>
            <w:r>
              <w:t xml:space="preserve">10</w:t>
            </w:r>
          </w:p>
        </w:tc>
        <w:tc>
          <w:p>
            <w:pPr>
              <w:pStyle w:val="Compact"/>
              <w:jc w:val="right"/>
            </w:pPr>
            <w:r>
              <w:t xml:space="preserve">75</w:t>
            </w:r>
          </w:p>
        </w:tc>
        <w:tc>
          <w:p>
            <w:pPr>
              <w:pStyle w:val="Compact"/>
              <w:jc w:val="right"/>
            </w:pPr>
            <w:r>
              <w:t xml:space="preserve">21</w:t>
            </w:r>
          </w:p>
        </w:tc>
        <w:tc>
          <w:p>
            <w:pPr>
              <w:pStyle w:val="Compact"/>
              <w:jc w:val="right"/>
            </w:pPr>
            <w:r>
              <w:t xml:space="preserve">6.6</w:t>
            </w:r>
          </w:p>
        </w:tc>
      </w:tr>
      <w:tr>
        <w:tc>
          <w:p>
            <w:pPr>
              <w:pStyle w:val="Compact"/>
              <w:jc w:val="left"/>
            </w:pPr>
            <w:r>
              <w:t xml:space="preserve">Shorthair</w:t>
            </w:r>
          </w:p>
        </w:tc>
        <w:tc>
          <w:p>
            <w:pPr>
              <w:pStyle w:val="Compact"/>
              <w:jc w:val="left"/>
            </w:pPr>
            <w:r>
              <w:t xml:space="preserve">no</w:t>
            </w:r>
          </w:p>
        </w:tc>
        <w:tc>
          <w:p>
            <w:pPr>
              <w:pStyle w:val="Compact"/>
              <w:jc w:val="left"/>
            </w:pPr>
            <w:r>
              <w:t xml:space="preserve">no</w:t>
            </w:r>
          </w:p>
        </w:tc>
        <w:tc>
          <w:p>
            <w:pPr>
              <w:pStyle w:val="Compact"/>
              <w:jc w:val="right"/>
            </w:pPr>
            <w:r>
              <w:t xml:space="preserve">10</w:t>
            </w:r>
          </w:p>
        </w:tc>
        <w:tc>
          <w:p>
            <w:pPr>
              <w:pStyle w:val="Compact"/>
              <w:jc w:val="right"/>
            </w:pPr>
            <w:r>
              <w:t xml:space="preserve">56</w:t>
            </w:r>
          </w:p>
        </w:tc>
        <w:tc>
          <w:p>
            <w:pPr>
              <w:pStyle w:val="Compact"/>
              <w:jc w:val="right"/>
            </w:pPr>
            <w:r>
              <w:t xml:space="preserve">22</w:t>
            </w:r>
          </w:p>
        </w:tc>
        <w:tc>
          <w:p>
            <w:pPr>
              <w:pStyle w:val="Compact"/>
              <w:jc w:val="right"/>
            </w:pPr>
            <w:r>
              <w:t xml:space="preserve">7.0</w:t>
            </w:r>
          </w:p>
        </w:tc>
      </w:tr>
      <w:tr>
        <w:tc>
          <w:p>
            <w:pPr>
              <w:pStyle w:val="Compact"/>
              <w:jc w:val="left"/>
            </w:pPr>
            <w:r>
              <w:t xml:space="preserve">Shorthair</w:t>
            </w:r>
          </w:p>
        </w:tc>
        <w:tc>
          <w:p>
            <w:pPr>
              <w:pStyle w:val="Compact"/>
              <w:jc w:val="left"/>
            </w:pPr>
            <w:r>
              <w:t xml:space="preserve">no</w:t>
            </w:r>
          </w:p>
        </w:tc>
        <w:tc>
          <w:p>
            <w:pPr>
              <w:pStyle w:val="Compact"/>
              <w:jc w:val="left"/>
            </w:pPr>
            <w:r>
              <w:t xml:space="preserve">yes</w:t>
            </w:r>
          </w:p>
        </w:tc>
        <w:tc>
          <w:p>
            <w:pPr>
              <w:pStyle w:val="Compact"/>
              <w:jc w:val="right"/>
            </w:pPr>
            <w:r>
              <w:t xml:space="preserve">10</w:t>
            </w:r>
          </w:p>
        </w:tc>
        <w:tc>
          <w:p>
            <w:pPr>
              <w:pStyle w:val="Compact"/>
              <w:jc w:val="right"/>
            </w:pPr>
            <w:r>
              <w:t xml:space="preserve">78</w:t>
            </w:r>
          </w:p>
        </w:tc>
        <w:tc>
          <w:p>
            <w:pPr>
              <w:pStyle w:val="Compact"/>
              <w:jc w:val="right"/>
            </w:pPr>
            <w:r>
              <w:t xml:space="preserve">21</w:t>
            </w:r>
          </w:p>
        </w:tc>
        <w:tc>
          <w:p>
            <w:pPr>
              <w:pStyle w:val="Compact"/>
              <w:jc w:val="right"/>
            </w:pPr>
            <w:r>
              <w:t xml:space="preserve">6.6</w:t>
            </w:r>
          </w:p>
        </w:tc>
      </w:tr>
      <w:tr>
        <w:tc>
          <w:p>
            <w:pPr>
              <w:pStyle w:val="Compact"/>
              <w:jc w:val="left"/>
            </w:pPr>
            <w:r>
              <w:t xml:space="preserve">Shorthair</w:t>
            </w:r>
          </w:p>
        </w:tc>
        <w:tc>
          <w:p>
            <w:pPr>
              <w:pStyle w:val="Compact"/>
              <w:jc w:val="left"/>
            </w:pPr>
            <w:r>
              <w:t xml:space="preserve">yes</w:t>
            </w:r>
          </w:p>
        </w:tc>
        <w:tc>
          <w:p>
            <w:pPr>
              <w:pStyle w:val="Compact"/>
              <w:jc w:val="left"/>
            </w:pPr>
            <w:r>
              <w:t xml:space="preserve">no</w:t>
            </w:r>
          </w:p>
        </w:tc>
        <w:tc>
          <w:p>
            <w:pPr>
              <w:pStyle w:val="Compact"/>
              <w:jc w:val="right"/>
            </w:pPr>
            <w:r>
              <w:t xml:space="preserve">10</w:t>
            </w:r>
          </w:p>
        </w:tc>
        <w:tc>
          <w:p>
            <w:pPr>
              <w:pStyle w:val="Compact"/>
              <w:jc w:val="right"/>
            </w:pPr>
            <w:r>
              <w:t xml:space="preserve">98</w:t>
            </w:r>
          </w:p>
        </w:tc>
        <w:tc>
          <w:p>
            <w:pPr>
              <w:pStyle w:val="Compact"/>
              <w:jc w:val="right"/>
            </w:pPr>
            <w:r>
              <w:t xml:space="preserve">22</w:t>
            </w:r>
          </w:p>
        </w:tc>
        <w:tc>
          <w:p>
            <w:pPr>
              <w:pStyle w:val="Compact"/>
              <w:jc w:val="right"/>
            </w:pPr>
            <w:r>
              <w:t xml:space="preserve">6.9</w:t>
            </w:r>
          </w:p>
        </w:tc>
      </w:tr>
      <w:tr>
        <w:tc>
          <w:p>
            <w:pPr>
              <w:pStyle w:val="Compact"/>
              <w:jc w:val="left"/>
            </w:pPr>
            <w:r>
              <w:t xml:space="preserve">Shorthair</w:t>
            </w:r>
          </w:p>
        </w:tc>
        <w:tc>
          <w:p>
            <w:pPr>
              <w:pStyle w:val="Compact"/>
              <w:jc w:val="left"/>
            </w:pPr>
            <w:r>
              <w:t xml:space="preserve">yes</w:t>
            </w:r>
          </w:p>
        </w:tc>
        <w:tc>
          <w:p>
            <w:pPr>
              <w:pStyle w:val="Compact"/>
              <w:jc w:val="left"/>
            </w:pPr>
            <w:r>
              <w:t xml:space="preserve">yes</w:t>
            </w:r>
          </w:p>
        </w:tc>
        <w:tc>
          <w:p>
            <w:pPr>
              <w:pStyle w:val="Compact"/>
              <w:jc w:val="right"/>
            </w:pPr>
            <w:r>
              <w:t xml:space="preserve">10</w:t>
            </w:r>
          </w:p>
        </w:tc>
        <w:tc>
          <w:p>
            <w:pPr>
              <w:pStyle w:val="Compact"/>
              <w:jc w:val="right"/>
            </w:pPr>
            <w:r>
              <w:t xml:space="preserve">63</w:t>
            </w:r>
          </w:p>
        </w:tc>
        <w:tc>
          <w:p>
            <w:pPr>
              <w:pStyle w:val="Compact"/>
              <w:jc w:val="right"/>
            </w:pPr>
            <w:r>
              <w:t xml:space="preserve">17</w:t>
            </w:r>
          </w:p>
        </w:tc>
        <w:tc>
          <w:p>
            <w:pPr>
              <w:pStyle w:val="Compact"/>
              <w:jc w:val="right"/>
            </w:pPr>
            <w:r>
              <w:t xml:space="preserve">5.4</w:t>
            </w:r>
          </w:p>
        </w:tc>
      </w:tr>
      <w:tr>
        <w:tc>
          <w:p>
            <w:pPr>
              <w:pStyle w:val="Compact"/>
              <w:jc w:val="left"/>
            </w:pPr>
            <w:r>
              <w:t xml:space="preserve">Siamese</w:t>
            </w:r>
          </w:p>
        </w:tc>
        <w:tc>
          <w:p>
            <w:pPr>
              <w:pStyle w:val="Compact"/>
              <w:jc w:val="left"/>
            </w:pPr>
            <w:r>
              <w:t xml:space="preserve">no</w:t>
            </w:r>
          </w:p>
        </w:tc>
        <w:tc>
          <w:p>
            <w:pPr>
              <w:pStyle w:val="Compact"/>
              <w:jc w:val="left"/>
            </w:pPr>
            <w:r>
              <w:t xml:space="preserve">no</w:t>
            </w:r>
          </w:p>
        </w:tc>
        <w:tc>
          <w:p>
            <w:pPr>
              <w:pStyle w:val="Compact"/>
              <w:jc w:val="right"/>
            </w:pPr>
            <w:r>
              <w:t xml:space="preserve">10</w:t>
            </w:r>
          </w:p>
        </w:tc>
        <w:tc>
          <w:p>
            <w:pPr>
              <w:pStyle w:val="Compact"/>
              <w:jc w:val="right"/>
            </w:pPr>
            <w:r>
              <w:t xml:space="preserve">64</w:t>
            </w:r>
          </w:p>
        </w:tc>
        <w:tc>
          <w:p>
            <w:pPr>
              <w:pStyle w:val="Compact"/>
              <w:jc w:val="right"/>
            </w:pPr>
            <w:r>
              <w:t xml:space="preserve">39</w:t>
            </w:r>
          </w:p>
        </w:tc>
        <w:tc>
          <w:p>
            <w:pPr>
              <w:pStyle w:val="Compact"/>
              <w:jc w:val="right"/>
            </w:pPr>
            <w:r>
              <w:t xml:space="preserve">12.2</w:t>
            </w:r>
          </w:p>
        </w:tc>
      </w:tr>
      <w:tr>
        <w:tc>
          <w:p>
            <w:pPr>
              <w:pStyle w:val="Compact"/>
              <w:jc w:val="left"/>
            </w:pPr>
            <w:r>
              <w:t xml:space="preserve">Siamese</w:t>
            </w:r>
          </w:p>
        </w:tc>
        <w:tc>
          <w:p>
            <w:pPr>
              <w:pStyle w:val="Compact"/>
              <w:jc w:val="left"/>
            </w:pPr>
            <w:r>
              <w:t xml:space="preserve">no</w:t>
            </w:r>
          </w:p>
        </w:tc>
        <w:tc>
          <w:p>
            <w:pPr>
              <w:pStyle w:val="Compact"/>
              <w:jc w:val="left"/>
            </w:pPr>
            <w:r>
              <w:t xml:space="preserve">yes</w:t>
            </w:r>
          </w:p>
        </w:tc>
        <w:tc>
          <w:p>
            <w:pPr>
              <w:pStyle w:val="Compact"/>
              <w:jc w:val="right"/>
            </w:pPr>
            <w:r>
              <w:t xml:space="preserve">10</w:t>
            </w:r>
          </w:p>
        </w:tc>
        <w:tc>
          <w:p>
            <w:pPr>
              <w:pStyle w:val="Compact"/>
              <w:jc w:val="right"/>
            </w:pPr>
            <w:r>
              <w:t xml:space="preserve">79</w:t>
            </w:r>
          </w:p>
        </w:tc>
        <w:tc>
          <w:p>
            <w:pPr>
              <w:pStyle w:val="Compact"/>
              <w:jc w:val="right"/>
            </w:pPr>
            <w:r>
              <w:t xml:space="preserve">35</w:t>
            </w:r>
          </w:p>
        </w:tc>
        <w:tc>
          <w:p>
            <w:pPr>
              <w:pStyle w:val="Compact"/>
              <w:jc w:val="right"/>
            </w:pPr>
            <w:r>
              <w:t xml:space="preserve">11.0</w:t>
            </w:r>
          </w:p>
        </w:tc>
      </w:tr>
      <w:tr>
        <w:tc>
          <w:p>
            <w:pPr>
              <w:pStyle w:val="Compact"/>
              <w:jc w:val="left"/>
            </w:pPr>
            <w:r>
              <w:t xml:space="preserve">Siamese</w:t>
            </w:r>
          </w:p>
        </w:tc>
        <w:tc>
          <w:p>
            <w:pPr>
              <w:pStyle w:val="Compact"/>
              <w:jc w:val="left"/>
            </w:pPr>
            <w:r>
              <w:t xml:space="preserve">yes</w:t>
            </w:r>
          </w:p>
        </w:tc>
        <w:tc>
          <w:p>
            <w:pPr>
              <w:pStyle w:val="Compact"/>
              <w:jc w:val="left"/>
            </w:pPr>
            <w:r>
              <w:t xml:space="preserve">no</w:t>
            </w:r>
          </w:p>
        </w:tc>
        <w:tc>
          <w:p>
            <w:pPr>
              <w:pStyle w:val="Compact"/>
              <w:jc w:val="right"/>
            </w:pPr>
            <w:r>
              <w:t xml:space="preserve">10</w:t>
            </w:r>
          </w:p>
        </w:tc>
        <w:tc>
          <w:p>
            <w:pPr>
              <w:pStyle w:val="Compact"/>
              <w:jc w:val="right"/>
            </w:pPr>
            <w:r>
              <w:t xml:space="preserve">102</w:t>
            </w:r>
          </w:p>
        </w:tc>
        <w:tc>
          <w:p>
            <w:pPr>
              <w:pStyle w:val="Compact"/>
              <w:jc w:val="right"/>
            </w:pPr>
            <w:r>
              <w:t xml:space="preserve">41</w:t>
            </w:r>
          </w:p>
        </w:tc>
        <w:tc>
          <w:p>
            <w:pPr>
              <w:pStyle w:val="Compact"/>
              <w:jc w:val="right"/>
            </w:pPr>
            <w:r>
              <w:t xml:space="preserve">12.8</w:t>
            </w:r>
          </w:p>
        </w:tc>
      </w:tr>
      <w:tr>
        <w:tc>
          <w:p>
            <w:pPr>
              <w:pStyle w:val="Compact"/>
              <w:jc w:val="left"/>
            </w:pPr>
            <w:r>
              <w:t xml:space="preserve">Siamese</w:t>
            </w:r>
          </w:p>
        </w:tc>
        <w:tc>
          <w:p>
            <w:pPr>
              <w:pStyle w:val="Compact"/>
              <w:jc w:val="left"/>
            </w:pPr>
            <w:r>
              <w:t xml:space="preserve">yes</w:t>
            </w:r>
          </w:p>
        </w:tc>
        <w:tc>
          <w:p>
            <w:pPr>
              <w:pStyle w:val="Compact"/>
              <w:jc w:val="left"/>
            </w:pPr>
            <w:r>
              <w:t xml:space="preserve">yes</w:t>
            </w:r>
          </w:p>
        </w:tc>
        <w:tc>
          <w:p>
            <w:pPr>
              <w:pStyle w:val="Compact"/>
              <w:jc w:val="right"/>
            </w:pPr>
            <w:r>
              <w:t xml:space="preserve">10</w:t>
            </w:r>
          </w:p>
        </w:tc>
        <w:tc>
          <w:p>
            <w:pPr>
              <w:pStyle w:val="Compact"/>
              <w:jc w:val="right"/>
            </w:pPr>
            <w:r>
              <w:t xml:space="preserve">69</w:t>
            </w:r>
          </w:p>
        </w:tc>
        <w:tc>
          <w:p>
            <w:pPr>
              <w:pStyle w:val="Compact"/>
              <w:jc w:val="right"/>
            </w:pPr>
            <w:r>
              <w:t xml:space="preserve">42</w:t>
            </w:r>
          </w:p>
        </w:tc>
        <w:tc>
          <w:p>
            <w:pPr>
              <w:pStyle w:val="Compact"/>
              <w:jc w:val="right"/>
            </w:pPr>
            <w:r>
              <w:t xml:space="preserve">13.3</w:t>
            </w:r>
          </w:p>
        </w:tc>
      </w:tr>
    </w:tbl>
    <w:p>
      <w:r>
        <w:rPr>
          <w:i/>
        </w:rPr>
        <w:t xml:space="preserve">Figure 1. Condition means. Error bars denote 95% confidence intervals based on Fisher's Least Significant Difference.</w:t>
      </w:r>
    </w:p>
    <w:p>
      <w:pPr>
        <w:pStyle w:val="SourceCode"/>
      </w:pPr>
      <w:r>
        <w:rPr>
          <w:rStyle w:val="VerbatimChar"/>
        </w:rPr>
        <w:t xml:space="preserve">## Warning: Mixed within-and-between-Ss effect requested; FLSD is only</w:t>
      </w:r>
      <w:r>
        <w:br w:type="textWrapping"/>
      </w:r>
      <w:r>
        <w:rPr>
          <w:rStyle w:val="VerbatimChar"/>
        </w:rPr>
        <w:t xml:space="preserve">## appropriate for within-Ss comparisons (see warning in ?ezStats or</w:t>
      </w:r>
      <w:r>
        <w:br w:type="textWrapping"/>
      </w:r>
      <w:r>
        <w:rPr>
          <w:rStyle w:val="VerbatimChar"/>
        </w:rPr>
        <w:t xml:space="preserve">## ?ezPlot).</w:t>
      </w:r>
    </w:p>
    <w:p>
      <w:r>
        <w:drawing>
          <wp:inline>
            <wp:extent cx="4610100" cy="3695700"/>
            <wp:effectExtent b="0" l="0" r="0" t="0"/>
            <wp:docPr descr="" id="1" name="Picture"/>
            <a:graphic>
              <a:graphicData uri="http://schemas.openxmlformats.org/drawingml/2006/picture">
                <pic:pic>
                  <pic:nvPicPr>
                    <pic:cNvPr descr="./Homework4_worked_files/figure-docx/unnamed-chunk-3.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Warning: Collapsing data to cell means first using variables supplied to</w:t>
      </w:r>
      <w:r>
        <w:br w:type="textWrapping"/>
      </w:r>
      <w:r>
        <w:rPr>
          <w:rStyle w:val="VerbatimChar"/>
        </w:rPr>
        <w:t xml:space="preserve">## "within_full", then collapsing the resulting means to means for the cells</w:t>
      </w:r>
      <w:r>
        <w:br w:type="textWrapping"/>
      </w:r>
      <w:r>
        <w:rPr>
          <w:rStyle w:val="VerbatimChar"/>
        </w:rPr>
        <w:t xml:space="preserve">## supplied to "within".</w:t>
      </w:r>
    </w:p>
    <w:p>
      <w:r>
        <w:t xml:space="preserve">The ANOVA showed that overall, there was a significant main effect of fish content,</w:t>
      </w:r>
      <w:r>
        <w:t xml:space="preserve"> </w:t>
      </w:r>
      <w:r>
        <w:rPr>
          <w:i/>
        </w:rPr>
        <w:t xml:space="preserve">F</w:t>
      </w:r>
      <w:r>
        <w:t xml:space="preserve">(1, 36) = 113.23</w:t>
      </w:r>
      <w:r>
        <w:t xml:space="preserve"> </w:t>
      </w:r>
      <m:oMath>
        <m:sSubSup>
          <m:e>
            <m:r>
              <m:rPr/>
              <m:t>η</m:t>
            </m:r>
          </m:e>
          <m:sub>
            <m:r>
              <m:rPr/>
              <m:t>G</m:t>
            </m:r>
          </m:sub>
          <m:sup>
            <m:r>
              <m:rPr/>
              <m:t>2</m:t>
            </m:r>
          </m:sup>
        </m:sSubSup>
      </m:oMath>
      <w:r>
        <w:t xml:space="preserve"> </w:t>
      </w:r>
      <w:r>
        <w:t xml:space="preserve">= 0.07,</w:t>
      </w:r>
      <w:r>
        <w:t xml:space="preserve"> </w:t>
      </w:r>
      <w:r>
        <w:rPr>
          <w:i/>
        </w:rPr>
        <w:t xml:space="preserve">p</w:t>
      </w:r>
      <w:r>
        <w:t xml:space="preserve"> </w:t>
      </w:r>
      <w:r>
        <w:t xml:space="preserve">&lt; .01, with cats eating more food when there was fish in it. There also was a significant main effect of beef content,</w:t>
      </w:r>
      <w:r>
        <w:t xml:space="preserve"> </w:t>
      </w:r>
      <w:r>
        <w:rPr>
          <w:i/>
        </w:rPr>
        <w:t xml:space="preserve">F</w:t>
      </w:r>
      <w:r>
        <w:t xml:space="preserve">(1, 36) = 8.63</w:t>
      </w:r>
      <w:r>
        <w:t xml:space="preserve"> </w:t>
      </w:r>
      <m:oMath>
        <m:sSubSup>
          <m:e>
            <m:r>
              <m:rPr/>
              <m:t>η</m:t>
            </m:r>
          </m:e>
          <m:sub>
            <m:r>
              <m:rPr/>
              <m:t>G</m:t>
            </m:r>
          </m:sub>
          <m:sup>
            <m:r>
              <m:rPr/>
              <m:t>2</m:t>
            </m:r>
          </m:sup>
        </m:sSubSup>
      </m:oMath>
      <w:r>
        <w:t xml:space="preserve"> </w:t>
      </w:r>
      <w:r>
        <w:t xml:space="preserve">= 0.01,</w:t>
      </w:r>
      <w:r>
        <w:t xml:space="preserve"> </w:t>
      </w:r>
      <w:r>
        <w:rPr>
          <w:i/>
        </w:rPr>
        <w:t xml:space="preserve">p</w:t>
      </w:r>
      <w:r>
        <w:t xml:space="preserve"> </w:t>
      </w:r>
      <w:r>
        <w:t xml:space="preserve">&lt; .01, and a significant effect of breed,</w:t>
      </w:r>
      <w:r>
        <w:t xml:space="preserve"> </w:t>
      </w:r>
      <w:r>
        <w:rPr>
          <w:i/>
        </w:rPr>
        <w:t xml:space="preserve">F</w:t>
      </w:r>
      <w:r>
        <w:t xml:space="preserve">(3, 36) = 3.21</w:t>
      </w:r>
      <w:r>
        <w:t xml:space="preserve"> </w:t>
      </w:r>
      <m:oMath>
        <m:sSubSup>
          <m:e>
            <m:r>
              <m:rPr/>
              <m:t>η</m:t>
            </m:r>
          </m:e>
          <m:sub>
            <m:r>
              <m:rPr/>
              <m:t>G</m:t>
            </m:r>
          </m:sub>
          <m:sup>
            <m:r>
              <m:rPr/>
              <m:t>2</m:t>
            </m:r>
          </m:sup>
        </m:sSubSup>
      </m:oMath>
      <w:r>
        <w:t xml:space="preserve"> </w:t>
      </w:r>
      <w:r>
        <w:t xml:space="preserve">= 0.2,</w:t>
      </w:r>
      <w:r>
        <w:t xml:space="preserve"> </w:t>
      </w:r>
      <w:r>
        <w:rPr>
          <w:i/>
        </w:rPr>
        <w:t xml:space="preserve">p</w:t>
      </w:r>
      <w:r>
        <w:t xml:space="preserve"> </w:t>
      </w:r>
      <w:r>
        <w:t xml:space="preserve">= 0.0343720051497151, with cats eating more food when there was beef in it. With regard to breed, there was no evidence that the homogeneity of variance assumption was violated (</w:t>
      </w:r>
      <w:r>
        <w:rPr>
          <w:i/>
        </w:rPr>
        <w:t xml:space="preserve">p</w:t>
      </w:r>
      <w:r>
        <w:t xml:space="preserve"> </w:t>
      </w:r>
      <w:r>
        <w:t xml:space="preserve">&gt; .05). The fish and beef main effects were modulated by a significant two-way interaction,</w:t>
      </w:r>
      <w:r>
        <w:t xml:space="preserve"> </w:t>
      </w:r>
      <w:r>
        <w:rPr>
          <w:i/>
        </w:rPr>
        <w:t xml:space="preserve">F</w:t>
      </w:r>
      <w:r>
        <w:t xml:space="preserve">(1, 36) = 571.82</w:t>
      </w:r>
      <w:r>
        <w:t xml:space="preserve"> </w:t>
      </w:r>
      <m:oMath>
        <m:sSubSup>
          <m:e>
            <m:r>
              <m:rPr/>
              <m:t>η</m:t>
            </m:r>
          </m:e>
          <m:sub>
            <m:r>
              <m:rPr/>
              <m:t>G</m:t>
            </m:r>
          </m:sub>
          <m:sup>
            <m:r>
              <m:rPr/>
              <m:t>2</m:t>
            </m:r>
          </m:sup>
        </m:sSubSup>
      </m:oMath>
      <w:r>
        <w:t xml:space="preserve"> </w:t>
      </w:r>
      <w:r>
        <w:t xml:space="preserve">= 0.17,</w:t>
      </w:r>
      <w:r>
        <w:t xml:space="preserve"> </w:t>
      </w:r>
      <w:r>
        <w:rPr>
          <w:i/>
        </w:rPr>
        <w:t xml:space="preserve">p</w:t>
      </w:r>
      <w:r>
        <w:t xml:space="preserve"> </w:t>
      </w:r>
      <w:r>
        <w:t xml:space="preserve">&lt; .01. This interaction showed that, when no beef was in the food, the cats ate more when there was fish in the food (mean eaten = 110 g) than when there was no fish (mean eaten = 67 g). When the food contained beef, cats ate less food when there was also fish in the food (mean eaten = 79 g) than when there was only beef (mean eaten = 90 g). None of the other interactions were significant(all</w:t>
      </w:r>
      <w:r>
        <w:t xml:space="preserve"> </w:t>
      </w:r>
      <w:r>
        <w:rPr>
          <w:i/>
        </w:rPr>
        <w:t xml:space="preserve">p</w:t>
      </w:r>
      <w:r>
        <w:t xml:space="preserve">s &gt; .05).</w:t>
      </w:r>
    </w:p>
    <w:p>
      <w:r>
        <w:t xml:space="preserve">The Shapiro-Wilk test revealed no deviations from normality in the dependent variable (</w:t>
      </w:r>
      <w:r>
        <w:rPr>
          <w:i/>
        </w:rPr>
        <w:t xml:space="preserve">p</w:t>
      </w:r>
      <w:r>
        <w:t xml:space="preserve"> </w:t>
      </w:r>
      <w:r>
        <w:t xml:space="preserve">&gt; .05).</w:t>
      </w:r>
    </w:p>
    <w:p>
      <w:r>
        <w:t xml:space="preserve">Post-hoc pairwise</w:t>
      </w:r>
      <w:r>
        <w:t xml:space="preserve"> </w:t>
      </w:r>
      <w:r>
        <w:rPr>
          <w:i/>
        </w:rPr>
        <w:t xml:space="preserve">t</w:t>
      </w:r>
      <w:r>
        <w:t xml:space="preserve">-tests (Holm-Bonferroni corrected) showed that Manx cats ate more food overall (112 g) than Shorthair cats (74 g; p &lt; .05). The difference between Manx cats and Persian cats (82 g) and Siamese cats (79 g) did not reach significance. None of the other comparisons were significant.</w:t>
      </w:r>
    </w:p>
    <w:bookmarkStart w:id="22" w:name="summary"/>
    <w:p>
      <w:pPr>
        <w:pStyle w:val="Heading3"/>
      </w:pPr>
      <w:r>
        <w:t xml:space="preserve">Summary</w:t>
      </w:r>
    </w:p>
    <w:bookmarkEnd w:id="22"/>
    <w:p>
      <w:r>
        <w:t xml:space="preserve">Based on the results of our analyses, we can conclude that cats eat more food when it contains either fish or beef. However, cats don't seem to like it as much when their food contains both fish and beef together, as they eat less in that case. Cat breed does not seem to have an influence with regard to beef and fish preference. Some cat breeds (specifically, the Manx) do seem to eat more overall, but their preferences are the same as the other breeds'.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9b2c2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 Worked example</dc:title>
  <dc:creator/>
</cp:coreProperties>
</file>