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&lt;title&gt;Doppler Obstétrico - Presentación Profesional (Diapositivas 1-12)&lt;/title&gt;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href="https://fonts.googleapis.com/css2?family=Montserrat:wght@400;700;800&amp;family=Inter:wght@400;500;600;700&amp;display=swap"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href="https://cdnjs.cloudflare.com/ajax/libs/font-awesome/6.5.1/css/all.min.css"&gt;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/* CONFIGURACIÓN BASE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* { box-sizing: border-box; margin: 0; padding: 0;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body { background-color: #f1f5f9; display: grid; gap: 50px; grid-template-columns: 1fr; place-items: center; padding: 40px 0;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.slide-container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width: 1280px; height: 720px;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display: flex; flex-direction: column;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box-shadow: 0 20px 40px rgba(0,0,0,0.1);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/* DISEÑO DE FONDO COMÚN (Abstract shapes)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.slide-container::before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content: "";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position: absolute; top: -100px; right: -100px;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width: 400px; height: 400px;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background: radial-gradient(circle, rgba(0, 188, 212, 0.1) 0%, transparent 70%);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z-index: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.slide-container::after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content: "";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position: absolute; bottom: 0; left: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width: 100%; height: 8px;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background: linear-gradient(90deg, #1a365d 0%, #00bcd4 100%);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z-index: 2;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/* TYPOGRAPHY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h1, h2, h3, h4 { font-family: 'Montserrat', sans-serif; color: #1a365d;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.slide-title { font-size: 40px; font-weight: 700; margin: 55px 0 0 60px; position: relative; z-index: 1; display: flex; align-items: center; gap: 15px;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.slide-title span { color: #00bcd4;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.slide-subtitle { font-size: 18px; color: #64748b; margin: 10px 0 0 60px; font-weight: 500; position: relative; z-index: 1;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.content-area { flex-grow: 1; padding: 30px 60px 50px 60px; display: flex; align-items: center; position: relative; z-index: 1;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/* Slide 1: Title Slide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.title-slide { text-align: left; justify-content: center; background-color: #f8fafc;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.title-slide h1 { font-size: 72px; line-height: 1.1; margin-bottom: 20px; border-left: 10px solid #00bcd4; padding-left: 30px;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.title-slide .subtitle { font-size: 28px; color: #475569; max-width: 800px; margin-bottom: 40px; padding-left: 40px;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.title-slide .benefit-box { background: #1a365d; color: white; padding: 25px 40px; border-radius: 0 50px 50px 0; display: inline-block; font-size: 20px; font-weight: 500;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/* Slide 2: Styled Bullet Points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.bullet-list { width: 100%;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.bullet-list ul { list-style: none;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.bullet-list li { display: flex; align-items: flex-start; gap: 20px; margin-bottom: 30px; background: #f8fafc; padding: 25px; border-radius: 15px; border-left: 5px solid #00bcd4;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.bullet-list i { color: #00bcd4; font-size: 32px; margin-top: 5px;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.bullet-list h3 { font-size: 24px; margin-bottom: 5px; color: #1a365d;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.bullet-list p { font-size: 18px; color: #64748b;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/* Slide 3: Detalles del Curso (Grid &amp; Cards)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.grid-details { display: grid; grid-template-columns: 1.2fr 1fr; gap: 40px; width: 100%;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.detail-card { background: #f8fafc; padding: 30px; border-radius: 20px; border: 1px solid #e2e8f0;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.detail-item { display: flex; align-items: center; gap: 20px; margin-bottom: 25px;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.detail-item:last-child { margin-bottom: 0;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.detail-icon { width: 60px; height: 60px; background: rgba(0, 188, 212, 0.1); border-radius: 15px; display: flex; align-items: center; justify-content: center; font-size: 24px; color: #00bcd4;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.detail-text h4 { font-size: 16px; color: #64748b; font-weight: 500; text-transform: uppercase; letter-spacing: 1px;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.detail-text p { font-size: 22px; font-weight: 700; color: #1a365d;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/* Caja de Urgencia e Inversión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.pricing-card { background: #1a365d; color: white; padding: 35px; border-radius: 20px; display: flex; flex-direction: column; justify-content: space-between; position: relative; overflow: hidden;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.pricing-card::before { content: ""; position: absolute; bottom: -50px; right: -50px; width: 150px; height: 150px; background: rgba(0,188,212,0.15); border-radius: 50%;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.price-tag { margin: 20px 0;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.price-regular { text-decoration: line-through; color: #94a3b8; font-size: 18px;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.price-promo { font-size: 48px; font-weight: 800; color: #00bcd4; font-family: 'Montserrat', sans-serif;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.urgency-badge { background: rgba(239, 68, 68, 0.2); border: 1px solid #ef4444; color: #fca5a5; padding: 12px 20px; border-radius: 10px; font-size: 16px; font-weight: 600; display: flex; align-items: center; gap: 10px;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/* Slide 4: Aval y Certificación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.grid-cert { display: grid; grid-template-columns: 1fr 1.1fr; gap: 50px; width: 100%;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.cert-info { display: flex; flex-direction: column; justify-content: center; gap: 25px;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.cert-badge { display: flex; align-items: center; gap: 15px; background: #f0fdfa; border: 1.5px solid #14b8a6; padding: 20px; border-radius: 15px;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.cert-badge i { font-size: 32px; color: #14b8a6;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.cert-badge h4 { font-size: 18px; color: #115e59;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.cert-list { space-y: 20px;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.cert-list-item { display: flex; align-items: flex-start; gap: 15px; font-size: 18px; color: #475569; margin-bottom: 15px;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.cert-list-item i { color: #00bcd4; font-size: 20px; margin-top: 4px;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.cert-mockup { background: #f8fafc; border: 2px dashed #cbd5e1; border-radius: 20px; display: flex; flex-direction: column; align-items: center; justify-content: center; padding: 40px; text-align: center; position: relative;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.cert-mockup-icon { font-size: 80px; color: #1a365d; margin-bottom: 20px; opacity: 0.85;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/* Slide 5: ¿Para quién es este curso?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.grid-profiles { display: grid; grid-template-columns: repeat(3, 1fr); gap: 30px; width: 100%;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.profile-card { background: #f8fafc; border: 1px solid #e2e8f0; border-top: 6px solid #1a365d; border-radius: 20px; padding: 45px 30px; text-align: center; transition: all 0.3s ease;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.profile-card:hover { transform: translateY(-8px); box-shadow: 0 15px 30px rgba(26, 54, 93, 0.08);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.profile-card.highlight { border-top-color: #00bcd4; background: #ffffff;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.profile-icon { width: 80px; height: 80px; background: rgba(26, 54, 93, 0.05); border-radius: 50%; display: flex; align-items: center; justify-content: center; font-size: 32px; color: #1a365d; margin: 0 auto 25px auto; transition: all 0.3s ease;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.profile-card.highlight .profile-icon { background: rgba(0, 188, 212, 0.1); color: #00bcd4;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.profile-card h3 { font-size: 24px; margin-bottom: 15px;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.profile-card p { font-size: 16px; color: #64748b; line-height: 1.6;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/* Slide 6: Metodología en 5 pasos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.grid-method { display: grid; grid-template-columns: repeat(5, 1fr); gap: 15px; width: 100%;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.method-card { background: #f8fafc; border: 1px solid #e2e8f0; border-radius: 18px; padding: 30px 20px; display: flex; flex-direction: column; align-items: center; text-align: center; position: relative; transition: all 0.3s ease;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.method-card:hover { background: #ffffff; border-color: #00bcd4; transform: translateY(-5px); box-shadow: 0 10px 20px rgba(26, 54, 93, 0.05);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.method-number { position: absolute; top: -18px; left: 20px; width: 36px; height: 36px; background: #00bcd4; color: white; border-radius: 50%; display: flex; align-items: center; justify-content: center; font-weight: 700; font-size: 16px; box-shadow: 0 4px 10px rgba(0, 188, 212, 0.3);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.method-icon { font-size: 34px; color: #1a365d; margin: 15px 0;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.method-card h4 { font-size: 15px; font-weight: 700; margin-bottom: 10px; color: #1a365d; line-height: 1.3;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.method-card p { font-size: 12px; color: #64748b; line-height: 1.5;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/* Slides 7 y 8: Temarios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.syllabus-grid { display: grid; grid-template-columns: repeat(3, 1fr); gap: 25px; width: 100%;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.module-card { background: #f8fafc; border: 1px solid #e2e8f0; border-radius: 20px; padding: 30px; display: flex; flex-direction: column; transition: all 0.3s ease;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.module-card:hover { border-color: #00bcd4; transform: translateY(-5px); box-shadow: 0 10px 20px rgba(26, 54, 93, 0.05);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.module-header { display: flex; align-items: center; gap: 15px; margin-bottom: 20px;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.module-number { background: #1a365d; color: white; width: 40px; height: 40px; border-radius: 10px; display: flex; align-items: center; justify-content: center; font-weight: 800; font-size: 18px; shrink-0: 0;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.module-card h3 { font-size: 18px; line-height: 1.3; font-weight: 700;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.module-content { list-style: none;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.module-content li { font-size: 14px; color: #475569; margin-bottom: 12px; display: flex; gap: 10px; line-height: 1.4;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.module-content li i { color: #00bcd4; font-size: 12px; margin-top: 4px;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.syllabus-grid-4 { grid-template-columns: repeat(2, 1fr); grid-template-rows: repeat(2, 1fr); gap: 20px;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.syllabus-grid-4 .module-card { padding: 20px 30px;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/* Slide 9: Bonos Incluidos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.bonuses-grid { display: grid; grid-template-columns: repeat(3, 1fr); grid-template-rows: repeat(2, 1fr); gap: 20px; width: 100%;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.bonus-card { background: #f8fafc; border: 1px solid #e2e8f0; border-radius: 15px; padding: 25px; display: flex; gap: 20px; align-items: flex-start; transition: all 0.3s ease; position: relative;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.bonus-card:hover { background: white; border-color: #00bcd4; transform: translateY(-3px); box-shadow: 0 10px 20px rgba(0, 188, 212, 0.05);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.bonus-icon { width: 55px; height: 55px; background: rgba(0, 188, 212, 0.1); border-radius: 12px; display: flex; align-items: center; justify-content: center; font-size: 22px; color: #00bcd4; shrink-0: 0;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.bonus-details h4 { font-size: 16px; font-weight: 700; margin-bottom: 5px; color: #1a365d;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.bonus-details p { font-size: 13px; color: #64748b; line-height: 1.4;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.bonus-badge { position: absolute; top: 15px; right: 15px; background: #f0fdfa; border: 1px solid #86efac; color: #166534; font-size: 9px; font-weight: 700; padding: 3px 8px; border-radius: 10px; text-transform: uppercase;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/* Slide 10: Planes de Inversión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.plans-grid { display: grid; grid-template-columns: repeat(3, 1fr); gap: 30px; width: 100%; align-items: stretch;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.plan-card { background: #f8fafc; border: 1px solid #e2e8f0; border-radius: 20px; padding: 35px 30px; display: flex; flex-direction: column; justify-content: space-between; position: relative; transition: all 0.3s ease;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.plan-card:hover { transform: translateY(-5px);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.plan-card.highlight { background: white; border: 2.5px solid #00bcd4; box-shadow: 0 15px 35px rgba(0, 188, 212, 0.12);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.plan-card.highlight::before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content: "RECOMENDADO ⭐";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position: absolute; top: -14px; left: 50%; transform: translateX(-50%);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background: #00bcd4; color: white; font-size: 11px; font-weight: 800;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padding: 4px 16px; border-radius: 20px; letter-spacing: 0.5px; box-shadow: 0 4px 10px rgba(0, 188, 212, 0.3);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.plan-header h3 { font-size: 20px; font-weight: 800; margin-bottom: 5px; text-transform: uppercase;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.plan-card.highlight .plan-header h3 { color: #00bcd4;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.plan-price { margin: 20px 0; border-bottom: 1px solid #e2e8f0; padding-bottom: 15px;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.plan-price .amount { font-size: 38px; font-weight: 800; color: #1a365d; font-family: 'Montserrat', sans-serif;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.plan-price .currency { font-size: 16px; color: #64748b; font-weight: 500;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.plan-features { list-style: none; font-size: 13px; color: #475569; space-y: 10px; flex-grow: 1;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.plan-features li { display: flex; align-items: center; gap: 10px; margin-bottom: 10px;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.plan-features li i { color: #00bcd4; font-size: 14px;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.plan-features li.disabled { color: #94a3b8; text-decoration: line-through;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.plan-features li.disabled i { color: #cbd5e1;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/* Slide 11: Garantía y FAQ (NUEVA)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.grid-faq { display: grid; grid-template-columns: 1fr 1.3fr; gap: 40px; width: 100%;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.guarantee-box { background: linear-gradient(135deg, #1a365d 0%, #0f2038 100%); color: white; padding: 40px 35px; border-radius: 20px; display: flex; flex-direction: column; justify-content: center; align-items: center; text-align: center; border: 1px solid rgba(255,255,255,0.1); position: relative;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.guarantee-box i { font-size: 56px; color: #00bcd4; margin-bottom: 20px; filter: drop-shadow(0 0 15px rgba(0,188,212,0.4));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.guarantee-box h3 { color: white; font-size: 26px; margin-bottom: 15px; font-weight: 800;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.guarantee-box p { font-size: 15px; color: #cbd5e1; line-height: 1.6;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.faq-list { display: flex; flex-direction: column; gap: 20px;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.faq-item { background: #f8fafc; border: 1px solid #e2e8f0; border-left: 5px solid #1a365d; padding: 20px; border-radius: 12px;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.faq-item.active { border-left-color: #00bcd4; background: white;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.faq-item h4 { font-size: 16px; font-weight: 700; margin-bottom: 8px; color: #1a365d; display: flex; align-items: center; gap: 10px;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.faq-item h4 i { color: #00bcd4; font-size: 16px;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.faq-item p { font-size: 14px; color: #64748b; line-height: 1.5; padding-left: 26px;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/* Slide 12: Cierre y CTA (NUEVA)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.cta-container { display: flex; flex-direction: column; align-items: center; justify-content: center; width: 100%; text-align: center;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.cta-box { background: white; border: 2.5px solid #1a365d; border-radius: 24px; padding: 45px 60px; max-width: 900px; width: 100%; box-shadow: 0 15px 40px rgba(26, 54, 93, 0.08); position: relative;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.cta-box::after { content: ""; position: absolute; inset: -2.5px; border-radius: 24px; border: 2.5px solid transparent; background: linear-gradient(90deg, #1a365d, #00bcd4) border-box; -webkit-mask: linear-gradient(#fff 0 0) padding-box, linear-gradient(#fff 0 0); -webkit-mask-composite: destination-out; mask-composite: exclude; pointer-events: none;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.cta-btn { background: #1a365d; color: white; font-family: 'Montserrat', sans-serif; font-size: 24px; font-weight: 800; padding: 22px 50px; border-radius: 50px; text-transform: uppercase; letter-spacing: 0.5px; display: inline-flex; align-items: center; gap: 15px; transition: all 0.3s ease; border: none; cursor: pointer; margin-bottom: 25px; box-shadow: 0 10px 25px rgba(26,54,93,0.25);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.cta-btn:hover { background: #00bcd4; transform: scale(1.03); box-shadow: 0 10px 25px rgba(0,188,212,0.35);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.contact-row { display: grid; grid-template-columns: repeat(3, 1fr); gap: 20px; width: 100%; max-width: 850px; margin-top: 35px; border-t: 1px solid #e2e8f0; padding-top: 30px;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.contact-item { display: flex; align-items: center; justify-content: center; gap: 12px; font-size: 16px; color: #475569; font-weight: 500;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.contact-item i { font-size: 22px; color: #00bcd4;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/* Imágenes de apoyo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.bg-image-overlay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position: absolute; right: 0; top: 0; width: 45%; height: 100%;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background-size: cover; background-position: center;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clip-path: polygon(20% 0%, 100% 0%, 100% 100%, 0% 100%);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.slide-number { position: absolute; bottom: 25px; right: 60px; font-size: 14px; font-weight: 600; color: #94a3b8; z-index: 5;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&lt;!-- DIAPOSITIVA 1: PORTADA --&gt;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&lt;div class="slide-container title-slide" id="slide1"&gt;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&lt;div class="bg-image-overlay" style="background-image: url('https://images.unsplash.com/photo-1579684389782-64d84b5e902a?q=80&amp;w=1280&amp;auto=format&amp;fit=crop');"&gt;&lt;/div&gt;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&lt;div style="max-width: 700px; padding-left: 60px; position: relative; z-index: 2;"&gt;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&lt;h1&gt;Actualización Superior en&lt;br&gt;&lt;span style="color: #00bcd4;"&gt;Doppler Obstétrico&lt;/span&gt;&lt;/h1&gt;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&lt;p class="subtitle"&gt;Interpreta estudios materno-fetales con total seguridad clínica en solo 4 semanas.&lt;/p&gt;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&lt;div class="benefit-box"&gt;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Domina el diagnóstico de Preeclampsia y RCIU con el "Método por Trimestres".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&lt;div class="slide-number"&gt;Slide 1 de 12&lt;/div&gt;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&lt;!-- DIAPOSITIVA 2: PROPUESTA DE VALOR --&gt;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&lt;div class="slide-container" id="slide2"&gt;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&lt;h2 class="slide-title"&gt;Excelencia en &lt;span&gt;Formación Médica&lt;/span&gt;&lt;/h2&gt;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&lt;div class="bullet-list"&gt;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&lt;li&gt;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&lt;i class="fa-solid fa-circle-check"&gt;&lt;/i&gt;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&lt;h3&gt;Clases en Vivo&lt;/h3&gt;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&lt;p&gt;Sesiones interactivas con especialistas de alto nivel para resolver dudas en tiempo real.&lt;/p&gt;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&lt;li&gt;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&lt;i class="fa-solid fa-circle-check"&gt;&lt;/i&gt;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&lt;h3&gt;Enfoque Práctico&lt;/h3&gt;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&lt;p&gt;Análisis profundo de casos clínicos reales para una transición inmediata a la práctica clínica.&lt;/p&gt;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&lt;li&gt;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&lt;i class="fa-solid fa-circle-check"&gt;&lt;/i&gt;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&lt;h3&gt;Certificación Oficial&lt;/h3&gt;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&lt;p&gt;Valida tu actualización profesional con un certificado con peso curricular internacional.&lt;/p&gt;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&lt;div class="slide-number"&gt;Slide 2 de 12&lt;/div&gt;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&lt;!-- DIAPOSITIVA 3: DETALLES DEL CURSO --&gt;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&lt;div class="slide-container" id="slide3"&gt;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&lt;h2 class="slide-title"&gt;Logística del Curso &amp; &lt;span&gt;Tarifa Especial&lt;/span&gt;&lt;/h2&gt;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&lt;div class="grid-details"&gt;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&lt;!-- Tarjeta con detalles logísticos --&gt;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&lt;div class="detail-card"&gt;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&lt;div class="detail-item"&gt;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&lt;div class="detail-icon"&gt;&lt;i class="fa-solid fa-hourglass-half"&gt;&lt;/i&gt;&lt;/div&gt;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&lt;div class="detail-text"&gt;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&lt;h4&gt;Duración&lt;/h4&gt;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&lt;p&gt;4 Semanas de Capacitación&lt;/p&gt;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&lt;div class="detail-item"&gt;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&lt;div class="detail-icon"&gt;&lt;i class="fa-solid fa-calendar-days"&gt;&lt;/i&gt;&lt;/div&gt;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&lt;div class="detail-text"&gt;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&lt;h4&gt;Fecha de Inicio&lt;/h4&gt;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&lt;p&gt;02 de Julio de 2024&lt;/p&gt;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&lt;div class="detail-item"&gt;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&lt;div class="detail-icon"&gt;&lt;i class="fa-solid fa-laptop-medical"&gt;&lt;/i&gt;&lt;/div&gt;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&lt;div class="detail-text"&gt;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&lt;h4&gt;Modalidad&lt;/h4&gt;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&lt;p&gt;Online en Vivo + Acceso a Grabaciones&lt;/p&gt;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&lt;!-- Tarjeta de inversión y urgencia --&gt;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&lt;div class="pricing-card"&gt;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&lt;span style="font-size: 14px; text-transform: uppercase; letter-spacing: 1.5px; opacity: 0.9;"&gt;Inversión Académica&lt;/span&gt;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&lt;div class="price-tag"&gt;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&lt;span class="price-regular"&gt;Regular: $160 USD&lt;/span&gt;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&lt;div class="price-promo"&gt;$60 USD&lt;/div&gt;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&lt;span style="font-size: 13px; color: #a5f3fc; font-weight: 500;"&gt;Tarifa de prelanzamiento (Hasta el 02 de Junio)&lt;/span&gt;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&lt;div class="urgency-badge"&gt;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&lt;i class="fa-solid fa-fire-flame-simple"&gt;&lt;/i&gt;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&lt;span&gt;¡Solo 10 cupos disponibles en tarifa promo!&lt;/span&gt;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&lt;div class="slide-number"&gt;Slide 3 de 12&lt;/div&gt;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&lt;!-- DIAPOSITIVA 4: AVAL Y CERTIFICACIÓN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&lt;div class="slide-container" id="slide4"&gt;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&lt;h2 class="slide-title"&gt;Aval Científico &amp; &lt;span&gt;Certificación&lt;/span&gt;&lt;/h2&gt;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&lt;div class="grid-cert"&gt;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&lt;!-- Información académica --&gt;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&lt;div class="cert-info"&gt;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&lt;div class="cert-badge"&gt;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&lt;i class="fa-solid fa-user-doctor"&gt;&lt;/i&gt;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&lt;h4&gt;Dirección Académica&lt;/h4&gt;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&lt;p style="font-size: 15px; color: #0f766e; font-weight: 500;"&gt;Liderado por un Especialista de renombre en Ginecología, Obstetricia y Perinatología.&lt;/p&gt;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&lt;div class="cert-list"&gt;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&lt;div class="cert-list-item"&gt;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&lt;i class="fa-solid fa-check-double"&gt;&lt;/i&gt;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&lt;p&gt;&lt;strong&gt;Certificado oficial de aprobación y participación&lt;/strong&gt; digital con código de validación única.&lt;/p&gt;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&lt;div class="cert-list-item"&gt;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&lt;i class="fa-solid fa-check-double"&gt;&lt;/i&gt;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&lt;p&gt;&lt;strong&gt;Alineación clínica&lt;/strong&gt; directa bajo las directrices y criterios internacionales de la FMF (Fetal Medicine Foundation).&lt;/p&gt;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&lt;div class="cert-list-item"&gt;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&lt;i class="fa-solid fa-check-double"&gt;&lt;/i&gt;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&lt;p&gt;&lt;strong&gt;Validez de actualización&lt;/strong&gt; curricular requerida para la práctica clínica diaria.&lt;/p&gt;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&lt;!-- Mockup visual del certificado --&gt;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&lt;div class="cert-mockup"&gt;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&lt;div class="cert-mockup-icon"&gt;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&lt;i class="fa-solid fa-medal"&gt;&lt;/i&gt;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&lt;h3 style="font-size: 22px; margin-bottom: 10px;"&gt;Acreditación Académica&lt;/h3&gt;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&lt;p style="font-size: 14px; color: #64748b; margin-bottom: 20px; line-height: 1.5;"&gt;Se emite diploma oficial digital que respalda el desarrollo de competencias avanzadas en la interpretación y análisis del sistema hemodinámico fetal.&lt;/p&gt;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&lt;div style="border-top: 1px solid #cbd5e1; width: 80%; padding-top: 15px; font-size: 12px; color: #94a3b8; text-transform: uppercase; font-weight: 600; letter-spacing: 1px;"&gt;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Fetal Medicine Criteria Validated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&lt;div class="slide-number"&gt;Slide 4 de 12&lt;/div&gt;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&lt;!-- DIAPOSITIVA 5: ¿PARA QUIÉN ES ESTE CURSO? --&gt;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&lt;div class="slide-container" id="slide5"&gt;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&lt;h2 class="slide-title"&gt;¿Para quién está &lt;span&gt;diseñado el curso?&lt;/span&gt;&lt;/h2&gt;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&lt;div class="grid-profiles"&gt;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&lt;!-- Tarjeta 1: Médicos Generales --&gt;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&lt;div class="profile-card"&gt;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&lt;div class="profile-icon"&gt;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&lt;i class="fa-solid fa-user-doctor"&gt;&lt;/i&gt;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&lt;h3&gt;Médicos Generales&lt;/h3&gt;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&lt;p&gt;Profesionales que buscan especialización estructurada en diagnóstico materno-fetal avanzado y evaluación del riesgo obstétrico.&lt;/p&gt;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&lt;!-- Tarjeta 2: Gineco-Obstetras (Destacada) --&gt;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&lt;div class="profile-card highlight"&gt;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&lt;div class="profile-icon"&gt;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&lt;i class="fa-solid fa-baby"&gt;&lt;/i&gt;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&lt;h3&gt;Gineco-Obstetras&lt;/h3&gt;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&lt;p&gt;Especialistas que requieren actualizarse en las últimas técnicas del examen Doppler, incorporando criterios y software diagnósticos modernos.&lt;/p&gt;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&lt;!-- Tarjeta 3: Imagenólogos --&gt;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&lt;div class="profile-card"&gt;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&lt;div class="profile-icon"&gt;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&lt;i class="fa-solid fa-expand"&gt;&lt;/i&gt;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&lt;h3&gt;Imagenólogos&lt;/h3&gt;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&lt;p&gt;Radiólogos y ecografistas con interés en perfeccionar las metodologías y la interpretación vascular en el ámbito obstétrico.&lt;/p&gt;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&lt;div class="slide-number"&gt;Slide 5 de 12&lt;/div&gt;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&lt;!-- DIAPOSITIVA 6: METODOLOGÍA DEL CURSO --&gt;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&lt;div class="slide-container" id="slide6"&gt;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&lt;h2 class="slide-title"&gt;Metodología de &lt;span&gt;Aprendizaje Activo&lt;/span&gt;&lt;/h2&gt;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&lt;div class="grid-method"&gt;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&lt;!-- Paso 1 --&gt;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&lt;div class="method-card"&gt;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&lt;div class="method-number"&gt;1&lt;/div&gt;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&lt;div class="method-icon"&gt;&lt;i class="fa-solid fa-book-medical"&gt;&lt;/i&gt;&lt;/div&gt;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&lt;h4&gt;Teoría Condensada&lt;/h4&gt;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&lt;p&gt;Bases físicas y criterios clínicos directo al punto, basados en evidencia científica.&lt;/p&gt;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&lt;!-- Paso 2 --&gt;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&lt;div class="method-card"&gt;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&lt;div class="method-number"&gt;2&lt;/div&gt;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&lt;div class="method-icon"&gt;&lt;i class="fa-solid fa-chart-line"&gt;&lt;/i&gt;&lt;/div&gt;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&lt;h4&gt;Casos Reales&lt;/h4&gt;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&lt;p&gt;Análisis minucioso e interactivo de estudios Doppler trimestre por trimestre.&lt;/p&gt;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&lt;!-- Paso 3 --&gt;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&lt;div class="method-card"&gt;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&lt;div class="method-number"&gt;3&lt;/div&gt;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&lt;div class="method-icon"&gt;&lt;i class="fa-solid fa-calculator"&gt;&lt;/i&gt;&lt;/div&gt;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&lt;h4&gt;Herramientas&lt;/h4&gt;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&lt;p&gt;Uso práctico de calculadoras FMF y plantillas estandarizadas de reporte.&lt;/p&gt;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&lt;!-- Paso 4 --&gt;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&lt;div class="method-card"&gt;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&lt;div class="method-number"&gt;4&lt;/div&gt;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&lt;div class="method-icon"&gt;&lt;i class="fa-solid fa-comments"&gt;&lt;/i&gt;&lt;/div&gt;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&lt;h4&gt;Soporte Docente&lt;/h4&gt;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&lt;p&gt;Resolución y feedback personalizado de tus dudas directamente con el instructor.&lt;/p&gt;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&lt;!-- Paso 5 --&gt;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&lt;div class="method-card"&gt;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&lt;div class="method-number"&gt;5&lt;/div&gt;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&lt;div class="method-icon"&gt;&lt;i class="fa-solid fa-clock"&gt;&lt;/i&gt;&lt;/div&gt;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&lt;h4&gt;Acceso 24/7&lt;/h4&gt;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&lt;p&gt;Plataforma siempre disponible con las grabaciones y material descargable de por vida.&lt;/p&gt;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&lt;div class="slide-number"&gt;Slide 6 de 12&lt;/div&gt;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&lt;!-- DIAPOSITIVA 7: TEMARIO PARTE 1 --&gt;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&lt;div class="slide-container" id="slide7"&gt;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&lt;h2 class="slide-title"&gt;Temario Académico: &lt;span&gt;Fase Inicial&lt;/span&gt;&lt;/h2&gt;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&lt;p class="slide-subtitle"&gt;De las bases físicas al tamizaje experto del primer trimestre.&lt;/p&gt;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&lt;div class="syllabus-grid"&gt;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&lt;!-- Módulo 1 --&gt;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&lt;div class="module-card"&gt;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&lt;div class="module-header"&gt;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&lt;div class="module-number"&gt;01&lt;/div&gt;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&lt;h3&gt;Bases de la Ecografía Doppler&lt;/h3&gt;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&lt;ul class="module-content"&gt;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Fundamentos esenciales y principios físicos de la hemodinámica.&lt;/li&gt;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Control de artefactos y optimización de la imagen.&lt;/li&gt;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Manejo avanzado de equipos y transductores.&lt;/li&gt;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&lt;!-- Módulo 2 --&gt;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&lt;div class="module-card"&gt;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&lt;div class="module-header"&gt;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&lt;div class="module-number"&gt;02&lt;/div&gt;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&lt;h3&gt;Anatomía y Fisiología Aplicada&lt;/h3&gt;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&lt;ul class="module-content"&gt;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Dinámica de la circulación útero-placentaria y pélvica.&lt;/li&gt;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Cambios fisiológicos del embarazo normal.&lt;/li&gt;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Anatomía vascular pélvica aplicada a la obstetricia.&lt;/li&gt;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&lt;!-- Módulo 3 --&gt;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&lt;div class="module-card"&gt;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&lt;div class="module-header"&gt;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&lt;div class="module-number"&gt;03&lt;/div&gt;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&lt;h3&gt;Doppler del Primer Trimestre&lt;/h3&gt;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&lt;ul class="module-content"&gt;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Tamizaje de riesgo de preeclampsia (11-14 semanas).&lt;/li&gt;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Uso experto de calculadoras de la FMF.&lt;/li&gt;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Técnica de medición de arterias uterinas.&lt;/li&gt;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&lt;div class="slide-number"&gt;Slide 7 de 12&lt;/div&gt;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&lt;!-- DIAPOSITIVA 8: TEMARIO PARTE 2 --&gt;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&lt;div class="slide-container" id="slide8"&gt;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&lt;h2 class="slide-title"&gt;Temario Académico: &lt;span&gt;Vigilancia Crítica&lt;/span&gt;&lt;/h2&gt;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&lt;p class="slide-subtitle"&gt;Monitoreo avanzado, patología y toma de decisiones clínicas.&lt;/p&gt;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&lt;div class="syllabus-grid syllabus-grid-4"&gt;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&lt;!-- Módulo 4 --&gt;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&lt;div class="module-card"&gt;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&lt;div class="module-header"&gt;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&lt;div class="module-number"&gt;04&lt;/div&gt;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&lt;h3&gt;Doppler del II Trimestre&lt;/h3&gt;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&lt;ul class="module-content"&gt;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Evaluación de arteria umbilical y cerebral media.&lt;/li&gt;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Perfusión placentaria y detección de RCIU.&lt;/li&gt;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&lt;!-- Módulo 5 --&gt;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&lt;div class="module-card"&gt;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&lt;div class="module-header"&gt;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&lt;div class="module-number"&gt;05&lt;/div&gt;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&lt;h3&gt;Doppler del III Trimestre&lt;/h3&gt;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&lt;ul class="module-content"&gt;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Vigilancia en embarazos de alto riesgo y bienestar fetal.&lt;/li&gt;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Toma de decisiones en situaciones obstétricas críticas.&lt;/li&gt;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&lt;!-- Módulo 6 --&gt;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&lt;div class="module-card"&gt;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&lt;div class="module-header"&gt;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&lt;div class="module-number"&gt;06&lt;/div&gt;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&lt;h3&gt;Patología y Situaciones Especiales&lt;/h3&gt;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&lt;ul class="module-content"&gt;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Manejo avanzado de RCIU y Anemia Fetal.&lt;/li&gt;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Complicaciones vasculares en embarazos gemelares.&lt;/li&gt;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&lt;!-- Módulo 7 --&gt;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&lt;div class="module-card"&gt;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&lt;div class="module-header"&gt;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&lt;div class="module-number"&gt;07&lt;/div&gt;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&lt;h3&gt;Casos Clínicos Interactivos&lt;/h3&gt;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&lt;ul class="module-content"&gt;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Resolución de casos reales trimestre a trimestre.&lt;/li&gt;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    &lt;li&gt;&lt;i class="fa-solid fa-chevron-right"&gt;&lt;/i&gt; Discusión de curvas Doppler y correlación patológica.&lt;/li&gt;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&lt;div class="slide-number"&gt;Slide 8 de 12&lt;/div&gt;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&lt;!-- DIAPOSITIVA 9: BONOS INCLUIDOS --&gt;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&lt;div class="slide-container" id="slide9"&gt;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&lt;h2 class="slide-title"&gt;Bonos Académicos &lt;span&gt;Exclusivos&lt;/span&gt;&lt;/h2&gt;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&lt;p class="slide-subtitle"&gt;Acelera tu aprendizaje con recursos de aplicación inmediata valorados en $200 USD (Incluidos Gratis).&lt;/p&gt;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&lt;div class="bonuses-grid"&gt;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&lt;!-- Bono 1 --&gt;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&lt;div class="bonus-card"&gt;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&lt;span class="bonus-badge"&gt;Gratis&lt;/span&gt;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&lt;div class="bonus-icon"&gt;&lt;i class="fa-solid fa-folder-open"&gt;&lt;/i&gt;&lt;/div&gt;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&lt;div class="bonus-details"&gt;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&lt;h4&gt;Pack de 5 Casos Clínicos&lt;/h4&gt;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&lt;p&gt;Casos reales documentados trimestre a trimestre para practicar tu análisis clínico.&lt;/p&gt;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&lt;!-- Bono 2 --&gt;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&lt;div class="bonus-card"&gt;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&lt;span class="bonus-badge"&gt;Gratis&lt;/span&gt;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&lt;div class="bonus-icon"&gt;&lt;i class="fa-solid fa-users"&gt;&lt;/i&gt;&lt;/div&gt;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&lt;div class="bonus-details"&gt;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&lt;h4&gt;Comunidad Privada&lt;/h4&gt;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&lt;p&gt;Grupo exclusivo para interactuar y hacer networking con colegas de toda Latinoamérica.&lt;/p&gt;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&lt;!-- Bono 3 --&gt;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&lt;div class="bonus-card"&gt;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&lt;span class="bonus-badge"&gt;Gratis&lt;/span&gt;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&lt;div class="bonus-icon"&gt;&lt;i class="fa-solid fa-file-pdf"&gt;&lt;/i&gt;&lt;/div&gt;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&lt;div class="bonus-details"&gt;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&lt;h4&gt;Guía Digital de Interpretación&lt;/h4&gt;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&lt;p&gt;Cheatsheet rápido en formato digital con valores normales y curvas de referencia.&lt;/p&gt;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&lt;!-- Bono 4 --&gt;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&lt;div class="bonus-card"&gt;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&lt;span class="bonus-badge"&gt;Gratis&lt;/span&gt;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&lt;div class="bonus-icon"&gt;&lt;i class="fa-solid fa-paste"&gt;&lt;/i&gt;&lt;/div&gt;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&lt;div class="bonus-details"&gt;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&lt;h4&gt;Plantillas de Informes&lt;/h4&gt;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&lt;p&gt;Formatos descargables listos para rellenar y usar en tu consulta diaria.&lt;/p&gt;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&lt;!-- Bono 5 --&gt;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&lt;div class="bonus-card" style="grid-column: span 2;"&gt;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&lt;span class="bonus-badge"&gt;Gratis&lt;/span&gt;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&lt;div class="bonus-icon"&gt;&lt;i class="fa-solid fa-headset"&gt;&lt;/i&gt;&lt;/div&gt;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&lt;div class="bonus-details"&gt;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&lt;h4&gt;3 Meses de Soporte Técnico y Docente&lt;/h4&gt;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&lt;p&gt;Acceso continuo después del curso para resolver dudas con el instructor sobre tus propios casos complejos de ecografía.&lt;/p&gt;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&lt;div class="slide-number"&gt;Slide 9 de 12&lt;/div&gt;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&lt;!-- DIAPOSITIVA 10: PLANES DE INVERSIÓN --&gt;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&lt;div class="slide-container" id="slide10"&gt;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&lt;h2 class="slide-title"&gt;Planes de &lt;span&gt;Inversión Flexible&lt;/span&gt;&lt;/h2&gt;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&lt;p class="slide-subtitle"&gt;Selecciona la opción que mejor se adapte a tu nivel y objetivos profesionales.&lt;/p&gt;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&lt;div class="plans-grid"&gt;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&lt;!-- Plan Asincrónico --&gt;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&lt;div class="plan-card"&gt;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&lt;div class="plan-header"&gt;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&lt;h3&gt;Asincrónico&lt;/h3&gt;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&lt;div class="plan-price"&gt;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&lt;span class="amount"&gt;$45&lt;/span&gt;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   &lt;span class="currency"&gt;USD&lt;/span&gt;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&lt;ul class="plan-features"&gt;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Acceso a las grabaciones&lt;/li&gt;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Los 7 módulos del curso&lt;/li&gt;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Certificado digital&lt;/li&gt;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&lt;li class="disabled"&gt;&lt;i class="fa-solid fa-circle-xmark"&gt;&lt;/i&gt; Clases en vivo&lt;/li&gt;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&lt;li class="disabled"&gt;&lt;i class="fa-solid fa-circle-xmark"&gt;&lt;/i&gt; Guía Digital de regalo&lt;/li&gt;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&lt;!-- Plan Pro --&gt;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&lt;div class="plan-card highlight"&gt;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&lt;div class="plan-header"&gt;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&lt;h3&gt;Actualización Pro&lt;/h3&gt;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&lt;div class="plan-price"&gt;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 &lt;span class="amount" style="color: #00bcd4;"&gt;$60&lt;/span&gt;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&lt;span class="currency"&gt;USD &lt;span style="font-size: 11px; display:block; color: #ef4444; font-weight:700;"&gt;PRELANZAMIENTO&lt;/span&gt;&lt;/span&gt;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&lt;ul class="plan-features"&gt;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&lt;strong&gt;Clases 100% EN VIVO&lt;/strong&gt;&lt;/li&gt;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Grabaciones + 7 módulos&lt;/li&gt;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Casos Clínicos Interactivos&lt;/li&gt;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Certificado Académico&lt;/li&gt;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Guías &amp; Plantillas de Regalo&lt;/li&gt;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&lt;!-- Plan Mentoría --&gt;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&lt;div class="plan-card"&gt;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&lt;div class="plan-header"&gt;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&lt;h3&gt;Experto Mentorado&lt;/h3&gt;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&lt;div class="plan-price"&gt;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  &lt;span class="amount"&gt;$160&lt;/span&gt;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    &lt;span class="currency"&gt;USD&lt;/span&gt;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&lt;ul class="plan-features"&gt;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Todo el plan &lt;strong&gt;PRO&lt;/strong&gt;&lt;/li&gt;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Mentoría grupal directa&lt;/li&gt;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Revisión de caso clínico propio&lt;/li&gt;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&lt;li&gt;&lt;i class="fa-solid fa-circle-check"&gt;&lt;/i&gt; Soporte VIP ampliado&lt;/li&gt;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&lt;div class="slide-number"&gt;Slide 10 de 12&lt;/div&gt;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&lt;!-- DIAPOSITIVA 11: GARANTÍA Y FAQ (NUEVA) --&gt;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&lt;div class="slide-container" id="slide11"&gt;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&lt;h2 class="slide-title"&gt;Garantía &amp; &lt;span&gt;Preguntas Frecuentes&lt;/span&gt;&lt;/h2&gt;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&lt;p class="slide-subtitle"&gt;Resolvemos todas tus inquietudes para que inicies con absoluta confianza.&lt;/p&gt;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&lt;div class="grid-faq"&gt;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&lt;!-- Sello de Garantía --&gt;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&lt;div class="guarantee-box"&gt;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&lt;i class="fa-solid fa-shield-halved"&gt;&lt;/i&gt;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&lt;h3&gt;Inscripción 100% Protegida&lt;/h3&gt;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&lt;p class="mb-4"&gt;Prueba la calidad de nuestra formación durante 7 días.&lt;/p&gt;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&lt;p style="font-size: 13px; color: #94a3b8; line-height: 1.5;"&gt;Si el contenido no cumple con tus expectativas académicas, solicita el reembolso total de tu dinero. Sin preguntas ni procesos complicados.&lt;/p&gt;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&lt;!-- FAQs --&gt;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&lt;div class="faq-list"&gt;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&lt;div class="faq-item active"&gt;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&lt;h4&gt;&lt;i class="fa-solid fa-circle-question"&gt;&lt;/i&gt; ¿Y si no puedo asistir a las sesiones en vivo?&lt;/h4&gt;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&lt;p&gt;Todas las clases online se graban en alta definición y se suben al campus en un plazo de 24 horas. Tendrás acceso de por vida para verlas a tu propio ritmo.&lt;/p&gt;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&lt;div class="faq-item"&gt;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&lt;h4&gt;&lt;i class="fa-solid fa-circle-question"&gt;&lt;/i&gt; ¿Necesito experiencia previa en Ecografía Doppler?&lt;/h4&gt;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&lt;p&gt;No. El temario tiene una curva de aprendizaje progresiva que inicia en el Módulo 1 desde las bases físicas, ideales para quienes están consolidando su práctica diagnóstica.&lt;/p&gt;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&lt;div class="faq-item"&gt;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&lt;h4&gt;&lt;i class="fa-solid fa-circle-question"&gt;&lt;/i&gt; ¿Cómo se realiza la entrega del Certificado Académico?&lt;/h4&gt;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&lt;p&gt;Al concluir y aprobar las actividades prácticas, el sistema emitirá de forma automática tu certificado digital con validez curricular y código único de validación internacional.&lt;/p&gt;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&lt;div class="slide-number"&gt;Slide 11 de 12&lt;/div&gt;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&lt;!-- DIAPOSITIVA 12: CIERRE Y CTA (NUEVA) --&gt;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&lt;div class="slide-container" id="slide12"&gt;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&lt;h2 class="slide-title"&gt;¡Es Momento de &lt;span&gt;Asegurar tu Cupo!&lt;/span&gt;&lt;/h2&gt;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&lt;p class="slide-subtitle"&gt;No dejes pasar la oportunidad de actualizar tus competencias con el estándar internacional de la FMF.&lt;/p&gt;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&lt;div class="content-area"&gt;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&lt;div class="cta-container"&gt;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&lt;div class="cta-box"&gt;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&lt;button class="cta-btn"&gt;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&lt;span&gt;Inscríbete Ahora por $60 USD&lt;/span&gt;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&lt;i class="fa-solid fa-arrow-right-long"&gt;&lt;/i&gt;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&lt;p style="font-size: 18px; font-weight: 700; color: #ef4444; text-transform: uppercase; letter-spacing: 0.5px; margin-bottom: 5px;"&gt;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⚠️ Tarifa de prelanzamiento disponible hasta el 02 de Junio de 2024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&lt;p style="font-size: 14px; color: #64748b;"&gt;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Posterior a esta fecha, el acceso regular al plan Pro regresará a su precio oficial de $160 USD.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&lt;!-- Canales de contacto --&gt;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&lt;div class="contact-row"&gt;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&lt;i class="fa-brands fa-whatsapp"&gt;&lt;/i&gt;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&lt;span&gt;WhatsApp de Informes&lt;/span&gt;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&lt;i class="fa-solid fa-envelope"&gt;&lt;/i&gt;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    &lt;span&gt;soporte@doppleracademy.com&lt;/span&gt;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    &lt;i class="fa-solid fa-globe"&gt;&lt;/i&gt;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  &lt;span&gt;www.doppleracademy.com&lt;/span&gt;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&lt;div class="slide-number"&gt;Slide 12 de 12&lt;/div&gt;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