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65C9CD">
      <w:pPr>
        <w:rPr>
          <w:rFonts w:hint="default"/>
          <w:lang w:val="en-US"/>
        </w:rPr>
      </w:pPr>
      <w:r>
        <w:rPr>
          <w:rFonts w:hint="default"/>
          <w:lang w:val="en-US"/>
        </w:rPr>
        <w:t>Initial</w:t>
      </w:r>
    </w:p>
    <w:p w14:paraId="640503D4">
      <w:pPr>
        <w:pStyle w:val="2"/>
        <w:bidi w:val="0"/>
        <w:rPr>
          <w:rFonts w:hint="eastAsia"/>
          <w:lang w:val="en-US" w:eastAsia="zh-CN"/>
        </w:rPr>
      </w:pPr>
      <w:r>
        <w:rPr>
          <w:rFonts w:hint="eastAsia"/>
          <w:lang w:val="en-US" w:eastAsia="zh-CN"/>
        </w:rPr>
        <w:t>选题</w:t>
      </w:r>
    </w:p>
    <w:p w14:paraId="73B2CCCC">
      <w:pPr>
        <w:numPr>
          <w:ilvl w:val="0"/>
          <w:numId w:val="1"/>
        </w:numPr>
        <w:ind w:left="425" w:leftChars="0" w:hanging="425" w:firstLineChars="0"/>
        <w:rPr>
          <w:rFonts w:hint="default"/>
          <w:lang w:val="en-US" w:eastAsia="zh-CN"/>
        </w:rPr>
      </w:pPr>
      <w:r>
        <w:rPr>
          <w:rFonts w:hint="eastAsia"/>
          <w:lang w:val="en-US" w:eastAsia="zh-CN"/>
        </w:rPr>
        <w:t>第三方资助【especially信息披露相关】</w:t>
      </w:r>
    </w:p>
    <w:p w14:paraId="2EFCE13A">
      <w:pPr>
        <w:numPr>
          <w:ilvl w:val="1"/>
          <w:numId w:val="1"/>
        </w:numPr>
        <w:ind w:left="840" w:leftChars="0" w:hanging="420" w:firstLineChars="0"/>
        <w:rPr>
          <w:rFonts w:hint="default"/>
          <w:lang w:val="en-US" w:eastAsia="zh-CN"/>
        </w:rPr>
      </w:pPr>
      <w:r>
        <w:rPr>
          <w:rFonts w:hint="eastAsia"/>
          <w:lang w:val="en-US" w:eastAsia="zh-CN"/>
        </w:rPr>
        <w:t>缺点：</w:t>
      </w:r>
    </w:p>
    <w:p w14:paraId="55F36031">
      <w:pPr>
        <w:numPr>
          <w:ilvl w:val="2"/>
          <w:numId w:val="1"/>
        </w:numPr>
        <w:ind w:left="1260" w:leftChars="0" w:hanging="420" w:firstLineChars="0"/>
        <w:rPr>
          <w:rFonts w:hint="default"/>
          <w:lang w:val="en-US" w:eastAsia="zh-CN"/>
        </w:rPr>
      </w:pPr>
      <w:r>
        <w:rPr>
          <w:rFonts w:hint="eastAsia"/>
          <w:lang w:val="en-US" w:eastAsia="zh-CN"/>
        </w:rPr>
        <w:t>可能不算很新颖的题目，这个感觉太老了</w:t>
      </w:r>
    </w:p>
    <w:p w14:paraId="24F7C56A">
      <w:pPr>
        <w:numPr>
          <w:ilvl w:val="2"/>
          <w:numId w:val="1"/>
        </w:numPr>
        <w:ind w:left="1260" w:leftChars="0" w:hanging="420" w:firstLineChars="0"/>
        <w:rPr>
          <w:rFonts w:hint="default"/>
          <w:lang w:val="en-US" w:eastAsia="zh-CN"/>
        </w:rPr>
      </w:pPr>
      <w:r>
        <w:rPr>
          <w:rFonts w:hint="eastAsia"/>
          <w:lang w:val="en-US" w:eastAsia="zh-CN"/>
        </w:rPr>
        <w:t>可能不完全算是国际投资的范畴内</w:t>
      </w:r>
    </w:p>
    <w:p w14:paraId="27C2178E">
      <w:pPr>
        <w:numPr>
          <w:ilvl w:val="1"/>
          <w:numId w:val="1"/>
        </w:numPr>
        <w:ind w:left="840" w:leftChars="0" w:hanging="420" w:firstLineChars="0"/>
        <w:rPr>
          <w:rFonts w:hint="default"/>
          <w:lang w:val="en-US" w:eastAsia="zh-CN"/>
        </w:rPr>
      </w:pPr>
      <w:r>
        <w:rPr>
          <w:rFonts w:hint="eastAsia"/>
          <w:lang w:val="en-US" w:eastAsia="zh-CN"/>
        </w:rPr>
        <w:t>优点：</w:t>
      </w:r>
    </w:p>
    <w:p w14:paraId="08F3421A">
      <w:pPr>
        <w:numPr>
          <w:ilvl w:val="2"/>
          <w:numId w:val="1"/>
        </w:numPr>
        <w:ind w:left="1260" w:leftChars="0" w:hanging="420" w:firstLineChars="0"/>
        <w:rPr>
          <w:rFonts w:hint="default"/>
          <w:lang w:val="en-US" w:eastAsia="zh-CN"/>
        </w:rPr>
      </w:pPr>
      <w:r>
        <w:rPr>
          <w:rFonts w:hint="eastAsia"/>
          <w:lang w:val="en-US" w:eastAsia="zh-CN"/>
        </w:rPr>
        <w:t>有案例</w:t>
      </w:r>
    </w:p>
    <w:p w14:paraId="6337F47B">
      <w:pPr>
        <w:numPr>
          <w:ilvl w:val="2"/>
          <w:numId w:val="1"/>
        </w:numPr>
        <w:ind w:left="1260" w:leftChars="0" w:hanging="420" w:firstLineChars="0"/>
        <w:rPr>
          <w:rFonts w:hint="default"/>
          <w:lang w:val="en-US" w:eastAsia="zh-CN"/>
        </w:rPr>
      </w:pPr>
      <w:r>
        <w:rPr>
          <w:rFonts w:hint="eastAsia"/>
          <w:lang w:val="en-US" w:eastAsia="zh-CN"/>
        </w:rPr>
        <w:t>有我国的上国仲的呼应</w:t>
      </w:r>
    </w:p>
    <w:p w14:paraId="7D2B4CB5">
      <w:pPr>
        <w:numPr>
          <w:ilvl w:val="0"/>
          <w:numId w:val="1"/>
        </w:numPr>
        <w:ind w:left="425" w:leftChars="0" w:hanging="425" w:firstLineChars="0"/>
        <w:rPr>
          <w:rFonts w:hint="eastAsia"/>
          <w:lang w:val="en-US" w:eastAsia="zh-CN"/>
        </w:rPr>
      </w:pPr>
      <w:r>
        <w:rPr>
          <w:rFonts w:hint="eastAsia"/>
          <w:lang w:val="en-US" w:eastAsia="zh-CN"/>
        </w:rPr>
        <w:t>欧盟第2022/2560关于扭曲内部市场的外国补贴条例 Foreign Subsidies Regulation, FSR</w:t>
      </w:r>
    </w:p>
    <w:p w14:paraId="0467907D">
      <w:pPr>
        <w:numPr>
          <w:ilvl w:val="1"/>
          <w:numId w:val="1"/>
        </w:numPr>
        <w:ind w:left="840" w:leftChars="0" w:hanging="420" w:firstLineChars="0"/>
        <w:rPr>
          <w:rFonts w:hint="eastAsia"/>
          <w:lang w:val="en-US" w:eastAsia="zh-CN"/>
        </w:rPr>
      </w:pPr>
      <w:r>
        <w:rPr>
          <w:rFonts w:hint="eastAsia"/>
          <w:lang w:val="en-US" w:eastAsia="zh-CN"/>
        </w:rPr>
        <w:t>优点：</w:t>
      </w:r>
    </w:p>
    <w:p w14:paraId="4641EA86">
      <w:pPr>
        <w:numPr>
          <w:ilvl w:val="2"/>
          <w:numId w:val="1"/>
        </w:numPr>
        <w:ind w:left="1260" w:leftChars="0" w:hanging="420" w:firstLineChars="0"/>
        <w:rPr>
          <w:rFonts w:hint="eastAsia"/>
          <w:lang w:val="en-US" w:eastAsia="zh-CN"/>
        </w:rPr>
      </w:pPr>
      <w:r>
        <w:rPr>
          <w:rFonts w:hint="eastAsia"/>
          <w:lang w:val="en-US" w:eastAsia="zh-CN"/>
        </w:rPr>
        <w:t>有案例</w:t>
      </w:r>
    </w:p>
    <w:p w14:paraId="50E43329">
      <w:pPr>
        <w:numPr>
          <w:ilvl w:val="2"/>
          <w:numId w:val="1"/>
        </w:numPr>
        <w:ind w:left="1260" w:leftChars="0" w:hanging="420" w:firstLineChars="0"/>
        <w:rPr>
          <w:rFonts w:hint="eastAsia"/>
          <w:lang w:val="en-US" w:eastAsia="zh-CN"/>
        </w:rPr>
      </w:pPr>
      <w:r>
        <w:rPr>
          <w:rFonts w:hint="eastAsia"/>
          <w:lang w:val="en-US" w:eastAsia="zh-CN"/>
        </w:rPr>
        <w:t>法律也很复杂</w:t>
      </w:r>
    </w:p>
    <w:p w14:paraId="3C79CBB4">
      <w:pPr>
        <w:numPr>
          <w:ilvl w:val="2"/>
          <w:numId w:val="1"/>
        </w:numPr>
        <w:ind w:left="1260" w:leftChars="0" w:hanging="420" w:firstLineChars="0"/>
        <w:rPr>
          <w:rFonts w:hint="eastAsia"/>
          <w:lang w:val="en-US" w:eastAsia="zh-CN"/>
        </w:rPr>
      </w:pPr>
      <w:r>
        <w:rPr>
          <w:rFonts w:hint="eastAsia"/>
          <w:lang w:val="en-US" w:eastAsia="zh-CN"/>
        </w:rPr>
        <w:t>应对方法也很多元化</w:t>
      </w:r>
    </w:p>
    <w:p w14:paraId="69CC7563">
      <w:pPr>
        <w:numPr>
          <w:ilvl w:val="1"/>
          <w:numId w:val="1"/>
        </w:numPr>
        <w:ind w:left="840" w:leftChars="0" w:hanging="420" w:firstLineChars="0"/>
        <w:rPr>
          <w:rFonts w:hint="eastAsia"/>
          <w:lang w:val="en-US" w:eastAsia="zh-CN"/>
        </w:rPr>
      </w:pPr>
      <w:r>
        <w:rPr>
          <w:rFonts w:hint="eastAsia"/>
          <w:lang w:val="en-US" w:eastAsia="zh-CN"/>
        </w:rPr>
        <w:t>缺点：</w:t>
      </w:r>
    </w:p>
    <w:p w14:paraId="2636FC15">
      <w:pPr>
        <w:numPr>
          <w:ilvl w:val="2"/>
          <w:numId w:val="1"/>
        </w:numPr>
        <w:ind w:left="1260" w:leftChars="0" w:hanging="420" w:firstLineChars="0"/>
        <w:rPr>
          <w:rFonts w:hint="eastAsia"/>
          <w:lang w:val="en-US" w:eastAsia="zh-CN"/>
        </w:rPr>
      </w:pPr>
      <w:r>
        <w:rPr>
          <w:rFonts w:hint="eastAsia"/>
          <w:lang w:val="en-US" w:eastAsia="zh-CN"/>
        </w:rPr>
        <w:t>不知道从哪里开始写</w:t>
      </w:r>
    </w:p>
    <w:p w14:paraId="5EF77EB7">
      <w:pPr>
        <w:numPr>
          <w:ilvl w:val="2"/>
          <w:numId w:val="1"/>
        </w:numPr>
        <w:ind w:left="1260" w:leftChars="0" w:hanging="420" w:firstLineChars="0"/>
        <w:rPr>
          <w:rFonts w:hint="eastAsia"/>
          <w:lang w:val="en-US" w:eastAsia="zh-CN"/>
        </w:rPr>
      </w:pPr>
      <w:r>
        <w:rPr>
          <w:rFonts w:hint="eastAsia"/>
          <w:lang w:val="en-US" w:eastAsia="zh-CN"/>
        </w:rPr>
        <w:t>不知道我们能否拿到具体调查的详细数据，没有数据的话其实没有办法分析</w:t>
      </w:r>
    </w:p>
    <w:p w14:paraId="2501436F">
      <w:pPr>
        <w:numPr>
          <w:numId w:val="0"/>
        </w:numPr>
        <w:rPr>
          <w:rFonts w:hint="eastAsia"/>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108"/>
        <w:gridCol w:w="7414"/>
      </w:tblGrid>
      <w:tr w14:paraId="7204A2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08" w:type="dxa"/>
          </w:tcPr>
          <w:p w14:paraId="41B4E754">
            <w:pPr>
              <w:numPr>
                <w:numId w:val="0"/>
              </w:numPr>
              <w:rPr>
                <w:rFonts w:hint="default"/>
                <w:vertAlign w:val="baseline"/>
                <w:lang w:val="en-US" w:eastAsia="zh-CN"/>
              </w:rPr>
            </w:pPr>
          </w:p>
        </w:tc>
        <w:tc>
          <w:tcPr>
            <w:tcW w:w="7414" w:type="dxa"/>
          </w:tcPr>
          <w:p w14:paraId="3454F9A8">
            <w:pPr>
              <w:numPr>
                <w:numId w:val="0"/>
              </w:numPr>
              <w:rPr>
                <w:rFonts w:hint="default"/>
                <w:vertAlign w:val="baseline"/>
                <w:lang w:val="en-US" w:eastAsia="zh-CN"/>
              </w:rPr>
            </w:pPr>
            <w:r>
              <w:rPr>
                <w:rFonts w:hint="default"/>
                <w:vertAlign w:val="baseline"/>
                <w:lang w:val="en-US" w:eastAsia="zh-CN"/>
              </w:rPr>
              <w:t>审查机制（FSR 审查）</w:t>
            </w:r>
          </w:p>
        </w:tc>
      </w:tr>
      <w:tr w14:paraId="1FF7FC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08" w:type="dxa"/>
          </w:tcPr>
          <w:p w14:paraId="747CD139">
            <w:pPr>
              <w:numPr>
                <w:numId w:val="0"/>
              </w:numPr>
              <w:rPr>
                <w:rFonts w:hint="default"/>
                <w:vertAlign w:val="baseline"/>
                <w:lang w:val="en-US" w:eastAsia="zh-CN"/>
              </w:rPr>
            </w:pPr>
          </w:p>
        </w:tc>
        <w:tc>
          <w:tcPr>
            <w:tcW w:w="7414" w:type="dxa"/>
          </w:tcPr>
          <w:p w14:paraId="2F906774">
            <w:pPr>
              <w:numPr>
                <w:numId w:val="0"/>
              </w:numPr>
              <w:rPr>
                <w:rFonts w:hint="default"/>
                <w:vertAlign w:val="baseline"/>
                <w:lang w:val="en-US" w:eastAsia="zh-CN"/>
              </w:rPr>
            </w:pPr>
            <w:r>
              <w:rPr>
                <w:rFonts w:hint="default"/>
                <w:vertAlign w:val="baseline"/>
                <w:lang w:val="en-US" w:eastAsia="zh-CN"/>
              </w:rPr>
              <w:t>2023 年 7 月 12 日起实施该条例</w:t>
            </w:r>
          </w:p>
        </w:tc>
      </w:tr>
      <w:tr w14:paraId="37E608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08" w:type="dxa"/>
          </w:tcPr>
          <w:p w14:paraId="5F96678A">
            <w:pPr>
              <w:numPr>
                <w:numId w:val="0"/>
              </w:numPr>
              <w:rPr>
                <w:rFonts w:hint="default"/>
                <w:vertAlign w:val="baseline"/>
                <w:lang w:val="en-US" w:eastAsia="zh-CN"/>
              </w:rPr>
            </w:pPr>
          </w:p>
        </w:tc>
        <w:tc>
          <w:tcPr>
            <w:tcW w:w="7414" w:type="dxa"/>
          </w:tcPr>
          <w:p w14:paraId="3188FC8C">
            <w:pPr>
              <w:numPr>
                <w:numId w:val="0"/>
              </w:numPr>
              <w:rPr>
                <w:rFonts w:hint="default"/>
                <w:vertAlign w:val="baseline"/>
                <w:lang w:val="en-US" w:eastAsia="zh-CN"/>
              </w:rPr>
            </w:pPr>
            <w:r>
              <w:rPr>
                <w:rFonts w:hint="default"/>
                <w:vertAlign w:val="baseline"/>
                <w:lang w:val="en-US" w:eastAsia="zh-CN"/>
              </w:rPr>
              <w:t>2023年10月12日,该条例规定的申报义务正式生效</w:t>
            </w:r>
          </w:p>
        </w:tc>
      </w:tr>
      <w:tr w14:paraId="6A3C7B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08" w:type="dxa"/>
          </w:tcPr>
          <w:p w14:paraId="505F700E">
            <w:pPr>
              <w:numPr>
                <w:numId w:val="0"/>
              </w:numPr>
              <w:rPr>
                <w:rFonts w:hint="default"/>
                <w:vertAlign w:val="baseline"/>
                <w:lang w:val="en-US" w:eastAsia="zh-CN"/>
              </w:rPr>
            </w:pPr>
          </w:p>
        </w:tc>
        <w:tc>
          <w:tcPr>
            <w:tcW w:w="7414" w:type="dxa"/>
          </w:tcPr>
          <w:p w14:paraId="28359041">
            <w:pPr>
              <w:numPr>
                <w:numId w:val="0"/>
              </w:numPr>
              <w:rPr>
                <w:rFonts w:hint="default"/>
                <w:vertAlign w:val="baseline"/>
                <w:lang w:val="en-US" w:eastAsia="zh-CN"/>
              </w:rPr>
            </w:pPr>
            <w:r>
              <w:rPr>
                <w:rFonts w:hint="default"/>
                <w:vertAlign w:val="baseline"/>
                <w:lang w:val="en-US" w:eastAsia="zh-CN"/>
              </w:rPr>
              <w:t>2023 年 10 月24 日,欧盟委员会发布的“欧洲风电行动计划”</w:t>
            </w:r>
          </w:p>
          <w:p w14:paraId="73461BE8">
            <w:pPr>
              <w:numPr>
                <w:numId w:val="0"/>
              </w:numPr>
              <w:rPr>
                <w:rFonts w:hint="default"/>
                <w:vertAlign w:val="baseline"/>
                <w:lang w:val="en-US" w:eastAsia="zh-CN"/>
              </w:rPr>
            </w:pPr>
            <w:r>
              <w:rPr>
                <w:rFonts w:hint="default"/>
                <w:vertAlign w:val="baseline"/>
                <w:lang w:val="en-US" w:eastAsia="zh-CN"/>
              </w:rPr>
              <w:t>2024 年 4 月 9 日,欧盟委员会宣布欧盟正在依据该条例对西班牙、希腊、法国、罗马尼亚和保加利亚 5 个国家的中国风电机组供应商开展 FSR 审查。</w:t>
            </w:r>
          </w:p>
        </w:tc>
      </w:tr>
      <w:tr w14:paraId="4A2B7A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08" w:type="dxa"/>
          </w:tcPr>
          <w:p w14:paraId="181DDEC2">
            <w:pPr>
              <w:numPr>
                <w:numId w:val="0"/>
              </w:numPr>
              <w:rPr>
                <w:rFonts w:hint="default"/>
                <w:vertAlign w:val="baseline"/>
                <w:lang w:val="en-US" w:eastAsia="zh-CN"/>
              </w:rPr>
            </w:pPr>
          </w:p>
        </w:tc>
        <w:tc>
          <w:tcPr>
            <w:tcW w:w="7414" w:type="dxa"/>
          </w:tcPr>
          <w:p w14:paraId="34CCAD08">
            <w:pPr>
              <w:numPr>
                <w:numId w:val="0"/>
              </w:numPr>
              <w:rPr>
                <w:rFonts w:hint="default"/>
                <w:vertAlign w:val="baseline"/>
                <w:lang w:val="en-US" w:eastAsia="zh-CN"/>
              </w:rPr>
            </w:pPr>
            <w:r>
              <w:rPr>
                <w:rFonts w:hint="default"/>
                <w:vertAlign w:val="baseline"/>
                <w:lang w:val="en-US" w:eastAsia="zh-CN"/>
              </w:rPr>
              <w:t>核心逻辑是：若企业在欧盟市场活动（如并购、公共采购、商业运营）中受益于外国补贴并造成“扭曲效应”,欧盟有权调查并采取补救措施（如罚款、禁止交易、退回补贴等）。依此规定,如果参与欧盟交易的经营者在签署协议、公开竞标或收购目标公司控制权之前的过去3年内</w:t>
            </w:r>
            <w:r>
              <w:rPr>
                <w:rFonts w:hint="eastAsia"/>
                <w:vertAlign w:val="baseline"/>
                <w:lang w:val="en-US" w:eastAsia="zh-CN"/>
              </w:rPr>
              <w:t>，</w:t>
            </w:r>
            <w:r>
              <w:rPr>
                <w:rFonts w:hint="default"/>
                <w:vertAlign w:val="baseline"/>
                <w:lang w:val="en-US" w:eastAsia="zh-CN"/>
              </w:rPr>
              <w:t>从非欧盟国家的国有实体处获得财务资助满足一定的金额门槛,则必须进行申报。如果欧盟委员会在审查中判定相关财务资助可能引发欧盟内部的竞争扭曲</w:t>
            </w:r>
            <w:r>
              <w:rPr>
                <w:rFonts w:hint="eastAsia"/>
                <w:vertAlign w:val="baseline"/>
                <w:lang w:val="en-US" w:eastAsia="zh-CN"/>
              </w:rPr>
              <w:t>，</w:t>
            </w:r>
            <w:r>
              <w:rPr>
                <w:rFonts w:hint="default"/>
                <w:vertAlign w:val="baseline"/>
                <w:lang w:val="en-US" w:eastAsia="zh-CN"/>
              </w:rPr>
              <w:t>就有权力阻止该公司继续并购交易或参与公共采购。其目的是确认从事上述交易的外国企业没有从外国政府取得会扭曲欧盟市场的国家财务资助。</w:t>
            </w:r>
          </w:p>
        </w:tc>
      </w:tr>
      <w:tr w14:paraId="005FB1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08" w:type="dxa"/>
          </w:tcPr>
          <w:p w14:paraId="72450E31">
            <w:pPr>
              <w:numPr>
                <w:numId w:val="0"/>
              </w:numPr>
              <w:rPr>
                <w:rFonts w:hint="default"/>
                <w:vertAlign w:val="baseline"/>
                <w:lang w:val="en-US" w:eastAsia="zh-CN"/>
              </w:rPr>
            </w:pPr>
          </w:p>
        </w:tc>
        <w:tc>
          <w:tcPr>
            <w:tcW w:w="7414" w:type="dxa"/>
          </w:tcPr>
          <w:p w14:paraId="40440285">
            <w:pPr>
              <w:numPr>
                <w:numId w:val="0"/>
              </w:numPr>
              <w:rPr>
                <w:rFonts w:hint="default"/>
                <w:vertAlign w:val="baseline"/>
                <w:lang w:val="en-US" w:eastAsia="zh-CN"/>
              </w:rPr>
            </w:pPr>
            <w:r>
              <w:rPr>
                <w:rFonts w:hint="default"/>
                <w:vertAlign w:val="baseline"/>
                <w:lang w:val="en-US" w:eastAsia="zh-CN"/>
              </w:rPr>
              <w:t>2024年9月24日，欧委会公布了对阿联酋电信集团公司收购荷兰PPF电信集团公司单独控制权在《外国补贴条例》下的附加限制性条件决定。本交易是自2023年7月12日FSR生效以来的首例被附加限制性条件批准的并购交易。</w:t>
            </w:r>
          </w:p>
        </w:tc>
      </w:tr>
      <w:tr w14:paraId="6ADCF9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08" w:type="dxa"/>
          </w:tcPr>
          <w:p w14:paraId="2B298D58">
            <w:pPr>
              <w:numPr>
                <w:numId w:val="0"/>
              </w:numPr>
              <w:rPr>
                <w:rFonts w:hint="default"/>
                <w:vertAlign w:val="baseline"/>
                <w:lang w:val="en-US" w:eastAsia="zh-CN"/>
              </w:rPr>
            </w:pPr>
          </w:p>
        </w:tc>
        <w:tc>
          <w:tcPr>
            <w:tcW w:w="7414" w:type="dxa"/>
          </w:tcPr>
          <w:p w14:paraId="75D5A7B6">
            <w:pPr>
              <w:numPr>
                <w:numId w:val="0"/>
              </w:numPr>
              <w:rPr>
                <w:rFonts w:hint="default"/>
                <w:vertAlign w:val="baseline"/>
                <w:lang w:val="en-US" w:eastAsia="zh-CN"/>
              </w:rPr>
            </w:pPr>
            <w:r>
              <w:rPr>
                <w:rFonts w:hint="eastAsia"/>
                <w:vertAlign w:val="baseline"/>
                <w:lang w:val="en-US" w:eastAsia="zh-CN"/>
              </w:rPr>
              <w:t>其实上学期就想写这个，但是这个问题是显著的太大了。就是找不到切入点，一定要小下来才能开始写，否则就会迷失方向，而且这个FSR可以跟很多东西交叉，又有很多案件，感觉算是蛮多细节的。</w:t>
            </w:r>
          </w:p>
        </w:tc>
      </w:tr>
    </w:tbl>
    <w:p w14:paraId="2403096E">
      <w:pPr>
        <w:numPr>
          <w:numId w:val="0"/>
        </w:numPr>
        <w:rPr>
          <w:rFonts w:hint="default"/>
          <w:lang w:val="en-US" w:eastAsia="zh-CN"/>
        </w:rPr>
      </w:pPr>
    </w:p>
    <w:p w14:paraId="43A79CA6">
      <w:pPr>
        <w:numPr>
          <w:ilvl w:val="0"/>
          <w:numId w:val="1"/>
        </w:numPr>
        <w:ind w:left="425" w:leftChars="0" w:hanging="425" w:firstLineChars="0"/>
        <w:rPr>
          <w:rFonts w:hint="default"/>
          <w:lang w:val="en-US" w:eastAsia="zh-CN"/>
        </w:rPr>
      </w:pPr>
      <w:r>
        <w:rPr>
          <w:rFonts w:hint="eastAsia"/>
          <w:lang w:val="en-US" w:eastAsia="zh-CN"/>
        </w:rPr>
        <w:t>半导体企业的问卷都有关于美国制裁/欧洲信息数据法的相关问题的询问，请问这个其中是否涉及一些法律问题【台积电投资亏损，特朗普让企业搬去美国】</w:t>
      </w:r>
    </w:p>
    <w:p w14:paraId="058C437D">
      <w:pPr>
        <w:numPr>
          <w:ilvl w:val="1"/>
          <w:numId w:val="1"/>
        </w:numPr>
        <w:ind w:left="840" w:leftChars="0" w:hanging="420" w:firstLineChars="0"/>
        <w:rPr>
          <w:rFonts w:hint="default"/>
          <w:lang w:val="en-US" w:eastAsia="zh-CN"/>
        </w:rPr>
      </w:pPr>
      <w:r>
        <w:rPr>
          <w:rFonts w:hint="eastAsia"/>
          <w:lang w:val="en-US" w:eastAsia="zh-CN"/>
        </w:rPr>
        <w:t>查了一下，感觉都不涉及最近的一些法，</w:t>
      </w:r>
    </w:p>
    <w:p w14:paraId="267C7213">
      <w:pPr>
        <w:numPr>
          <w:ilvl w:val="0"/>
          <w:numId w:val="1"/>
        </w:numPr>
        <w:ind w:left="425" w:leftChars="0" w:hanging="425" w:firstLineChars="0"/>
        <w:rPr>
          <w:rFonts w:hint="default"/>
          <w:lang w:val="en-US" w:eastAsia="zh-CN"/>
        </w:rPr>
      </w:pPr>
      <w:r>
        <w:rPr>
          <w:rFonts w:hint="eastAsia"/>
          <w:lang w:val="en-US" w:eastAsia="zh-CN"/>
        </w:rPr>
        <w:t>数据资产？【这个其实已经被复旦的某一届人的毕业论文写了</w:t>
      </w:r>
      <w:bookmarkStart w:id="0" w:name="_GoBack"/>
      <w:bookmarkEnd w:id="0"/>
      <w:r>
        <w:rPr>
          <w:rFonts w:hint="eastAsia"/>
          <w:lang w:val="en-US" w:eastAsia="zh-CN"/>
        </w:rPr>
        <w:t>】</w:t>
      </w:r>
    </w:p>
    <w:p w14:paraId="0D9C6142">
      <w:pPr>
        <w:numPr>
          <w:ilvl w:val="0"/>
          <w:numId w:val="1"/>
        </w:numPr>
        <w:ind w:left="425" w:leftChars="0" w:hanging="425"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FB7B07"/>
    <w:multiLevelType w:val="multilevel"/>
    <w:tmpl w:val="ABFB7B07"/>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850588"/>
    <w:rsid w:val="67711AD5"/>
    <w:rsid w:val="6F457366"/>
    <w:rsid w:val="776F29A5"/>
    <w:rsid w:val="7F4763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52</Words>
  <Characters>58</Characters>
  <Lines>0</Lines>
  <Paragraphs>0</Paragraphs>
  <TotalTime>154</TotalTime>
  <ScaleCrop>false</ScaleCrop>
  <LinksUpToDate>false</LinksUpToDate>
  <CharactersWithSpaces>58</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2024-10-22T01:39:00Z</dcterms:created>
  <dc:creator>berni</dc:creator>
  <cp:lastModifiedBy>XuZitong</cp:lastModifiedBy>
  <dcterms:modified xsi:type="dcterms:W3CDTF">2025-05-29T10:06:08Z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9E10F30635144B1CAEF775A5CF66F752_12</vt:lpwstr>
  </property>
  <property fmtid="{D5CDD505-2E9C-101B-9397-08002B2CF9AE}" pid="4" name="KSOTemplateDocerSaveRecord">
    <vt:lpwstr>eyJoZGlkIjoiMDFjNTAzYzAwYzI0MjVkM2ZmMDE1ZGQ2NjI3MWRhNTQiLCJ1c2VySWQiOiIxNDEyMDM2OTMwIn0=</vt:lpwstr>
  </property>
</Properties>
</file>