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Scope/Vision</w:t>
        <w:tab/>
      </w: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Vision and Scope document template in which some of it might not apply (Zina - asset dept)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 scope, out of scope, what will be delivered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-1-2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Requirements:</w:t>
        <w:tab/>
        <w:t xml:space="preserve"> Functional Specification</w:t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Fine line between this and design (e.g. B55 Email interface, Adserver changes), specs and outcome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Windows application, e.g. text field to enter as input have to tell what can and cannot enter for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Labels and text fields, put what data type is expected what is outcome if enter something else or if press a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Simple CRT, describe the menu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Elaborate on how to address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Describe interface to team, details on functions (how it works, user interaction)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Visio (UML use cases/user stories), very simple, people (actors, other SW/process outside), box (system)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Functionality at a very high level (e.g. ability to produce reports, reserve assets,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List and then start to group them (e.g. multiple reports abstracted to report system, create/update/delete in inventory management system/case interaction by customer/actor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Also, deliver another Visio diagram UML for your classses (e.g. Customer), not for Windows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</w:t>
        <w:tab/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C++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</w:t>
        <w:tab/>
        <w:tab/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Demo code, 4-5 slides, 20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