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3A5C"/>
          <w:sz w:val="64"/>
          <w:szCs w:val="64"/>
        </w:rPr>
        <w:t xml:space="preserve">ACC Campaign Agent</w:t>
      </w:r>
    </w:p>
    <w:p>
      <w:pPr>
        <w:pBdr>
          <w:bottom w:val="single" w:color="C9A84C" w:sz="12" w:space="6"/>
        </w:pBdr>
        <w:spacing w:after="80" w:before="0"/>
      </w:pPr>
      <w:r>
        <w:rPr>
          <w:rFonts w:ascii="Arial" w:cs="Arial" w:eastAsia="Arial" w:hAnsi="Arial"/>
          <w:color w:val="C9A84C"/>
          <w:sz w:val="36"/>
          <w:szCs w:val="36"/>
        </w:rPr>
        <w:t xml:space="preserve">Brand Voice &amp; Styling — Technical Reference</w:t>
      </w:r>
    </w:p>
    <w:p>
      <w:pPr>
        <w:spacing w:after="80" w:before="240"/>
      </w:pPr>
      <w:r>
        <w:rPr>
          <w:rFonts w:ascii="Arial" w:cs="Arial" w:eastAsia="Arial" w:hAnsi="Arial"/>
          <w:color w:val="555555"/>
          <w:sz w:val="22"/>
          <w:szCs w:val="22"/>
        </w:rPr>
        <w:t xml:space="preserve">Version 1.0  |  Marriott Bonvoy  |  April 2026</w:t>
      </w:r>
    </w:p>
    <w:p>
      <w:pPr>
        <w:spacing w:after="80" w:before="80"/>
      </w:pPr>
      <w:r>
        <w:rPr>
          <w:rFonts w:ascii="Arial" w:cs="Arial" w:eastAsia="Arial" w:hAnsi="Arial"/>
          <w:i/>
          <w:iCs/>
          <w:color w:val="555555"/>
          <w:sz w:val="22"/>
          <w:szCs w:val="22"/>
        </w:rPr>
        <w:t xml:space="preserve">Multi-agent Adobe Campaign Classic pipeline powered by Claude</w:t>
      </w:r>
    </w:p>
    <w:p>
      <w:r>
        <w:br w:type="page"/>
      </w:r>
    </w:p>
    <w:p>
      <w:pPr>
        <w:pStyle w:val="Heading1"/>
        <w:spacing w:after="120" w:before="360"/>
      </w:pPr>
      <w:r>
        <w:rPr>
          <w:rFonts w:ascii="Arial" w:cs="Arial" w:eastAsia="Arial" w:hAnsi="Arial"/>
          <w:b/>
          <w:bCs/>
          <w:color w:val="1A3A5C"/>
          <w:sz w:val="36"/>
          <w:szCs w:val="36"/>
        </w:rPr>
        <w:t xml:space="preserve">1.  How Brand Identity Flows Through the Pipeline</w:t>
      </w:r>
    </w:p>
    <w:p>
      <w:pPr>
        <w:spacing w:after="80" w:before="60"/>
      </w:pPr>
      <w:r>
        <w:rPr>
          <w:rFonts w:ascii="Arial" w:cs="Arial" w:eastAsia="Arial" w:hAnsi="Arial"/>
          <w:sz w:val="22"/>
          <w:szCs w:val="22"/>
        </w:rPr>
        <w:t xml:space="preserve">Brand voice and visual styling are not applied at a single point. They are baked into every stage of the pipeline — from how the brief is read, to the angles generated, the copy written, the QA score awarded, and finally the HTML compiled. The diagram below shows where each element enters.</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Brand Input</w:t>
            </w:r>
          </w:p>
        </w:tc>
        <w:tc>
          <w:tcPr>
            <w:tcW w:type="dxa" w:w="3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Stage 1 · Brief Strategist</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BRAND_VOICE.tone, .avoid</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Sets the tone enum for the entire campaign (aspirational, warm, etc.)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Stage 3 · Content Strategist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BRAND_VOICE.tone, .prefer, .avoid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Shapes which messaging angles are generated and how they are framed</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Stage 5 · Content Author</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BRAND_VOICE.tone, .prefer, .avoid + CONTENT_RULES</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System prompt bakes brand rules directly into copywriting instructions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Stage 7 · Content Critic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BRAND_VOICE.tone, .avoid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Scores content against brand alignment; drops below 70 block the gate</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Stage 10 · Compiler</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Hard-coded brand colours + module CSS</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Renders HTML email with Marriott Bonvoy navy/gold visual identity</w:t>
            </w:r>
          </w:p>
        </w:tc>
      </w:tr>
    </w:tbl>
    <w:p>
      <w:pPr>
        <w:pBdr>
          <w:bottom w:val="single" w:color="C9A84C" w:sz="4" w:space="1"/>
        </w:pBdr>
        <w:spacing w:after="160" w:before="160"/>
      </w:pPr>
    </w:p>
    <w:p>
      <w:pPr>
        <w:pStyle w:val="Heading1"/>
        <w:spacing w:after="120" w:before="360"/>
      </w:pPr>
      <w:r>
        <w:rPr>
          <w:rFonts w:ascii="Arial" w:cs="Arial" w:eastAsia="Arial" w:hAnsi="Arial"/>
          <w:b/>
          <w:bCs/>
          <w:color w:val="1A3A5C"/>
          <w:sz w:val="36"/>
          <w:szCs w:val="36"/>
        </w:rPr>
        <w:t xml:space="preserve">2.  Brand Voice Configuration</w:t>
      </w:r>
    </w:p>
    <w:p>
      <w:pPr>
        <w:spacing w:after="80" w:before="60"/>
      </w:pPr>
      <w:r>
        <w:rPr>
          <w:rFonts w:ascii="Arial" w:cs="Arial" w:eastAsia="Arial" w:hAnsi="Arial"/>
          <w:sz w:val="22"/>
          <w:szCs w:val="22"/>
        </w:rPr>
        <w:t xml:space="preserve">All brand voice rules live in a single Python dict inside config.py. This is the single source of truth — change it here and all agents pick it up automatically on the next run.</w:t>
      </w:r>
    </w:p>
    <w:p>
      <w:pPr>
        <w:pStyle w:val="Heading2"/>
        <w:spacing w:after="80" w:before="280"/>
      </w:pPr>
      <w:r>
        <w:rPr>
          <w:rFonts w:ascii="Arial" w:cs="Arial" w:eastAsia="Arial" w:hAnsi="Arial"/>
          <w:b/>
          <w:bCs/>
          <w:color w:val="1A3A5C"/>
          <w:sz w:val="28"/>
          <w:szCs w:val="28"/>
        </w:rPr>
        <w:t xml:space="preserve">2.1  The BRAND_VOICE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40" w:before="80"/>
            </w:pPr>
            <w:r>
              <w:rPr>
                <w:rFonts w:ascii="Courier New" w:cs="Courier New" w:eastAsia="Courier New" w:hAnsi="Courier New"/>
                <w:b/>
                <w:bCs/>
                <w:color w:val="C9A84C"/>
                <w:sz w:val="18"/>
                <w:szCs w:val="18"/>
              </w:rPr>
              <w:t xml:space="preserve">config.py</w:t>
            </w:r>
          </w:p>
          <w:p>
            <w:pPr>
              <w:spacing w:after="20" w:before="0"/>
            </w:pPr>
            <w:r>
              <w:rPr>
                <w:rFonts w:ascii="Courier New" w:cs="Courier New" w:eastAsia="Courier New" w:hAnsi="Courier New"/>
                <w:color w:val="333333"/>
                <w:sz w:val="19"/>
                <w:szCs w:val="19"/>
              </w:rPr>
              <w:t xml:space="preserve">BRAND_VOICE = {</w:t>
            </w:r>
          </w:p>
          <w:p>
            <w:pPr>
              <w:spacing w:after="20" w:before="0"/>
            </w:pPr>
            <w:r>
              <w:rPr>
                <w:rFonts w:ascii="Courier New" w:cs="Courier New" w:eastAsia="Courier New" w:hAnsi="Courier New"/>
                <w:color w:val="333333"/>
                <w:sz w:val="19"/>
                <w:szCs w:val="19"/>
              </w:rPr>
              <w:t xml:space="preserve">    "Marriott Bonvoy": {</w:t>
            </w:r>
          </w:p>
          <w:p>
            <w:pPr>
              <w:spacing w:after="20" w:before="0"/>
            </w:pPr>
            <w:r>
              <w:rPr>
                <w:rFonts w:ascii="Courier New" w:cs="Courier New" w:eastAsia="Courier New" w:hAnsi="Courier New"/>
                <w:color w:val="333333"/>
                <w:sz w:val="19"/>
                <w:szCs w:val="19"/>
              </w:rPr>
              <w:t xml:space="preserve">        "tone":     "aspirational, warm, rewarding",</w:t>
            </w:r>
          </w:p>
          <w:p>
            <w:pPr>
              <w:spacing w:after="20" w:before="0"/>
            </w:pPr>
            <w:r>
              <w:rPr>
                <w:rFonts w:ascii="Courier New" w:cs="Courier New" w:eastAsia="Courier New" w:hAnsi="Courier New"/>
                <w:color w:val="333333"/>
                <w:sz w:val="19"/>
                <w:szCs w:val="19"/>
              </w:rPr>
              <w:t xml:space="preserve">        "avoid":    ["pushy", "salesy", "cheap", "discount"],</w:t>
            </w:r>
          </w:p>
          <w:p>
            <w:pPr>
              <w:spacing w:after="20" w:before="0"/>
            </w:pPr>
            <w:r>
              <w:rPr>
                <w:rFonts w:ascii="Courier New" w:cs="Courier New" w:eastAsia="Courier New" w:hAnsi="Courier New"/>
                <w:color w:val="333333"/>
                <w:sz w:val="19"/>
                <w:szCs w:val="19"/>
              </w:rPr>
              <w:t xml:space="preserve">        "prefer":   ["exclusive", "curated", "earned", "experience", "points"],</w:t>
            </w:r>
          </w:p>
          <w:p>
            <w:pPr>
              <w:spacing w:after="20" w:before="0"/>
            </w:pPr>
            <w:r>
              <w:rPr>
                <w:rFonts w:ascii="Courier New" w:cs="Courier New" w:eastAsia="Courier New" w:hAnsi="Courier New"/>
                <w:color w:val="333333"/>
                <w:sz w:val="19"/>
                <w:szCs w:val="19"/>
              </w:rPr>
              <w:t xml:space="preserve">        "sign_off": "The Marriott Bonvoy Team",</w:t>
            </w:r>
          </w:p>
          <w:p>
            <w:pPr>
              <w:spacing w:after="20" w:before="0"/>
            </w:pPr>
            <w:r>
              <w:rPr>
                <w:rFonts w:ascii="Courier New" w:cs="Courier New" w:eastAsia="Courier New" w:hAnsi="Courier New"/>
                <w:color w:val="333333"/>
                <w:sz w:val="19"/>
                <w:szCs w:val="19"/>
              </w:rPr>
              <w:t xml:space="preserve">    }</w:t>
            </w:r>
          </w:p>
          <w:p>
            <w:pPr>
              <w:spacing w:after="20" w:before="0"/>
            </w:pPr>
            <w:r>
              <w:rPr>
                <w:rFonts w:ascii="Courier New" w:cs="Courier New" w:eastAsia="Courier New" w:hAnsi="Courier New"/>
                <w:color w:val="333333"/>
                <w:sz w:val="19"/>
                <w:szCs w:val="19"/>
              </w:rPr>
              <w:t xml:space="preserve">}</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tone</w:t>
            </w:r>
          </w:p>
        </w:tc>
        <w:tc>
          <w:tcPr>
            <w:tcW w:type="dxa" w:w="3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"aspirational, warm, rewarding"</w:t>
            </w:r>
          </w:p>
        </w:tc>
        <w:tc>
          <w:tcPr>
            <w:tcW w:type="dxa" w:w="4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Passed into every LLM system prompt as the required voice register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avoid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["pushy","salesy","cheap","discount"]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The Content Author is instructed never to use these words; the Content Critic penalises them</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prefer</w:t>
            </w:r>
          </w:p>
        </w:tc>
        <w:tc>
          <w:tcPr>
            <w:tcW w:type="dxa" w:w="3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["exclusive","curated","earned","experience","points"]</w:t>
            </w:r>
          </w:p>
        </w:tc>
        <w:tc>
          <w:tcPr>
            <w:tcW w:type="dxa" w:w="4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Words the Content Author is instructed to reach for naturally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sign_off</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"The Marriott Bonvoy Team"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Used in email footer; not yet wired to compiler — available for extension</w:t>
            </w:r>
          </w:p>
        </w:tc>
      </w:tr>
    </w:tbl>
    <w:p>
      <w:pPr>
        <w:pStyle w:val="Heading2"/>
        <w:spacing w:after="80" w:before="280"/>
      </w:pPr>
      <w:r>
        <w:rPr>
          <w:rFonts w:ascii="Arial" w:cs="Arial" w:eastAsia="Arial" w:hAnsi="Arial"/>
          <w:b/>
          <w:bCs/>
          <w:color w:val="1A3A5C"/>
          <w:sz w:val="28"/>
          <w:szCs w:val="28"/>
        </w:rPr>
        <w:t xml:space="preserve">2.2  Adding a New Brand</w:t>
      </w:r>
    </w:p>
    <w:p>
      <w:pPr>
        <w:spacing w:after="80" w:before="60"/>
      </w:pPr>
      <w:r>
        <w:rPr>
          <w:rFonts w:ascii="Arial" w:cs="Arial" w:eastAsia="Arial" w:hAnsi="Arial"/>
          <w:sz w:val="22"/>
          <w:szCs w:val="22"/>
        </w:rPr>
        <w:t xml:space="preserve">To onboard a second brand (e.g. W Hotels, St. Regis), add a new entry to BRAND_VOICE and pass the correct brand name in the CampaignBrief. Every agent resolves its brand context via brand_ctx = BRAND_VOICE.get(brief.brand, {}) — no other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20" w:before="40"/>
            </w:pPr>
            <w:r>
              <w:rPr>
                <w:rFonts w:ascii="Courier New" w:cs="Courier New" w:eastAsia="Courier New" w:hAnsi="Courier New"/>
                <w:color w:val="333333"/>
                <w:sz w:val="19"/>
                <w:szCs w:val="19"/>
              </w:rPr>
              <w:t xml:space="preserve">"W Hotels": {</w:t>
            </w:r>
          </w:p>
          <w:p>
            <w:pPr>
              <w:spacing w:after="20" w:before="0"/>
            </w:pPr>
            <w:r>
              <w:rPr>
                <w:rFonts w:ascii="Courier New" w:cs="Courier New" w:eastAsia="Courier New" w:hAnsi="Courier New"/>
                <w:color w:val="333333"/>
                <w:sz w:val="19"/>
                <w:szCs w:val="19"/>
              </w:rPr>
              <w:t xml:space="preserve">    "tone":   "bold, irreverent, design-forward",</w:t>
            </w:r>
          </w:p>
          <w:p>
            <w:pPr>
              <w:spacing w:after="20" w:before="0"/>
            </w:pPr>
            <w:r>
              <w:rPr>
                <w:rFonts w:ascii="Courier New" w:cs="Courier New" w:eastAsia="Courier New" w:hAnsi="Courier New"/>
                <w:color w:val="333333"/>
                <w:sz w:val="19"/>
                <w:szCs w:val="19"/>
              </w:rPr>
              <w:t xml:space="preserve">    "avoid":  ["traditional", "classic", "timeless"],</w:t>
            </w:r>
          </w:p>
          <w:p>
            <w:pPr>
              <w:spacing w:after="20" w:before="0"/>
            </w:pPr>
            <w:r>
              <w:rPr>
                <w:rFonts w:ascii="Courier New" w:cs="Courier New" w:eastAsia="Courier New" w:hAnsi="Courier New"/>
                <w:color w:val="333333"/>
                <w:sz w:val="19"/>
                <w:szCs w:val="19"/>
              </w:rPr>
              <w:t xml:space="preserve">    "prefer": ["whatever/whenever", "living", "bold"],</w:t>
            </w:r>
          </w:p>
          <w:p>
            <w:pPr>
              <w:spacing w:after="20" w:before="0"/>
            </w:pPr>
            <w:r>
              <w:rPr>
                <w:rFonts w:ascii="Courier New" w:cs="Courier New" w:eastAsia="Courier New" w:hAnsi="Courier New"/>
                <w:color w:val="333333"/>
                <w:sz w:val="19"/>
                <w:szCs w:val="19"/>
              </w:rPr>
              <w:t xml:space="preserve">    "sign_off": "W Hotels",</w:t>
            </w:r>
          </w:p>
          <w:p>
            <w:pPr>
              <w:spacing w:after="20" w:before="0"/>
            </w:pPr>
            <w:r>
              <w:rPr>
                <w:rFonts w:ascii="Courier New" w:cs="Courier New" w:eastAsia="Courier New" w:hAnsi="Courier New"/>
                <w:color w:val="333333"/>
                <w:sz w:val="19"/>
                <w:szCs w:val="19"/>
              </w:rPr>
              <w:t xml:space="preserve">}</w:t>
            </w:r>
          </w:p>
        </w:tc>
      </w:tr>
    </w:tbl>
    <w:p>
      <w:pPr>
        <w:pBdr>
          <w:bottom w:val="single" w:color="C9A84C" w:sz="4" w:space="1"/>
        </w:pBdr>
        <w:spacing w:after="160" w:before="160"/>
      </w:pPr>
    </w:p>
    <w:p>
      <w:pPr>
        <w:pStyle w:val="Heading1"/>
        <w:spacing w:after="120" w:before="360"/>
      </w:pPr>
      <w:r>
        <w:rPr>
          <w:rFonts w:ascii="Arial" w:cs="Arial" w:eastAsia="Arial" w:hAnsi="Arial"/>
          <w:b/>
          <w:bCs/>
          <w:color w:val="1A3A5C"/>
          <w:sz w:val="36"/>
          <w:szCs w:val="36"/>
        </w:rPr>
        <w:t xml:space="preserve">3.  Stage-by-Stage: How Brand Voice Is Applied</w:t>
      </w:r>
    </w:p>
    <w:p>
      <w:pPr>
        <w:pStyle w:val="Heading2"/>
        <w:spacing w:after="80" w:before="280"/>
      </w:pPr>
      <w:r>
        <w:rPr>
          <w:rFonts w:ascii="Arial" w:cs="Arial" w:eastAsia="Arial" w:hAnsi="Arial"/>
          <w:b/>
          <w:bCs/>
          <w:color w:val="1A3A5C"/>
          <w:sz w:val="28"/>
          <w:szCs w:val="28"/>
        </w:rPr>
        <w:t xml:space="preserve">3.1  Stage 1 — Brief Strategist</w:t>
      </w:r>
    </w:p>
    <w:p>
      <w:pPr>
        <w:spacing w:after="80" w:before="60"/>
      </w:pPr>
      <w:r>
        <w:rPr>
          <w:rFonts w:ascii="Arial" w:cs="Arial" w:eastAsia="Arial" w:hAnsi="Arial"/>
          <w:sz w:val="22"/>
          <w:szCs w:val="22"/>
        </w:rPr>
        <w:t xml:space="preserve">The Brief Strategist is the first agent that touches brand context. It reads BRAND_VOICE for the brand named in the brief and includes tone and avoid in the user message sent to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20" w:before="40"/>
            </w:pPr>
            <w:r>
              <w:rPr>
                <w:rFonts w:ascii="Courier New" w:cs="Courier New" w:eastAsia="Courier New" w:hAnsi="Courier New"/>
                <w:color w:val="333333"/>
                <w:sz w:val="19"/>
                <w:szCs w:val="19"/>
              </w:rPr>
              <w:t xml:space="preserve"># agents/brief_strategist.py</w:t>
            </w:r>
          </w:p>
          <w:p>
            <w:pPr>
              <w:spacing w:after="20" w:before="0"/>
            </w:pPr>
            <w:r>
              <w:rPr>
                <w:rFonts w:ascii="Courier New" w:cs="Courier New" w:eastAsia="Courier New" w:hAnsi="Courier New"/>
                <w:color w:val="333333"/>
                <w:sz w:val="19"/>
                <w:szCs w:val="19"/>
              </w:rPr>
              <w:t xml:space="preserve">brand_ctx = BRAND_VOICE.get(brief.brand, {})</w:t>
            </w:r>
          </w:p>
          <w:p>
            <w:pPr>
              <w:spacing w:after="20" w:before="0"/>
            </w:pPr>
            <w:r>
              <w:rPr>
                <w:rFonts w:ascii="Courier New" w:cs="Courier New" w:eastAsia="Courier New" w:hAnsi="Courier New"/>
                <w:color w:val="333333"/>
                <w:sz w:val="19"/>
                <w:szCs w:val="19"/>
              </w:rPr>
              <w:t xml:space="preserve">user = f"""</w:t>
            </w:r>
          </w:p>
          <w:p>
            <w:pPr>
              <w:spacing w:after="20" w:before="0"/>
            </w:pPr>
            <w:r>
              <w:rPr>
                <w:rFonts w:ascii="Courier New" w:cs="Courier New" w:eastAsia="Courier New" w:hAnsi="Courier New"/>
                <w:color w:val="333333"/>
                <w:sz w:val="19"/>
                <w:szCs w:val="19"/>
              </w:rPr>
              <w:t xml:space="preserve">Brand voice: {brand_ctx.get("tone", "aspirational")}</w:t>
            </w:r>
          </w:p>
          <w:p>
            <w:pPr>
              <w:spacing w:after="20" w:before="0"/>
            </w:pPr>
            <w:r>
              <w:rPr>
                <w:rFonts w:ascii="Courier New" w:cs="Courier New" w:eastAsia="Courier New" w:hAnsi="Courier New"/>
                <w:color w:val="333333"/>
                <w:sz w:val="19"/>
                <w:szCs w:val="19"/>
              </w:rPr>
              <w:t xml:space="preserve">Avoid: {brand_ctx.get("avoid", [])}</w:t>
            </w:r>
          </w:p>
          <w:p>
            <w:pPr>
              <w:spacing w:after="20" w:before="0"/>
            </w:pPr>
            <w:r>
              <w:rPr>
                <w:rFonts w:ascii="Courier New" w:cs="Courier New" w:eastAsia="Courier New" w:hAnsi="Courier New"/>
                <w:color w:val="333333"/>
                <w:sz w:val="19"/>
                <w:szCs w:val="19"/>
              </w:rPr>
              <w:t xml:space="preserve">"""</w:t>
            </w:r>
          </w:p>
        </w:tc>
      </w:tr>
    </w:tbl>
    <w:p>
      <w:pPr>
        <w:spacing w:after="80" w:before="60"/>
      </w:pPr>
      <w:r>
        <w:rPr>
          <w:rFonts w:ascii="Arial" w:cs="Arial" w:eastAsia="Arial" w:hAnsi="Arial"/>
          <w:sz w:val="22"/>
          <w:szCs w:val="22"/>
        </w:rPr>
        <w:t xml:space="preserve">The model uses this context to select the correct tone enum (aspirational | urgent | warm | celebratory | reactivation) which is then stored on the StructuredBrief and passed to every downstream agent.</w:t>
      </w:r>
    </w:p>
    <w:p>
      <w:pPr>
        <w:pStyle w:val="Heading2"/>
        <w:spacing w:after="80" w:before="280"/>
      </w:pPr>
      <w:r>
        <w:rPr>
          <w:rFonts w:ascii="Arial" w:cs="Arial" w:eastAsia="Arial" w:hAnsi="Arial"/>
          <w:b/>
          <w:bCs/>
          <w:color w:val="1A3A5C"/>
          <w:sz w:val="28"/>
          <w:szCs w:val="28"/>
        </w:rPr>
        <w:t xml:space="preserve">3.2  Stage 3 — Content Strategist</w:t>
      </w:r>
    </w:p>
    <w:p>
      <w:pPr>
        <w:spacing w:after="80" w:before="60"/>
      </w:pPr>
      <w:r>
        <w:rPr>
          <w:rFonts w:ascii="Arial" w:cs="Arial" w:eastAsia="Arial" w:hAnsi="Arial"/>
          <w:sz w:val="22"/>
          <w:szCs w:val="22"/>
        </w:rPr>
        <w:t xml:space="preserve">The Content Strategist generates 3–5 messaging angles. It receives the full brand voice context including preferred vocabulary and words to avoid. Each angle it generates must sit within the brand register, which is why you never see a Marriott Bonvoy angle described as cheap or discount-led.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20" w:before="40"/>
            </w:pPr>
            <w:r>
              <w:rPr>
                <w:rFonts w:ascii="Courier New" w:cs="Courier New" w:eastAsia="Courier New" w:hAnsi="Courier New"/>
                <w:color w:val="333333"/>
                <w:sz w:val="19"/>
                <w:szCs w:val="19"/>
              </w:rPr>
              <w:t xml:space="preserve"># agents/content_strategist.py — user message</w:t>
            </w:r>
          </w:p>
          <w:p>
            <w:pPr>
              <w:spacing w:after="20" w:before="0"/>
            </w:pPr>
            <w:r>
              <w:rPr>
                <w:rFonts w:ascii="Courier New" w:cs="Courier New" w:eastAsia="Courier New" w:hAnsi="Courier New"/>
                <w:color w:val="333333"/>
                <w:sz w:val="19"/>
                <w:szCs w:val="19"/>
              </w:rPr>
              <w:t xml:space="preserve">Brand voice: {brand_ctx.get('tone', 'aspirational')}</w:t>
            </w:r>
          </w:p>
          <w:p>
            <w:pPr>
              <w:spacing w:after="20" w:before="0"/>
            </w:pPr>
            <w:r>
              <w:rPr>
                <w:rFonts w:ascii="Courier New" w:cs="Courier New" w:eastAsia="Courier New" w:hAnsi="Courier New"/>
                <w:color w:val="333333"/>
                <w:sz w:val="19"/>
                <w:szCs w:val="19"/>
              </w:rPr>
              <w:t xml:space="preserve">Prefer words like: {brand_ctx.get('prefer', [])}</w:t>
            </w:r>
          </w:p>
          <w:p>
            <w:pPr>
              <w:spacing w:after="20" w:before="0"/>
            </w:pPr>
            <w:r>
              <w:rPr>
                <w:rFonts w:ascii="Courier New" w:cs="Courier New" w:eastAsia="Courier New" w:hAnsi="Courier New"/>
                <w:color w:val="333333"/>
                <w:sz w:val="19"/>
                <w:szCs w:val="19"/>
              </w:rPr>
              <w:t xml:space="preserve">Avoid: {brand_ctx.get('avoid', [])}</w:t>
            </w:r>
          </w:p>
        </w:tc>
      </w:tr>
    </w:tbl>
    <w:p>
      <w:pPr>
        <w:pStyle w:val="Heading2"/>
        <w:spacing w:after="80" w:before="280"/>
      </w:pPr>
      <w:r>
        <w:rPr>
          <w:rFonts w:ascii="Arial" w:cs="Arial" w:eastAsia="Arial" w:hAnsi="Arial"/>
          <w:b/>
          <w:bCs/>
          <w:color w:val="1A3A5C"/>
          <w:sz w:val="28"/>
          <w:szCs w:val="28"/>
        </w:rPr>
        <w:t xml:space="preserve">3.3  Stage 5 — Content Author</w:t>
      </w:r>
    </w:p>
    <w:p>
      <w:pPr>
        <w:spacing w:after="80" w:before="60"/>
      </w:pPr>
      <w:r>
        <w:rPr>
          <w:rFonts w:ascii="Arial" w:cs="Arial" w:eastAsia="Arial" w:hAnsi="Arial"/>
          <w:sz w:val="22"/>
          <w:szCs w:val="22"/>
        </w:rPr>
        <w:t xml:space="preserve">This is where brand voice has the deepest impact. The Content Author's system prompt is dynamically built from four brand variables baked directly into the copywriting instruction set the model sees before writing a single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20" w:before="40"/>
            </w:pPr>
            <w:r>
              <w:rPr>
                <w:rFonts w:ascii="Courier New" w:cs="Courier New" w:eastAsia="Courier New" w:hAnsi="Courier New"/>
                <w:color w:val="333333"/>
                <w:sz w:val="19"/>
                <w:szCs w:val="19"/>
              </w:rPr>
              <w:t xml:space="preserve"># The system prompt the model receives:</w:t>
            </w:r>
          </w:p>
          <w:p>
            <w:pPr>
              <w:spacing w:after="20" w:before="0"/>
            </w:pPr>
            <w:r>
              <w:rPr>
                <w:rFonts w:ascii="Courier New" w:cs="Courier New" w:eastAsia="Courier New" w:hAnsi="Courier New"/>
                <w:color w:val="333333"/>
                <w:sz w:val="19"/>
                <w:szCs w:val="19"/>
              </w:rPr>
              <w:t xml:space="preserve">You are a luxury email copywriter for Marriott Bonvoy.</w:t>
            </w:r>
          </w:p>
          <w:p>
            <w:pPr>
              <w:spacing w:after="20" w:before="0"/>
            </w:pPr>
            <w:r>
              <w:rPr>
                <w:rFonts w:ascii="Courier New" w:cs="Courier New" w:eastAsia="Courier New" w:hAnsi="Courier New"/>
                <w:color w:val="333333"/>
                <w:sz w:val="19"/>
                <w:szCs w:val="19"/>
              </w:rPr>
              <w:t xml:space="preserve">Tone:              aspirational, warm, rewarding</w:t>
            </w:r>
          </w:p>
          <w:p>
            <w:pPr>
              <w:spacing w:after="20" w:before="0"/>
            </w:pPr>
            <w:r>
              <w:rPr>
                <w:rFonts w:ascii="Courier New" w:cs="Courier New" w:eastAsia="Courier New" w:hAnsi="Courier New"/>
                <w:color w:val="333333"/>
                <w:sz w:val="19"/>
                <w:szCs w:val="19"/>
              </w:rPr>
              <w:t xml:space="preserve">Brand:             Marriott Bonvoy</w:t>
            </w:r>
          </w:p>
          <w:p>
            <w:pPr>
              <w:spacing w:after="20" w:before="0"/>
            </w:pPr>
            <w:r>
              <w:rPr>
                <w:rFonts w:ascii="Courier New" w:cs="Courier New" w:eastAsia="Courier New" w:hAnsi="Courier New"/>
                <w:color w:val="333333"/>
                <w:sz w:val="19"/>
                <w:szCs w:val="19"/>
              </w:rPr>
              <w:t xml:space="preserve">Prefer words like: ['exclusive','curated','earned','experience','points']</w:t>
            </w:r>
          </w:p>
          <w:p>
            <w:pPr>
              <w:spacing w:after="20" w:before="0"/>
            </w:pPr>
            <w:r>
              <w:rPr>
                <w:rFonts w:ascii="Courier New" w:cs="Courier New" w:eastAsia="Courier New" w:hAnsi="Courier New"/>
                <w:color w:val="333333"/>
                <w:sz w:val="19"/>
                <w:szCs w:val="19"/>
              </w:rPr>
              <w:t xml:space="preserve">Avoid:             ['pushy','salesy','cheap','discount']</w:t>
            </w:r>
          </w:p>
        </w:tc>
      </w:tr>
    </w:tbl>
    <w:p>
      <w:pPr>
        <w:spacing w:after="80" w:before="60"/>
      </w:pPr>
      <w:r>
        <w:rPr>
          <w:rFonts w:ascii="Arial" w:cs="Arial" w:eastAsia="Arial" w:hAnsi="Arial"/>
          <w:sz w:val="22"/>
          <w:szCs w:val="22"/>
        </w:rPr>
        <w:t xml:space="preserve">The model does not receive a generic copywriting prompt — it receives a Marriott Bonvoy-specific prompt every time. Subject line, preheader, hero headline, body copy, tile headlines, and CTA label are all written under this instruction set.</w:t>
      </w:r>
    </w:p>
    <w:p>
      <w:pPr>
        <w:pStyle w:val="Heading2"/>
        <w:spacing w:after="80" w:before="280"/>
      </w:pPr>
      <w:r>
        <w:rPr>
          <w:rFonts w:ascii="Arial" w:cs="Arial" w:eastAsia="Arial" w:hAnsi="Arial"/>
          <w:b/>
          <w:bCs/>
          <w:color w:val="1A3A5C"/>
          <w:sz w:val="28"/>
          <w:szCs w:val="28"/>
        </w:rPr>
        <w:t xml:space="preserve">3.4  Stage 7 — Content Critic</w:t>
      </w:r>
    </w:p>
    <w:p>
      <w:pPr>
        <w:spacing w:after="80" w:before="60"/>
      </w:pPr>
      <w:r>
        <w:rPr>
          <w:rFonts w:ascii="Arial" w:cs="Arial" w:eastAsia="Arial" w:hAnsi="Arial"/>
          <w:sz w:val="22"/>
          <w:szCs w:val="22"/>
        </w:rPr>
        <w:t xml:space="preserve">The Content Critic evaluates the output against brand alignment as one of its six scoring dimensions. It also receives brand_voice and avoid so it can penalise any copy that violates the brand register, even if the lint layer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Scoring Dimension</w:t>
            </w:r>
          </w:p>
        </w:tc>
        <w:tc>
          <w:tcPr>
            <w:tcW w:type="dxa" w:w="6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Brand Impact</w:t>
            </w:r>
          </w:p>
        </w:tc>
      </w:tr>
      <w:tr>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Subject line effectiveness</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Penalises generic or off-tone subjects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Brand voice alignment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Direct scoring against aspirational/warm/rewarding register; vocabulary check against avoid list</w:t>
            </w:r>
          </w:p>
        </w:tc>
      </w:tr>
      <w:tr>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Module flow</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Hero-to-CTA narrative arc must feel consistent with the brand experience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Personalization quality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Checks that tokens are used naturally, not mechanically</w:t>
            </w:r>
          </w:p>
        </w:tc>
      </w:tr>
      <w:tr>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CTA clarity and urgency</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Luxury brand CTAs should feel inviting not pressuring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Brief alignment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Ensures the copy delivers on the angle and campaign intent</w:t>
            </w:r>
          </w:p>
        </w:tc>
      </w:tr>
    </w:tbl>
    <w:p>
      <w:pPr>
        <w:spacing w:after="80" w:before="60"/>
      </w:pPr>
      <w:r>
        <w:rPr>
          <w:rFonts w:ascii="Arial" w:cs="Arial" w:eastAsia="Arial" w:hAnsi="Arial"/>
          <w:sz w:val="22"/>
          <w:szCs w:val="22"/>
        </w:rPr>
        <w:t xml:space="preserve">A score below 70 triggers a gate failure. The blocking issue is surfaced in the HITL panel so a reviewer can decide whether to approve with override or reject for a rewrite.</w:t>
      </w:r>
    </w:p>
    <w:p>
      <w:pPr>
        <w:pBdr>
          <w:bottom w:val="single" w:color="C9A84C" w:sz="4" w:space="1"/>
        </w:pBdr>
        <w:spacing w:after="160" w:before="160"/>
      </w:pPr>
    </w:p>
    <w:p>
      <w:r>
        <w:br w:type="page"/>
      </w:r>
    </w:p>
    <w:p>
      <w:pPr>
        <w:pStyle w:val="Heading1"/>
        <w:spacing w:after="120" w:before="360"/>
      </w:pPr>
      <w:r>
        <w:rPr>
          <w:rFonts w:ascii="Arial" w:cs="Arial" w:eastAsia="Arial" w:hAnsi="Arial"/>
          <w:b/>
          <w:bCs/>
          <w:color w:val="1A3A5C"/>
          <w:sz w:val="36"/>
          <w:szCs w:val="36"/>
        </w:rPr>
        <w:t xml:space="preserve">4.  HTML Email Brand Styling</w:t>
      </w:r>
    </w:p>
    <w:p>
      <w:pPr>
        <w:spacing w:after="80" w:before="60"/>
      </w:pPr>
      <w:r>
        <w:rPr>
          <w:rFonts w:ascii="Arial" w:cs="Arial" w:eastAsia="Arial" w:hAnsi="Arial"/>
          <w:sz w:val="22"/>
          <w:szCs w:val="22"/>
        </w:rPr>
        <w:t xml:space="preserve">The compiler (python/compiler.py) applies a fixed Marriott Bonvoy visual identity to every compiled email. The styling is hardcoded in the compiler — it does not change per campaign — ensuring visual consistency regardless of LLM output.</w:t>
      </w:r>
    </w:p>
    <w:p>
      <w:pPr>
        <w:pStyle w:val="Heading2"/>
        <w:spacing w:after="80" w:before="280"/>
      </w:pPr>
      <w:r>
        <w:rPr>
          <w:rFonts w:ascii="Arial" w:cs="Arial" w:eastAsia="Arial" w:hAnsi="Arial"/>
          <w:b/>
          <w:bCs/>
          <w:color w:val="1A3A5C"/>
          <w:sz w:val="28"/>
          <w:szCs w:val="28"/>
        </w:rPr>
        <w:t xml:space="preserve">4.1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6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Usage in Email</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Navy</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#1A3A5C</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Header bar background, hero background, heading text, tile headlines, greeting text, CTA hover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#C9A84C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Header bar text (brand name), CTA button background, letter-spacing accent</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White</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#FFFFFF</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Email body background, header bar text on CTA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Off-white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#F5F5F0</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 background behind the email container</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Dark grey</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#444444</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Body copy inside greeting, tile, and body modules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Light grey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#999999</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Footer copy, unsubscribe link</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Rule</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#EEEEEE</w:t>
            </w:r>
          </w:p>
        </w:tc>
        <w:tc>
          <w:tcPr>
            <w:tcW w:type="dxa" w:w="61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Border-bottom separator between tile modules</w:t>
            </w:r>
          </w:p>
        </w:tc>
      </w:tr>
    </w:tbl>
    <w:p>
      <w:pPr>
        <w:pStyle w:val="Heading2"/>
        <w:spacing w:after="80" w:before="280"/>
      </w:pPr>
      <w:r>
        <w:rPr>
          <w:rFonts w:ascii="Arial" w:cs="Arial" w:eastAsia="Arial" w:hAnsi="Arial"/>
          <w:b/>
          <w:bCs/>
          <w:color w:val="1A3A5C"/>
          <w:sz w:val="28"/>
          <w:szCs w:val="28"/>
        </w:rPr>
        <w:t xml:space="preserve">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Style</w:t>
            </w:r>
          </w:p>
        </w:tc>
      </w:tr>
      <w:tr>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Body/container</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Georgia, serif</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Base font stack — serif for luxury feel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Hero headline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Georgia, serif</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28px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font-weight: normal (not bold — refined)</w:t>
            </w:r>
          </w:p>
        </w:tc>
      </w:tr>
      <w:tr>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Greeting</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Georgia, serif</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18px</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color: #1A3A5C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Body copy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Georgia, serif</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color: #444</w:t>
            </w:r>
          </w:p>
        </w:tc>
      </w:tr>
      <w:tr>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Header bar</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system default</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13px</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letter-spacing: 2px; text-transform: uppercase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CTA label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system default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14px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letter-spacing: 1px; text-transform: uppercase</w:t>
            </w:r>
          </w:p>
        </w:tc>
      </w:tr>
      <w:tr>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Footer</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system default</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11px</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color: #999</w:t>
            </w:r>
          </w:p>
        </w:tc>
      </w:tr>
    </w:tbl>
    <w:p>
      <w:pPr>
        <w:pStyle w:val="Heading2"/>
        <w:spacing w:after="80" w:before="280"/>
      </w:pPr>
      <w:r>
        <w:rPr>
          <w:rFonts w:ascii="Arial" w:cs="Arial" w:eastAsia="Arial" w:hAnsi="Arial"/>
          <w:b/>
          <w:bCs/>
          <w:color w:val="1A3A5C"/>
          <w:sz w:val="28"/>
          <w:szCs w:val="28"/>
        </w:rPr>
        <w:t xml:space="preserve">4.3  Email Module Structure</w:t>
      </w:r>
    </w:p>
    <w:p>
      <w:pPr>
        <w:spacing w:after="80" w:before="60"/>
      </w:pPr>
      <w:r>
        <w:rPr>
          <w:rFonts w:ascii="Arial" w:cs="Arial" w:eastAsia="Arial" w:hAnsi="Arial"/>
          <w:sz w:val="22"/>
          <w:szCs w:val="22"/>
        </w:rPr>
        <w:t xml:space="preserve">Every compiled email follows the same table-based structure. Modules are rendered in the order the Content Author defined them, sandwiched between a fixed header bar and a fixed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3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Fixed or Dynamic</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Header bar</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#1A3A5C / gold text</w:t>
            </w:r>
          </w:p>
        </w:tc>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Brand name (uppercase, letter-spaced)</w:t>
            </w:r>
          </w:p>
        </w:tc>
        <w:tc>
          <w:tcPr>
            <w:tcW w:type="dxa" w:w="2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Fixed — always present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Hero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#1A3A5C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Headline + body_copy from hero module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Dynamic — LLM content</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Greeting</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white</w:t>
            </w:r>
          </w:p>
        </w:tc>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Personalised greeting headline + copy</w:t>
            </w:r>
          </w:p>
        </w:tc>
        <w:tc>
          <w:tcPr>
            <w:tcW w:type="dxa" w:w="2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Dynamic — LLM 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Tiles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white + #eee border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Benefit tiles (headline + copy per tile)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Dynamic — LLM content</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Body</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white</w:t>
            </w:r>
          </w:p>
        </w:tc>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Supporting body copy</w:t>
            </w:r>
          </w:p>
        </w:tc>
        <w:tc>
          <w:tcPr>
            <w:tcW w:type="dxa" w:w="2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Dynamic — LLM 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CTA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white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Gold button (#C9A84C) with label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Dynamic — LLM content</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Footer</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white</w:t>
            </w:r>
          </w:p>
        </w:tc>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Membership note + unsubscribe link</w:t>
            </w:r>
          </w:p>
        </w:tc>
        <w:tc>
          <w:tcPr>
            <w:tcW w:type="dxa" w:w="2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Fixed — always present</w:t>
            </w:r>
          </w:p>
        </w:tc>
      </w:tr>
    </w:tbl>
    <w:p>
      <w:pPr>
        <w:pBdr>
          <w:bottom w:val="single" w:color="C9A84C" w:sz="4" w:space="1"/>
        </w:pBdr>
        <w:spacing w:after="160" w:before="160"/>
      </w:pPr>
    </w:p>
    <w:p>
      <w:pPr>
        <w:pStyle w:val="Heading1"/>
        <w:spacing w:after="120" w:before="360"/>
      </w:pPr>
      <w:r>
        <w:rPr>
          <w:rFonts w:ascii="Arial" w:cs="Arial" w:eastAsia="Arial" w:hAnsi="Arial"/>
          <w:b/>
          <w:bCs/>
          <w:color w:val="1A3A5C"/>
          <w:sz w:val="36"/>
          <w:szCs w:val="36"/>
        </w:rPr>
        <w:t xml:space="preserve">5.  Content Rules — Deterministic Enforcement</w:t>
      </w:r>
    </w:p>
    <w:p>
      <w:pPr>
        <w:spacing w:after="80" w:before="60"/>
      </w:pPr>
      <w:r>
        <w:rPr>
          <w:rFonts w:ascii="Arial" w:cs="Arial" w:eastAsia="Arial" w:hAnsi="Arial"/>
          <w:sz w:val="22"/>
          <w:szCs w:val="22"/>
        </w:rPr>
        <w:t xml:space="preserve">Brand voice from the LLM is checked by a deterministic Python linter (python/content_lint.py) before any gate evaluation. These rules enforce hard constraints that the LLM cannot override.</w:t>
      </w:r>
    </w:p>
    <w:p>
      <w:pPr>
        <w:pStyle w:val="Heading2"/>
        <w:spacing w:after="80" w:before="280"/>
      </w:pPr>
      <w:r>
        <w:rPr>
          <w:rFonts w:ascii="Arial" w:cs="Arial" w:eastAsia="Arial" w:hAnsi="Arial"/>
          <w:b/>
          <w:bCs/>
          <w:color w:val="1A3A5C"/>
          <w:sz w:val="28"/>
          <w:szCs w:val="28"/>
        </w:rPr>
        <w:t xml:space="preserve">5.1  Rules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c>
          <w:tcPr>
            <w:tcW w:type="dxa" w:w="2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Gate Impact</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Subject line max chars</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Hard fail — blocks gate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Preheader max chars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Hard fail — blocks gate</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CTA label max chars</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35</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Hard fail — blocks gate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Minimum modules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Hard fail — blocks gate</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Required module types</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hero, cta</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Hard fail — blocks gate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Max word count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Warning only — does not block</w:t>
            </w:r>
          </w:p>
        </w:tc>
      </w:tr>
      <w:tr>
        <w:tc>
          <w:tcPr>
            <w:tcW w:type="dxa" w:w="26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Required tokens</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 (configurable)</w:t>
            </w:r>
          </w:p>
        </w:tc>
        <w:tc>
          <w:tcPr>
            <w:tcW w:type="dxa" w:w="2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content_lint.py</w:t>
            </w:r>
          </w:p>
        </w:tc>
        <w:tc>
          <w:tcPr>
            <w:tcW w:type="dxa" w:w="27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Hard fail if token list populated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Critic score threshold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70 / 100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gate_aggregator.py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Hard fail — blocks gate</w:t>
            </w:r>
          </w:p>
        </w:tc>
      </w:tr>
    </w:tbl>
    <w:p>
      <w:pPr>
        <w:pStyle w:val="Heading2"/>
        <w:spacing w:after="80" w:before="280"/>
      </w:pPr>
      <w:r>
        <w:rPr>
          <w:rFonts w:ascii="Arial" w:cs="Arial" w:eastAsia="Arial" w:hAnsi="Arial"/>
          <w:b/>
          <w:bCs/>
          <w:color w:val="1A3A5C"/>
          <w:sz w:val="28"/>
          <w:szCs w:val="28"/>
        </w:rPr>
        <w:t xml:space="preserve">5.2  Where to Change the Rules</w:t>
      </w:r>
    </w:p>
    <w:p>
      <w:pPr>
        <w:spacing w:after="80" w:before="60"/>
      </w:pPr>
      <w:r>
        <w:rPr>
          <w:rFonts w:ascii="Arial" w:cs="Arial" w:eastAsia="Arial" w:hAnsi="Arial"/>
          <w:sz w:val="22"/>
          <w:szCs w:val="22"/>
        </w:rPr>
        <w:t xml:space="preserve">All values live in config.py under CONTENT_RULES and GATE_THRESHOLDS. No code change is needed — edit the dict and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20" w:before="40"/>
            </w:pPr>
            <w:r>
              <w:rPr>
                <w:rFonts w:ascii="Courier New" w:cs="Courier New" w:eastAsia="Courier New" w:hAnsi="Courier New"/>
                <w:color w:val="333333"/>
                <w:sz w:val="19"/>
                <w:szCs w:val="19"/>
              </w:rPr>
              <w:t xml:space="preserve"># config.py</w:t>
            </w:r>
          </w:p>
          <w:p>
            <w:pPr>
              <w:spacing w:after="20" w:before="0"/>
            </w:pPr>
            <w:r>
              <w:rPr>
                <w:rFonts w:ascii="Courier New" w:cs="Courier New" w:eastAsia="Courier New" w:hAnsi="Courier New"/>
                <w:color w:val="333333"/>
                <w:sz w:val="19"/>
                <w:szCs w:val="19"/>
              </w:rPr>
              <w:t xml:space="preserve">CONTENT_RULES = {</w:t>
            </w:r>
          </w:p>
          <w:p>
            <w:pPr>
              <w:spacing w:after="20" w:before="0"/>
            </w:pPr>
            <w:r>
              <w:rPr>
                <w:rFonts w:ascii="Courier New" w:cs="Courier New" w:eastAsia="Courier New" w:hAnsi="Courier New"/>
                <w:color w:val="333333"/>
                <w:sz w:val="19"/>
                <w:szCs w:val="19"/>
              </w:rPr>
              <w:t xml:space="preserve">    "subject_max_chars":   60,</w:t>
            </w:r>
          </w:p>
          <w:p>
            <w:pPr>
              <w:spacing w:after="20" w:before="0"/>
            </w:pPr>
            <w:r>
              <w:rPr>
                <w:rFonts w:ascii="Courier New" w:cs="Courier New" w:eastAsia="Courier New" w:hAnsi="Courier New"/>
                <w:color w:val="333333"/>
                <w:sz w:val="19"/>
                <w:szCs w:val="19"/>
              </w:rPr>
              <w:t xml:space="preserve">    "preheader_max_chars": 90,</w:t>
            </w:r>
          </w:p>
          <w:p>
            <w:pPr>
              <w:spacing w:after="20" w:before="0"/>
            </w:pPr>
            <w:r>
              <w:rPr>
                <w:rFonts w:ascii="Courier New" w:cs="Courier New" w:eastAsia="Courier New" w:hAnsi="Courier New"/>
                <w:color w:val="333333"/>
                <w:sz w:val="19"/>
                <w:szCs w:val="19"/>
              </w:rPr>
              <w:t xml:space="preserve">    "cta_max_chars":        35,</w:t>
            </w:r>
          </w:p>
          <w:p>
            <w:pPr>
              <w:spacing w:after="20" w:before="0"/>
            </w:pPr>
            <w:r>
              <w:rPr>
                <w:rFonts w:ascii="Courier New" w:cs="Courier New" w:eastAsia="Courier New" w:hAnsi="Courier New"/>
                <w:color w:val="333333"/>
                <w:sz w:val="19"/>
                <w:szCs w:val="19"/>
              </w:rPr>
              <w:t xml:space="preserve">    "required_tokens":     [],   # e.g. ["{{first_name}}"]</w:t>
            </w:r>
          </w:p>
          <w:p>
            <w:pPr>
              <w:spacing w:after="40" w:before="0"/>
            </w:pPr>
            <w:r>
              <w:rPr>
                <w:rFonts w:ascii="Courier New" w:cs="Courier New" w:eastAsia="Courier New" w:hAnsi="Courier New"/>
                <w:color w:val="333333"/>
                <w:sz w:val="19"/>
                <w:szCs w:val="19"/>
              </w:rPr>
              <w:t xml:space="preserve">}</w:t>
            </w:r>
          </w:p>
          <w:p>
            <w:pPr>
              <w:spacing w:after="20" w:before="0"/>
            </w:pPr>
            <w:r>
              <w:rPr>
                <w:rFonts w:ascii="Courier New" w:cs="Courier New" w:eastAsia="Courier New" w:hAnsi="Courier New"/>
                <w:color w:val="333333"/>
                <w:sz w:val="19"/>
                <w:szCs w:val="19"/>
              </w:rPr>
              <w:t xml:space="preserve">GATE_THRESHOLDS = {</w:t>
            </w:r>
          </w:p>
          <w:p>
            <w:pPr>
              <w:spacing w:after="20" w:before="0"/>
            </w:pPr>
            <w:r>
              <w:rPr>
                <w:rFonts w:ascii="Courier New" w:cs="Courier New" w:eastAsia="Courier New" w:hAnsi="Courier New"/>
                <w:color w:val="333333"/>
                <w:sz w:val="19"/>
                <w:szCs w:val="19"/>
              </w:rPr>
              <w:t xml:space="preserve">    "min_workflow_critic_score": 70,</w:t>
            </w:r>
          </w:p>
          <w:p>
            <w:pPr>
              <w:spacing w:after="20" w:before="0"/>
            </w:pPr>
            <w:r>
              <w:rPr>
                <w:rFonts w:ascii="Courier New" w:cs="Courier New" w:eastAsia="Courier New" w:hAnsi="Courier New"/>
                <w:color w:val="333333"/>
                <w:sz w:val="19"/>
                <w:szCs w:val="19"/>
              </w:rPr>
              <w:t xml:space="preserve">    "min_content_critic_score":  70,</w:t>
            </w:r>
          </w:p>
          <w:p>
            <w:pPr>
              <w:spacing w:after="20" w:before="0"/>
            </w:pPr>
            <w:r>
              <w:rPr>
                <w:rFonts w:ascii="Courier New" w:cs="Courier New" w:eastAsia="Courier New" w:hAnsi="Courier New"/>
                <w:color w:val="333333"/>
                <w:sz w:val="19"/>
                <w:szCs w:val="19"/>
              </w:rPr>
              <w:t xml:space="preserve">}</w:t>
            </w:r>
          </w:p>
        </w:tc>
      </w:tr>
    </w:tbl>
    <w:p>
      <w:pPr>
        <w:pBdr>
          <w:bottom w:val="single" w:color="C9A84C" w:sz="4" w:space="1"/>
        </w:pBdr>
        <w:spacing w:after="160" w:before="160"/>
      </w:pPr>
    </w:p>
    <w:p>
      <w:r>
        <w:br w:type="page"/>
      </w:r>
    </w:p>
    <w:p>
      <w:pPr>
        <w:pStyle w:val="Heading1"/>
        <w:spacing w:after="120" w:before="360"/>
      </w:pPr>
      <w:r>
        <w:rPr>
          <w:rFonts w:ascii="Arial" w:cs="Arial" w:eastAsia="Arial" w:hAnsi="Arial"/>
          <w:b/>
          <w:bCs/>
          <w:color w:val="1A3A5C"/>
          <w:sz w:val="36"/>
          <w:szCs w:val="36"/>
        </w:rPr>
        <w:t xml:space="preserve">6.  Personalisation &amp; Token Resolver</w:t>
      </w:r>
    </w:p>
    <w:p>
      <w:pPr>
        <w:spacing w:after="80" w:before="60"/>
      </w:pPr>
      <w:r>
        <w:rPr>
          <w:rFonts w:ascii="Arial" w:cs="Arial" w:eastAsia="Arial" w:hAnsi="Arial"/>
          <w:sz w:val="22"/>
          <w:szCs w:val="22"/>
        </w:rPr>
        <w:t xml:space="preserve">The Variant Preview in the UI simulates how the email renders for different Bonvoy member tiers. A Python token resolver (python/variants.py) replaces placeholder tokens in the compiled HTML with persona-specific values before rendering.</w:t>
      </w:r>
    </w:p>
    <w:p>
      <w:pPr>
        <w:pStyle w:val="Heading2"/>
        <w:spacing w:after="80" w:before="280"/>
      </w:pPr>
      <w:r>
        <w:rPr>
          <w:rFonts w:ascii="Arial" w:cs="Arial" w:eastAsia="Arial" w:hAnsi="Arial"/>
          <w:b/>
          <w:bCs/>
          <w:color w:val="1A3A5C"/>
          <w:sz w:val="28"/>
          <w:szCs w:val="28"/>
        </w:rPr>
        <w:t xml:space="preserve">6.1  Supported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 Format</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 Field</w:t>
            </w:r>
          </w:p>
        </w:tc>
        <w:tc>
          <w:tcPr>
            <w:tcW w:type="dxa" w:w="3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{{first_name}}</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FirstName</w:t>
            </w:r>
          </w:p>
        </w:tc>
        <w:tc>
          <w:tcPr>
            <w:tcW w:type="dxa" w:w="3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"Valued Member"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{{last_name}}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LastName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{{points_balance}}</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_RECIPIENT_TOTAL_POINT_BALANCE</w:t>
            </w:r>
          </w:p>
        </w:tc>
        <w:tc>
          <w:tcPr>
            <w:tcW w:type="dxa" w:w="3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"your points"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_RECIPIENT_SERVLEVEL_LABEL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r>
      <w:tr>
        <w:tc>
          <w:tcPr>
            <w:tcW w:type="dxa" w:w="2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{{bonvoy_number}}</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masked in preview</w:t>
            </w:r>
          </w:p>
        </w:tc>
        <w:tc>
          <w:tcPr>
            <w:tcW w:type="dxa" w:w="3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"XXXXXXXX"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@@ObloyaltyLevel@@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_RECIPIENT_SERVLEVEL_CODE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w:t>
            </w:r>
          </w:p>
        </w:tc>
      </w:tr>
      <w:tr>
        <w:tc>
          <w:tcPr>
            <w:tcW w:type="dxa" w:w="2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@@ObloyaltySummary@@</w:t>
            </w:r>
          </w:p>
        </w:tc>
        <w:tc>
          <w:tcPr>
            <w:tcW w:type="dxa" w:w="3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_RECIPIENT_TOTAL_POINT_BALANCE</w:t>
            </w:r>
          </w:p>
        </w:tc>
        <w:tc>
          <w:tcPr>
            <w:tcW w:type="dxa" w:w="33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"your points"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@@marriottDeliveryPersonalizedHeader@@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stripped in preview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80" w:before="280"/>
      </w:pPr>
      <w:r>
        <w:rPr>
          <w:rFonts w:ascii="Arial" w:cs="Arial" w:eastAsia="Arial" w:hAnsi="Arial"/>
          <w:b/>
          <w:bCs/>
          <w:color w:val="1A3A5C"/>
          <w:sz w:val="28"/>
          <w:szCs w:val="28"/>
        </w:rPr>
        <w:t xml:space="preserve">6.2  Member Tier Variants</w:t>
      </w:r>
    </w:p>
    <w:p>
      <w:pPr>
        <w:spacing w:after="80" w:before="60"/>
      </w:pPr>
      <w:r>
        <w:rPr>
          <w:rFonts w:ascii="Arial" w:cs="Arial" w:eastAsia="Arial" w:hAnsi="Arial"/>
          <w:sz w:val="22"/>
          <w:szCs w:val="22"/>
        </w:rPr>
        <w:t xml:space="preserve">The UI ships with 6 common variants and 2 edge cases designed to stress-test all personalization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 Code</w:t>
            </w:r>
          </w:p>
        </w:tc>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Member — Has Points Balance</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M</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4,200</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Standard path: firstName + points both present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Silver Elite — Moderate Points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12,500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Mid-tier messaging branch</w:t>
            </w:r>
          </w:p>
        </w:tc>
      </w:tr>
      <w:tr>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Gold Elite — High Points Balance</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38,750</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Primary target segment — core conversion path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Platinum Elite — Strong Points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87,200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High-frequency traveller tone</w:t>
            </w:r>
          </w:p>
        </w:tc>
      </w:tr>
      <w:tr>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Titanium Elite — No Points Data</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(empty)</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Points-absent fallback branch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Ambassador Elite — Premium Points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245,000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VIP/ultra-high-value treatment</w:t>
            </w:r>
          </w:p>
        </w:tc>
      </w:tr>
      <w:tr>
        <w:tc>
          <w:tcPr>
            <w:tcW w:type="dxa" w:w="30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EDGE: No First Name</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M</w:t>
            </w:r>
          </w:p>
        </w:tc>
        <w:tc>
          <w:tcPr>
            <w:tcW w:type="dxa" w:w="14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3,100</w:t>
            </w:r>
          </w:p>
        </w:tc>
        <w:tc>
          <w:tcPr>
            <w:tcW w:type="dxa" w:w="3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Greeting fallback — must not render raw token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EDGE: No Name, No Points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(empty)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Worst-case double-fallback</w:t>
            </w:r>
          </w:p>
        </w:tc>
      </w:tr>
    </w:tbl>
    <w:p>
      <w:pPr>
        <w:pStyle w:val="Heading2"/>
        <w:spacing w:after="80" w:before="280"/>
      </w:pPr>
      <w:r>
        <w:rPr>
          <w:rFonts w:ascii="Arial" w:cs="Arial" w:eastAsia="Arial" w:hAnsi="Arial"/>
          <w:b/>
          <w:bCs/>
          <w:color w:val="1A3A5C"/>
          <w:sz w:val="28"/>
          <w:szCs w:val="28"/>
        </w:rPr>
        <w:t xml:space="preserve">6.3  How Token Resolution Works</w:t>
      </w:r>
    </w:p>
    <w:p>
      <w:pPr>
        <w:spacing w:after="80" w:before="60"/>
      </w:pPr>
      <w:r>
        <w:rPr>
          <w:rFonts w:ascii="Arial" w:cs="Arial" w:eastAsia="Arial" w:hAnsi="Arial"/>
          <w:sz w:val="22"/>
          <w:szCs w:val="22"/>
        </w:rPr>
        <w:t xml:space="preserve">When a variant is selected in the UI, the compiled HTML from the pipeline is passed through resolve_tokens() before rendering in the Simulated Preview tab. The Raw Tokens (ACC) tab shows the original HTML with tokens highlighted — yellow for {{handlebars}}, orange for @@ACC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0F4F8" w:val="clear"/>
            <w:tcMar>
              <w:top w:type="dxa" w:w="120"/>
              <w:left w:type="dxa" w:w="200"/>
              <w:bottom w:type="dxa" w:w="120"/>
              <w:right w:type="dxa" w:w="120"/>
            </w:tcMar>
          </w:tcPr>
          <w:p>
            <w:pPr>
              <w:spacing w:after="20" w:before="40"/>
            </w:pPr>
            <w:r>
              <w:rPr>
                <w:rFonts w:ascii="Courier New" w:cs="Courier New" w:eastAsia="Courier New" w:hAnsi="Courier New"/>
                <w:color w:val="333333"/>
                <w:sz w:val="19"/>
                <w:szCs w:val="19"/>
              </w:rPr>
              <w:t xml:space="preserve"># python/variants.py</w:t>
            </w:r>
          </w:p>
          <w:p>
            <w:pPr>
              <w:spacing w:after="20" w:before="0"/>
            </w:pPr>
            <w:r>
              <w:rPr>
                <w:rFonts w:ascii="Courier New" w:cs="Courier New" w:eastAsia="Courier New" w:hAnsi="Courier New"/>
                <w:color w:val="333333"/>
                <w:sz w:val="19"/>
                <w:szCs w:val="19"/>
              </w:rPr>
              <w:t xml:space="preserve">def resolve_tokens(html: str, variant_data: dict) -&gt; str:</w:t>
            </w:r>
          </w:p>
          <w:p>
            <w:pPr>
              <w:spacing w:after="20" w:before="0"/>
            </w:pPr>
            <w:r>
              <w:rPr>
                <w:rFonts w:ascii="Courier New" w:cs="Courier New" w:eastAsia="Courier New" w:hAnsi="Courier New"/>
                <w:color w:val="333333"/>
                <w:sz w:val="19"/>
                <w:szCs w:val="19"/>
              </w:rPr>
              <w:t xml:space="preserve">    for token, resolver in TOKEN_MAP.items():</w:t>
            </w:r>
          </w:p>
          <w:p>
            <w:pPr>
              <w:spacing w:after="20" w:before="0"/>
            </w:pPr>
            <w:r>
              <w:rPr>
                <w:rFonts w:ascii="Courier New" w:cs="Courier New" w:eastAsia="Courier New" w:hAnsi="Courier New"/>
                <w:color w:val="333333"/>
                <w:sz w:val="19"/>
                <w:szCs w:val="19"/>
              </w:rPr>
              <w:t xml:space="preserve">        result = result.replace(token, resolver(variant_data))</w:t>
            </w:r>
          </w:p>
          <w:p>
            <w:pPr>
              <w:spacing w:after="20" w:before="0"/>
            </w:pPr>
            <w:r>
              <w:rPr>
                <w:rFonts w:ascii="Courier New" w:cs="Courier New" w:eastAsia="Courier New" w:hAnsi="Courier New"/>
                <w:color w:val="333333"/>
                <w:sz w:val="19"/>
                <w:szCs w:val="19"/>
              </w:rPr>
              <w:t xml:space="preserve">    # Regex fallback strips any remaining {{token}} gracefully</w:t>
            </w:r>
          </w:p>
        </w:tc>
      </w:tr>
    </w:tbl>
    <w:p>
      <w:pPr>
        <w:pBdr>
          <w:bottom w:val="single" w:color="C9A84C" w:sz="4" w:space="1"/>
        </w:pBdr>
        <w:spacing w:after="160" w:before="160"/>
      </w:pPr>
    </w:p>
    <w:p>
      <w:pPr>
        <w:pStyle w:val="Heading1"/>
        <w:spacing w:after="120" w:before="360"/>
      </w:pPr>
      <w:r>
        <w:rPr>
          <w:rFonts w:ascii="Arial" w:cs="Arial" w:eastAsia="Arial" w:hAnsi="Arial"/>
          <w:b/>
          <w:bCs/>
          <w:color w:val="1A3A5C"/>
          <w:sz w:val="36"/>
          <w:szCs w:val="36"/>
        </w:rPr>
        <w:t xml:space="preserve">7.  Summary — Layers of Brand Control</w:t>
      </w:r>
    </w:p>
    <w:p>
      <w:pPr>
        <w:spacing w:after="80" w:before="60"/>
      </w:pPr>
      <w:r>
        <w:rPr>
          <w:rFonts w:ascii="Arial" w:cs="Arial" w:eastAsia="Arial" w:hAnsi="Arial"/>
          <w:sz w:val="22"/>
          <w:szCs w:val="22"/>
        </w:rPr>
        <w:t xml:space="preserve">Brand identity in the ACC Campaign Agent operates across three distinct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Brand Voice</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LLM instruction</w:t>
            </w:r>
          </w:p>
        </w:tc>
        <w:tc>
          <w:tcPr>
            <w:tcW w:type="dxa" w:w="2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config.py → agents/*</w:t>
            </w:r>
          </w:p>
        </w:tc>
        <w:tc>
          <w:tcPr>
            <w:tcW w:type="dxa" w:w="2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Tone, preferred vocabulary, banned words — baked into every agent system prompt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 Rules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Deterministic enforcement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config.py → python/content_lint.py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Hard character limits, required modules, mandatory tokens — cannot be overridden by the LLM</w:t>
            </w:r>
          </w:p>
        </w:tc>
      </w:tr>
      <w:tr>
        <w:tc>
          <w:tcPr>
            <w:tcW w:type="dxa" w:w="1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HTML Styling</w:t>
            </w:r>
          </w:p>
        </w:tc>
        <w:tc>
          <w:tcPr>
            <w:tcW w:type="dxa" w:w="22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Fixed CSS</w:t>
            </w:r>
          </w:p>
        </w:tc>
        <w:tc>
          <w:tcPr>
            <w:tcW w:type="dxa" w:w="280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python/compiler.py</w:t>
            </w:r>
          </w:p>
        </w:tc>
        <w:tc>
          <w:tcPr>
            <w:tcW w:type="dxa" w:w="2560"/>
            <w:tcBorders>
              <w:top w:val="single" w:color="DDDDDD" w:sz="1"/>
              <w:left w:val="single" w:color="DDDDDD" w:sz="1"/>
              <w:bottom w:val="single" w:color="DDDDDD" w:sz="1"/>
              <w:right w:val="single" w:color="DDDDDD" w:sz="1"/>
            </w:tcBorders>
            <w:shd w:fill="F8F7F4" w:val="clear"/>
            <w:tcMar>
              <w:top w:type="dxa" w:w="80"/>
              <w:left w:type="dxa" w:w="120"/>
              <w:bottom w:type="dxa" w:w="80"/>
              <w:right w:type="dxa" w:w="120"/>
            </w:tcMar>
          </w:tcPr>
          <w:p>
            <w:r>
              <w:rPr>
                <w:rFonts w:ascii="Arial" w:cs="Arial" w:eastAsia="Arial" w:hAnsi="Arial"/>
                <w:sz w:val="20"/>
                <w:szCs w:val="20"/>
              </w:rPr>
              <w:t xml:space="preserve">Colour palette, typography, module layout — applied identically to every compiled email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Personalization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Token resolution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python/variants.py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Member-specific field injection at preview/delivery time — decoupled from content generation</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3A5C" w:val="clear"/>
          </w:tcPr>
          <w:p/>
        </w:tc>
        <w:tc>
          <w:tcPr>
            <w:tcW w:type="dxa" w:w="9240"/>
            <w:tcBorders>
              <w:top w:val="none" w:color="FFFFFF" w:sz="0"/>
              <w:left w:val="none" w:color="FFFFFF" w:sz="0"/>
              <w:bottom w:val="none" w:color="FFFFFF" w:sz="0"/>
              <w:right w:val="none" w:color="FFFFFF" w:sz="0"/>
            </w:tcBorders>
            <w:shd w:fill="FFFDE7" w:val="clear"/>
            <w:tcMar>
              <w:top w:type="dxa" w:w="120"/>
              <w:left w:type="dxa" w:w="200"/>
              <w:bottom w:type="dxa" w:w="120"/>
              <w:right w:type="dxa" w:w="120"/>
            </w:tcMar>
          </w:tcPr>
          <w:p>
            <w:pPr>
              <w:spacing w:after="40" w:before="80"/>
            </w:pPr>
            <w:r>
              <w:rPr>
                <w:rFonts w:ascii="Arial" w:cs="Arial" w:eastAsia="Arial" w:hAnsi="Arial"/>
                <w:b/>
                <w:bCs/>
                <w:color w:val="1A3A5C"/>
                <w:sz w:val="22"/>
                <w:szCs w:val="22"/>
              </w:rPr>
              <w:t xml:space="preserve">Key principle</w:t>
            </w:r>
          </w:p>
          <w:p>
            <w:pPr>
              <w:spacing w:after="80" w:before="0"/>
            </w:pPr>
            <w:r>
              <w:rPr>
                <w:rFonts w:ascii="Arial" w:cs="Arial" w:eastAsia="Arial" w:hAnsi="Arial"/>
                <w:i/>
                <w:iCs/>
                <w:color w:val="333333"/>
                <w:sz w:val="22"/>
                <w:szCs w:val="22"/>
              </w:rPr>
              <w:t xml:space="preserve">Brand voice rules are applied via LLM instruction — they shape, but cannot guarantee, output. Content rules are applied deterministically — they enforce, regardless of LLM output. Both layers must pass before a campaign reaches the human reviewer.</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A3A5C"/>
        <w:sz w:val="18"/>
        <w:szCs w:val="18"/>
      </w:rPr>
      <w:t xml:space="preserve">ACC Campaign Agent  </w:t>
    </w:r>
    <w:r>
      <w:rPr>
        <w:rFonts w:ascii="Arial" w:cs="Arial" w:eastAsia="Arial" w:hAnsi="Arial"/>
        <w:color w:val="555555"/>
        <w:sz w:val="18"/>
        <w:szCs w:val="18"/>
      </w:rPr>
      <w:t xml:space="preserve">Brand Voice &amp; Styling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2026-04-11T00:35:02.636Z</dcterms:created>
  <dcterms:modified xsi:type="dcterms:W3CDTF">2026-04-11T00:35:02.637Z</dcterms:modified>
</cp:coreProperties>
</file>

<file path=docProps/custom.xml><?xml version="1.0" encoding="utf-8"?>
<Properties xmlns="http://schemas.openxmlformats.org/officeDocument/2006/custom-properties" xmlns:vt="http://schemas.openxmlformats.org/officeDocument/2006/docPropsVTypes"/>
</file>