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HDB Resale Price Prediction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Key Learnings — NTU SCTP Data Science &amp; AI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Jayaraman Easwaran | TEAM 2 | May 2026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The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goal was to build a regression model to predict HDB resale prices in Singapore. The competition was hosted on Kaggle and used RMSE (Root Mean Square Error) as the evaluation metric — lower is better. TEAM 2's initial score was 21,383. The target was to beat Group 9's score of 21,225 — a gap of only SGD 158.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Challenge (HDB Price) — Kaggle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 (Root Mean Square Error) in SGD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rows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150,634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16,735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 columns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2 starting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21,383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to beat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21,225 (Group 9)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2 best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21,307 (Kahlesh's submission)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Feature Engineering — Key Learnings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Feature engineering was the most impactful part of the project. Raw columns alone were insufficient — transforming and combining them unlocked significant predictive power.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2a. Structural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floor_area_sqm squared and log-transformed — price is non-linear with size; larger flats command disproportionately higher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storey_mid — extracted numeric midpoint from storey_range string (e.g. '07 TO 09' to 8.0). Higher floors command a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flat_age and remaining_lease — computed from lease_commence_date. Lease decay significantly affects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tranc_year and tranc_month — split from tranc_yearmonth. Captures macro price trends and seasonal 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Interaction terms: area_x_storey (floor_area * storey_mid) and lease_x_area (remaining_lease * floor_area)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2b. Location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Location is one of the most powerful predictors for Singapore property prices. Three key location features were engineered: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Distance to CBD (Raffles Place): </w:t>
      </w:r>
      <w:r>
        <w:rPr>
          <w:rFonts w:ascii="Arial" w:cs="Arial" w:eastAsia="Arial" w:hAnsi="Arial"/>
          <w:sz w:val="22"/>
          <w:szCs w:val="22"/>
        </w:rPr>
        <w:t xml:space="preserve">dist_cbd_km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Distance to nearest of 7 major public hospitals (SGH, NUH, TTSH, CGH, KTPH, NTFGH, SKH) — computed using Haversine formula from latitude/longitude: </w:t>
      </w:r>
      <w:r>
        <w:rPr>
          <w:rFonts w:ascii="Arial" w:cs="Arial" w:eastAsia="Arial" w:hAnsi="Arial"/>
          <w:sz w:val="22"/>
          <w:szCs w:val="22"/>
        </w:rPr>
        <w:t xml:space="preserve">dist_nearest_hosp_km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Target-encoded town — captures price hierarchy across 26 planning areas (Bishan vs Woodlands vs Queenstown). Far more effective than one-hot encoding: </w:t>
      </w:r>
      <w:r>
        <w:rPr>
          <w:rFonts w:ascii="Arial" w:cs="Arial" w:eastAsia="Arial" w:hAnsi="Arial"/>
          <w:sz w:val="22"/>
          <w:szCs w:val="22"/>
        </w:rPr>
        <w:t xml:space="preserve">town_price_enc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 price per sqm by town — captures that the same floor area is priced differently by location: </w:t>
      </w:r>
      <w:r>
        <w:rPr>
          <w:rFonts w:ascii="Arial" w:cs="Arial" w:eastAsia="Arial" w:hAnsi="Arial"/>
          <w:sz w:val="22"/>
          <w:szCs w:val="22"/>
        </w:rPr>
        <w:t xml:space="preserve">town_ppsm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2c. Distance to Amenities — Singapore-Specific Insights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Singapore has a unique 'crowding in' effect around key amenities. Proximity to amenities does not have a linear relationship with price — there are sharp cliff edges at specific thresholds.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mrt_nearest_distance — log-transformed to capture sharp dropoff. Being within 500m vs 1.5km has a non-linear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mrt_within_500m and mrt_within_1km — binary flags capturing the cliff-edge 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pri_sch_nearest_distance — proximity to primary school drives price due to P1 registration priority (1km zone)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school_within_1km — binary flag: being in the P1 priority zone triggers a discrete price jump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hawker_nearest_distance — Singaporeans pay a premium for nearby hawker centres (neighbourhood identity)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hawker_within_200m — very close hawker centre is particularly desirable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mall_nearest_distance and mall_within_500m — retail proximity, especially important in suburban towns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amenity_score — composite: hawker + mall + supermarket counts within 500m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learning: Log-transforming distance columns (np.log1p) tells the model that going from 2km to 1km is far more valuable than going from 5km to 4km.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Modelling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3a. Ensemble of Three Gradient Boosting Models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Using a single model underperforms compared to blending multiple models. The final ensemble weighted predictions from: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Fastest, handles nulls natively, great for distance/skewed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on structured tabular data, best with numeric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categorical columns (town, flat_type, flat_model) — no OHE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Smoother/regulariser — reduces variance from tree models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3b. Hyperparameter Tuning with Optuna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Optuna was used to automatically find the best hyperparameters for each model. Key parameters tuned: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LightGBM: </w:t>
      </w:r>
      <w:r>
        <w:rPr>
          <w:rFonts w:ascii="Arial" w:cs="Arial" w:eastAsia="Arial" w:hAnsi="Arial"/>
          <w:sz w:val="22"/>
          <w:szCs w:val="22"/>
        </w:rPr>
        <w:t xml:space="preserve">n_estimators (500-3000), learning_rate (0.01-0.1), num_leaves (63-255)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XGBoost: </w:t>
      </w:r>
      <w:r>
        <w:rPr>
          <w:rFonts w:ascii="Arial" w:cs="Arial" w:eastAsia="Arial" w:hAnsi="Arial"/>
          <w:sz w:val="22"/>
          <w:szCs w:val="22"/>
        </w:rPr>
        <w:t xml:space="preserve">max_depth (4-10), subsample (0.6-1.0), colsample_bytree (0.5-1.0)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CatBoost: </w:t>
      </w:r>
      <w:r>
        <w:rPr>
          <w:rFonts w:ascii="Arial" w:cs="Arial" w:eastAsia="Arial" w:hAnsi="Arial"/>
          <w:sz w:val="22"/>
          <w:szCs w:val="22"/>
        </w:rPr>
        <w:t xml:space="preserve">depth (4-10), l2_leaf_reg, bagging_temperature, random_strength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3c. Cross-Validation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5-fold KFold cross-validation was used to evaluate models. This prevents overfitting to the 30% public leaderboard test sample and gives a more reliable estimate of true performance. Baseline 5-fold CV RMSE was approximately 21,800-22,500 per fold.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3d. Seed Averaging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Using multiple random seeds (42, 123, 456, 789, 2024) and averaging predictions reduces variance and typically improves RMSE by 50-150 points. Each seed produces slightly different predictions — averaging smooths out random noise.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Null Handling — A Critical Lesson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Distance columns had significant nulls (up to 97,390 rows for Hawker_Within_500m). A common mistake is to fill nulls with the mean. However these nulls are NMAR (Not Missing At Random) — they indicate that no amenity exists nearby, which is meaningful information.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distance nulls with the 99th percentile of that column (not mean, not zero) — signals 'very far away'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count columns (hawker_within_500m etc.) with 0 — 'none nearby' is the correct imputation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Singapore-specific insight: if a block has no hawker centre within 500m, that is a genuine property characteristic that affects price.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Technical Learnings — Kaggle Platform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Encountered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 on train.csv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path has 'competitions/' subfolder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/kaggle/input/competitions/regression-challenge-hdb-price/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squared=False TypeError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 updated API — removed squared parameter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np.sqrt(mean_squared_error(...))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timeout after 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sessions have GPU time limits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Save Version -&gt; Save and Run All (Commit) instead of Run 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session cap reached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 concurrent GPU batch 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older sessions before starting new 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submission.csv wrong row 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rows had 2 extra + 3 missing IDs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predictions onto sample_sub_reg.csv using left join — guarantees exact row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name case mismatch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uses mixed case (Tranc_YearMonth)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train.columns.str.lower() immediately after loading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NameError: haversine_series not defined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Cells ran out of 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Restart &amp; Clear Cell Outputs then Run All from top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Leaderboard Results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(RMSE)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21,225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DSAI Team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21,291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Team8_DS4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21,321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21,307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21,335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TEAM 2's best score of 21,307 was achieved by teammate Kahlesh's pseudo-stacking RandomForest pipeline. The ensemble model from this project scored 21,880 — slightly weaker due to insufficient Optuna trials (20/15/10) and a submission alignment bug that was resolved in later versions.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What Would Improve the Score Further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Optuna trials (100+ per model) — 20/15/10 trials is too few for full convergence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Seed averaging with 5+ seeds — already implemented in hdb_seed_avg.ipynb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Stacking/meta-learning — use OOF predictions as features for a second-level model (as Kahlesh did)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Log-transform the target (np.log1p(y)) — reduces impact of outliers in resale_price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postal district as a feature — more granular than town, captures micro-location 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floor area per room — derived from floor_area_sqm / number of 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Polynomial features on top location predictors (dist_cbd_km^2 already included)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Files Provided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hdb_final.ipynb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Kaggle notebook — single seed, full ensemble, submission alignment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hdb_seed_avg.ipynb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 notebook — 5-seed averaging (42, 123, 456, 789, 2024)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feature_importance.png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top 25 feature importance chart from final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hdb_pipeline.py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Python script with full pipeline (install, feature engineering, ensemble, submission)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1F4E79" w:sz="6" w:space="6"/>
        </w:pBdr>
        <w:spacing w:after="200" w:before="6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NTU SCTP Advanced Professional Certificate in Data Science &amp; AI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Jayaraman Easwaran |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2026-05-03T07:34:54.242Z</dcterms:created>
  <dcterms:modified xsi:type="dcterms:W3CDTF">2026-05-03T07:34:54.243Z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