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Xf9111ebd6b6311af9c04fe51371363fdd0c7278"/>
    <w:p>
      <w:pPr>
        <w:pStyle w:val="Heading1"/>
      </w:pPr>
      <w:r>
        <w:t xml:space="preserve">Appendix E: Function-Level Code Documentation</w:t>
      </w:r>
    </w:p>
    <w:p>
      <w:pPr>
        <w:pStyle w:val="FirstParagraph"/>
      </w:pPr>
      <w:r>
        <w:t xml:space="preserve">Auto-generated from the doc comments (</w:t>
      </w:r>
      <w:r>
        <w:rPr>
          <w:rStyle w:val="VerbatimChar"/>
        </w:rPr>
        <w:t xml:space="preserve">#'</w:t>
      </w:r>
      <w:r>
        <w:t xml:space="preserve"> </w:t>
      </w:r>
      <w:r>
        <w:t xml:space="preserve">blocks) directly above each</w:t>
      </w:r>
      <w:r>
        <w:t xml:space="preserve"> </w:t>
      </w:r>
      <w:r>
        <w:t xml:space="preserve">function in</w:t>
      </w:r>
      <w:r>
        <w:t xml:space="preserve"> </w:t>
      </w:r>
      <w:r>
        <w:rPr>
          <w:rStyle w:val="VerbatimChar"/>
        </w:rPr>
        <w:t xml:space="preserve">dashboard/app.R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dashboard/R/*.R</w:t>
      </w:r>
      <w:r>
        <w:t xml:space="preserve"> </w:t>
      </w:r>
      <w:r>
        <w:t xml:space="preserve">- see</w:t>
      </w:r>
      <w:r>
        <w:t xml:space="preserve"> </w:t>
      </w:r>
      <w:r>
        <w:rPr>
          <w:rStyle w:val="VerbatimChar"/>
        </w:rPr>
        <w:t xml:space="preserve">dashboard/document_functions.R</w:t>
      </w:r>
      <w:r>
        <w:t xml:space="preserve">. Regenerate after changing the code</w:t>
      </w:r>
      <w:r>
        <w:t xml:space="preserve"> </w:t>
      </w:r>
      <w:r>
        <w:t xml:space="preserve">by running that script; do not edit this file by hand, edits will be</w:t>
      </w:r>
      <w:r>
        <w:t xml:space="preserve"> </w:t>
      </w:r>
      <w:r>
        <w:t xml:space="preserve">overwritten on the next run.</w:t>
      </w:r>
    </w:p>
    <w:p>
      <w:pPr>
        <w:pStyle w:val="BodyText"/>
      </w:pPr>
      <w:r>
        <w:t xml:space="preserve">Functions are grouped by file in the same order as the module list in</w:t>
      </w:r>
      <w:r>
        <w:t xml:space="preserve"> </w:t>
      </w:r>
      <w:r>
        <w:rPr>
          <w:rStyle w:val="VerbatimChar"/>
        </w:rPr>
        <w:t xml:space="preserve">app.R</w:t>
      </w:r>
      <w:r>
        <w:t xml:space="preserve">'s header comment (thesis Section 3.3.4). Helper functions whose</w:t>
      </w:r>
      <w:r>
        <w:t xml:space="preserve"> </w:t>
      </w:r>
      <w:r>
        <w:t xml:space="preserve">name starts with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are internal to their file (not called from</w:t>
      </w:r>
      <w:r>
        <w:t xml:space="preserve"> </w:t>
      </w:r>
      <w:r>
        <w:t xml:space="preserve">elsewhere) and are listed alongside the rest for completeness.</w:t>
      </w:r>
    </w:p>
    <w:bookmarkStart w:id="21" w:name="appr"/>
    <w:p>
      <w:pPr>
        <w:pStyle w:val="Heading2"/>
      </w:pPr>
      <w:r>
        <w:rPr>
          <w:rStyle w:val="VerbatimChar"/>
        </w:rPr>
        <w:t xml:space="preserve">app.R</w:t>
      </w:r>
    </w:p>
    <w:p>
      <w:pPr>
        <w:pStyle w:val="FirstParagraph"/>
      </w:pPr>
      <w:r>
        <w:t xml:space="preserve">Entry point: loads the CSV data once at startup, builds the UI, and defines the Shiny server function.</w:t>
      </w:r>
    </w:p>
    <w:bookmarkStart w:id="20" w:name="server"/>
    <w:p>
      <w:pPr>
        <w:pStyle w:val="Heading3"/>
      </w:pPr>
      <w:r>
        <w:rPr>
          <w:rStyle w:val="VerbatimChar"/>
        </w:rPr>
        <w:t xml:space="preserve">server()</w:t>
      </w:r>
    </w:p>
    <w:p>
      <w:pPr>
        <w:pStyle w:val="SourceCode"/>
      </w:pPr>
      <w:r>
        <w:rPr>
          <w:rStyle w:val="FunctionTok"/>
        </w:rPr>
        <w:t xml:space="preserve">server</w:t>
      </w:r>
      <w:r>
        <w:rPr>
          <w:rStyle w:val="NormalTok"/>
        </w:rPr>
        <w:t xml:space="preserve">(input, output, session)</w:t>
      </w:r>
    </w:p>
    <w:p>
      <w:pPr>
        <w:pStyle w:val="FirstParagraph"/>
      </w:pPr>
      <w:r>
        <w:t xml:space="preserve">The app's Shiny server function.</w:t>
      </w:r>
    </w:p>
    <w:p>
      <w:pPr>
        <w:pStyle w:val="BodyText"/>
      </w:pPr>
      <w:r>
        <w:t xml:space="preserve">Owns the landing/dashboard/references page switch (</w:t>
      </w:r>
      <w:r>
        <w:rPr>
          <w:rStyle w:val="VerbatimChar"/>
        </w:rPr>
        <w:t xml:space="preserve">current_page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chosen_risk</w:t>
      </w:r>
      <w:r>
        <w:t xml:space="preserve">), the hazard select-all/clear and reset-filters</w:t>
      </w:r>
      <w:r>
        <w:t xml:space="preserve"> </w:t>
      </w:r>
      <w:r>
        <w:t xml:space="preserve">observers, and delegates the two risk-type panels to</w:t>
      </w:r>
      <w:r>
        <w:t xml:space="preserve"> </w:t>
      </w:r>
      <w:r>
        <w:rPr>
          <w:rStyle w:val="VerbatimChar"/>
        </w:rPr>
        <w:t xml:space="preserve">wire_risk_panel()</w:t>
      </w:r>
      <w:r>
        <w:t xml:space="preserve"> </w:t>
      </w:r>
      <w:r>
        <w:t xml:space="preserve">(R/server_risk_panel.R) - see thesis Section 3.3.4</w:t>
      </w:r>
      <w:r>
        <w:t xml:space="preserve"> </w:t>
      </w:r>
      <w:r>
        <w:t xml:space="preserve">and Figure 4 for the overall component structure.</w:t>
      </w:r>
    </w:p>
    <w:p>
      <w:pPr>
        <w:pStyle w:val="BodyText"/>
      </w:pPr>
      <w:r>
        <w:rPr>
          <w:b/>
          <w:bCs/>
        </w:rPr>
        <w:t xml:space="preserve">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input,output,session</w:t>
            </w:r>
          </w:p>
        </w:tc>
        <w:tc>
          <w:tcPr/>
          <w:p>
            <w:pPr>
              <w:pStyle w:val="Compact"/>
            </w:pPr>
            <w:r>
              <w:t xml:space="preserve">The standard Shiny server arguments, supplied by</w:t>
            </w:r>
            <w:r>
              <w:t xml:space="preserve"> </w:t>
            </w:r>
            <w:r>
              <w:rPr>
                <w:rStyle w:val="VerbatimChar"/>
              </w:rPr>
              <w:t xml:space="preserve">shinyApp()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Returns</w:t>
      </w:r>
    </w:p>
    <w:p>
      <w:pPr>
        <w:pStyle w:val="BodyText"/>
      </w:pPr>
      <w:r>
        <w:t xml:space="preserve">Not called directly; passed to</w:t>
      </w:r>
      <w:r>
        <w:t xml:space="preserve"> </w:t>
      </w:r>
      <w:r>
        <w:rPr>
          <w:rStyle w:val="VerbatimChar"/>
        </w:rPr>
        <w:t xml:space="preserve">shinyApp(ui, server)</w:t>
      </w:r>
      <w:r>
        <w:t xml:space="preserve"> </w:t>
      </w:r>
      <w:r>
        <w:t xml:space="preserve">below.</w:t>
      </w:r>
    </w:p>
    <w:bookmarkEnd w:id="20"/>
    <w:bookmarkEnd w:id="21"/>
    <w:bookmarkStart w:id="30" w:name="rload_datar"/>
    <w:p>
      <w:pPr>
        <w:pStyle w:val="Heading2"/>
      </w:pPr>
      <w:r>
        <w:rPr>
          <w:rStyle w:val="VerbatimChar"/>
        </w:rPr>
        <w:t xml:space="preserve">R/load_data.R</w:t>
      </w:r>
    </w:p>
    <w:p>
      <w:pPr>
        <w:pStyle w:val="FirstParagraph"/>
      </w:pPr>
      <w:r>
        <w:t xml:space="preserve">CSV loaders, the references.bib parser, hazard labels and hazard-coverage helpers.</w:t>
      </w:r>
    </w:p>
    <w:bookmarkStart w:id="22" w:name="load_sources"/>
    <w:p>
      <w:pPr>
        <w:pStyle w:val="Heading3"/>
      </w:pPr>
      <w:r>
        <w:rPr>
          <w:rStyle w:val="VerbatimChar"/>
        </w:rPr>
        <w:t xml:space="preserve">load_sources()</w:t>
      </w:r>
    </w:p>
    <w:p>
      <w:pPr>
        <w:pStyle w:val="SourceCode"/>
      </w:pPr>
      <w:r>
        <w:rPr>
          <w:rStyle w:val="FunctionTok"/>
        </w:rPr>
        <w:t xml:space="preserve">load_sources</w:t>
      </w:r>
      <w:r>
        <w:rPr>
          <w:rStyle w:val="NormalTok"/>
        </w:rPr>
        <w:t xml:space="preserve">(path)</w:t>
      </w:r>
    </w:p>
    <w:p>
      <w:pPr>
        <w:pStyle w:val="FirstParagraph"/>
      </w:pPr>
      <w:r>
        <w:t xml:space="preserve">Load the source master table.</w:t>
      </w:r>
    </w:p>
    <w:p>
      <w:pPr>
        <w:pStyle w:val="BodyText"/>
      </w:pPr>
      <w:r>
        <w:t xml:space="preserve">Reads sources.csv and coerces</w:t>
      </w:r>
      <w:r>
        <w:t xml:space="preserve"> </w:t>
      </w:r>
      <w:r>
        <w:rPr>
          <w:rStyle w:val="VerbatimChar"/>
        </w:rPr>
        <w:t xml:space="preserve">technical_effort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integration_step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access_mode</w:t>
      </w:r>
      <w:r>
        <w:t xml:space="preserve"> </w:t>
      </w:r>
      <w:r>
        <w:t xml:space="preserve">to factors in their fixed legend</w:t>
      </w:r>
      <w:r>
        <w:t xml:space="preserve"> </w:t>
      </w:r>
      <w:r>
        <w:t xml:space="preserve">order, so facet dropdowns and detail-chip order follow the Data Source</w:t>
      </w:r>
      <w:r>
        <w:t xml:space="preserve"> </w:t>
      </w:r>
      <w:r>
        <w:t xml:space="preserve">Matrix legend rather than alphabetical order.</w:t>
      </w:r>
    </w:p>
    <w:p>
      <w:pPr>
        <w:pStyle w:val="BodyText"/>
      </w:pPr>
      <w:r>
        <w:rPr>
          <w:b/>
          <w:bCs/>
        </w:rPr>
        <w:t xml:space="preserve">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Path to sources.csv (defaults to</w:t>
            </w:r>
            <w:r>
              <w:t xml:space="preserve"> </w:t>
            </w:r>
            <w:r>
              <w:rPr>
                <w:rStyle w:val="VerbatimChar"/>
              </w:rPr>
              <w:t xml:space="preserve">data/sources.csv</w:t>
            </w:r>
            <w:r>
              <w:t xml:space="preserve">).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Returns</w:t>
      </w:r>
    </w:p>
    <w:p>
      <w:pPr>
        <w:pStyle w:val="BodyText"/>
      </w:pPr>
      <w:r>
        <w:t xml:space="preserve">A data frame, one row per source (19 rows in the current data).</w:t>
      </w:r>
    </w:p>
    <w:bookmarkEnd w:id="22"/>
    <w:bookmarkStart w:id="23" w:name="load_hazard_coverage"/>
    <w:p>
      <w:pPr>
        <w:pStyle w:val="Heading3"/>
      </w:pPr>
      <w:r>
        <w:rPr>
          <w:rStyle w:val="VerbatimChar"/>
        </w:rPr>
        <w:t xml:space="preserve">load_hazard_coverage()</w:t>
      </w:r>
    </w:p>
    <w:p>
      <w:pPr>
        <w:pStyle w:val="SourceCode"/>
      </w:pPr>
      <w:r>
        <w:rPr>
          <w:rStyle w:val="FunctionTok"/>
        </w:rPr>
        <w:t xml:space="preserve">load_hazard_coverage</w:t>
      </w:r>
      <w:r>
        <w:rPr>
          <w:rStyle w:val="NormalTok"/>
        </w:rPr>
        <w:t xml:space="preserve">(path)</w:t>
      </w:r>
    </w:p>
    <w:p>
      <w:pPr>
        <w:pStyle w:val="FirstParagraph"/>
      </w:pPr>
      <w:r>
        <w:t xml:space="preserve">Load the source x hazard coverage table.</w:t>
      </w:r>
    </w:p>
    <w:p>
      <w:pPr>
        <w:pStyle w:val="BodyText"/>
      </w:pPr>
      <w:r>
        <w:rPr>
          <w:b/>
          <w:bCs/>
        </w:rPr>
        <w:t xml:space="preserve">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Path to hazard_coverage.csv.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Returns</w:t>
      </w:r>
    </w:p>
    <w:p>
      <w:pPr>
        <w:pStyle w:val="BodyText"/>
      </w:pPr>
      <w:r>
        <w:t xml:space="preserve">A data frame, one row per source x hazard pair, with</w:t>
      </w:r>
      <w:r>
        <w:t xml:space="preserve"> </w:t>
      </w:r>
      <w:r>
        <w:rPr>
          <w:rStyle w:val="VerbatimChar"/>
        </w:rPr>
        <w:t xml:space="preserve">coverage</w:t>
      </w:r>
      <w:r>
        <w:t xml:space="preserve"> </w:t>
      </w:r>
      <w:r>
        <w:t xml:space="preserve">as an ordered factor (none &lt; partial &lt; full).</w:t>
      </w:r>
    </w:p>
    <w:bookmarkEnd w:id="23"/>
    <w:bookmarkStart w:id="24" w:name="load_d01_mapping"/>
    <w:p>
      <w:pPr>
        <w:pStyle w:val="Heading3"/>
      </w:pPr>
      <w:r>
        <w:rPr>
          <w:rStyle w:val="VerbatimChar"/>
        </w:rPr>
        <w:t xml:space="preserve">load_d01_mapping()</w:t>
      </w:r>
    </w:p>
    <w:p>
      <w:pPr>
        <w:pStyle w:val="SourceCode"/>
      </w:pPr>
      <w:r>
        <w:rPr>
          <w:rStyle w:val="FunctionTok"/>
        </w:rPr>
        <w:t xml:space="preserve">load_d01_mapping</w:t>
      </w:r>
      <w:r>
        <w:rPr>
          <w:rStyle w:val="NormalTok"/>
        </w:rPr>
        <w:t xml:space="preserve">(path)</w:t>
      </w:r>
    </w:p>
    <w:p>
      <w:pPr>
        <w:pStyle w:val="FirstParagraph"/>
      </w:pPr>
      <w:r>
        <w:t xml:space="preserve">Load the source -&gt; Template D 01.01 data-point mapping table.</w:t>
      </w:r>
    </w:p>
    <w:p>
      <w:pPr>
        <w:pStyle w:val="BodyText"/>
      </w:pPr>
      <w:r>
        <w:rPr>
          <w:b/>
          <w:bCs/>
        </w:rPr>
        <w:t xml:space="preserve">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Path to d01_mapping.csv.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Returns</w:t>
      </w:r>
    </w:p>
    <w:p>
      <w:pPr>
        <w:pStyle w:val="BodyText"/>
      </w:pPr>
      <w:r>
        <w:t xml:space="preserve">A data frame, one row per source x D 01.01 data-point link.</w:t>
      </w:r>
    </w:p>
    <w:bookmarkEnd w:id="24"/>
    <w:bookmarkStart w:id="25" w:name="load_source_details"/>
    <w:p>
      <w:pPr>
        <w:pStyle w:val="Heading3"/>
      </w:pPr>
      <w:r>
        <w:rPr>
          <w:rStyle w:val="VerbatimChar"/>
        </w:rPr>
        <w:t xml:space="preserve">load_source_details()</w:t>
      </w:r>
    </w:p>
    <w:p>
      <w:pPr>
        <w:pStyle w:val="SourceCode"/>
      </w:pPr>
      <w:r>
        <w:rPr>
          <w:rStyle w:val="FunctionTok"/>
        </w:rPr>
        <w:t xml:space="preserve">load_source_details</w:t>
      </w:r>
      <w:r>
        <w:rPr>
          <w:rStyle w:val="NormalTok"/>
        </w:rPr>
        <w:t xml:space="preserve">(path)</w:t>
      </w:r>
    </w:p>
    <w:p>
      <w:pPr>
        <w:pStyle w:val="FirstParagraph"/>
      </w:pPr>
      <w:r>
        <w:t xml:space="preserve">Load the long-format source detail texts (abstract, suitability, limitations, pricing, licensing, ...).</w:t>
      </w:r>
    </w:p>
    <w:p>
      <w:pPr>
        <w:pStyle w:val="BodyText"/>
      </w:pPr>
      <w:r>
        <w:rPr>
          <w:b/>
          <w:bCs/>
        </w:rPr>
        <w:t xml:space="preserve">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Path to source_details.csv.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Returns</w:t>
      </w:r>
    </w:p>
    <w:p>
      <w:pPr>
        <w:pStyle w:val="BodyText"/>
      </w:pPr>
      <w:r>
        <w:t xml:space="preserve">A data frame, one row per source x field x free text.</w:t>
      </w:r>
    </w:p>
    <w:bookmarkEnd w:id="25"/>
    <w:bookmarkStart w:id="26" w:name="bib_clean"/>
    <w:p>
      <w:pPr>
        <w:pStyle w:val="Heading3"/>
      </w:pPr>
      <w:r>
        <w:rPr>
          <w:rStyle w:val="VerbatimChar"/>
        </w:rPr>
        <w:t xml:space="preserve">.bib_clean()</w:t>
      </w:r>
    </w:p>
    <w:p>
      <w:pPr>
        <w:pStyle w:val="SourceCode"/>
      </w:pPr>
      <w:r>
        <w:rPr>
          <w:rStyle w:val="FunctionTok"/>
        </w:rPr>
        <w:t xml:space="preserve">.bib_clean</w:t>
      </w:r>
      <w:r>
        <w:rPr>
          <w:rStyle w:val="NormalTok"/>
        </w:rPr>
        <w:t xml:space="preserve">(x)</w:t>
      </w:r>
    </w:p>
    <w:p>
      <w:pPr>
        <w:pStyle w:val="FirstParagraph"/>
      </w:pPr>
      <w:r>
        <w:t xml:space="preserve">Clean one raw BibTeX field value for display.</w:t>
      </w:r>
    </w:p>
    <w:p>
      <w:pPr>
        <w:pStyle w:val="BodyText"/>
      </w:pPr>
      <w:r>
        <w:t xml:space="preserve">Un-escapes the small set of LaTeX sequences the generated</w:t>
      </w:r>
      <w:r>
        <w:t xml:space="preserve"> </w:t>
      </w:r>
      <w:r>
        <w:t xml:space="preserve">references.bib uses for German umlauts/ß and a few punctuation</w:t>
      </w:r>
      <w:r>
        <w:t xml:space="preserve"> </w:t>
      </w:r>
      <w:r>
        <w:t xml:space="preserve">characters, strips \url{...} down to its bare URL, and drops any</w:t>
      </w:r>
      <w:r>
        <w:t xml:space="preserve"> </w:t>
      </w:r>
      <w:r>
        <w:t xml:space="preserve">remaining braces.</w:t>
      </w:r>
    </w:p>
    <w:p>
      <w:pPr>
        <w:pStyle w:val="BodyText"/>
      </w:pPr>
      <w:r>
        <w:rPr>
          <w:b/>
          <w:bCs/>
        </w:rPr>
        <w:t xml:space="preserve">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A single raw field value (character scalar), or NA/empty.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Returns</w:t>
      </w:r>
    </w:p>
    <w:p>
      <w:pPr>
        <w:pStyle w:val="BodyText"/>
      </w:pPr>
      <w:r>
        <w:t xml:space="preserve">The cleaned string, or "" if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NA, NULL or empty.</w:t>
      </w:r>
    </w:p>
    <w:bookmarkEnd w:id="26"/>
    <w:bookmarkStart w:id="27" w:name="load_references"/>
    <w:p>
      <w:pPr>
        <w:pStyle w:val="Heading3"/>
      </w:pPr>
      <w:r>
        <w:rPr>
          <w:rStyle w:val="VerbatimChar"/>
        </w:rPr>
        <w:t xml:space="preserve">load_references()</w:t>
      </w:r>
    </w:p>
    <w:p>
      <w:pPr>
        <w:pStyle w:val="SourceCode"/>
      </w:pPr>
      <w:r>
        <w:rPr>
          <w:rStyle w:val="FunctionTok"/>
        </w:rPr>
        <w:t xml:space="preserve">load_references</w:t>
      </w:r>
      <w:r>
        <w:rPr>
          <w:rStyle w:val="NormalTok"/>
        </w:rPr>
        <w:t xml:space="preserve">(path)</w:t>
      </w:r>
    </w:p>
    <w:p>
      <w:pPr>
        <w:pStyle w:val="FirstParagraph"/>
      </w:pPr>
      <w:r>
        <w:t xml:space="preserve">Parse references.bib into a data frame for the References page.</w:t>
      </w:r>
    </w:p>
    <w:p>
      <w:pPr>
        <w:pStyle w:val="BodyText"/>
      </w:pPr>
      <w:r>
        <w:t xml:space="preserve">Line-oriented parser tailored to the machine-generated layout of</w:t>
      </w:r>
      <w:r>
        <w:t xml:space="preserve"> </w:t>
      </w:r>
      <w:r>
        <w:t xml:space="preserve">data/references.bib (exactly one</w:t>
      </w:r>
      <w:r>
        <w:t xml:space="preserve"> </w:t>
      </w:r>
      <w:r>
        <w:rPr>
          <w:rStyle w:val="VerbatimChar"/>
        </w:rPr>
        <w:t xml:space="preserve">field = {value},</w:t>
      </w:r>
      <w:r>
        <w:t xml:space="preserve"> </w:t>
      </w:r>
      <w:r>
        <w:t xml:space="preserve">per line, each entry</w:t>
      </w:r>
      <w:r>
        <w:t xml:space="preserve"> </w:t>
      </w:r>
      <w:r>
        <w:t xml:space="preserve">closed by a line that is just "}") - avoids a bibtex/RefManageR</w:t>
      </w:r>
      <w:r>
        <w:t xml:space="preserve"> </w:t>
      </w:r>
      <w:r>
        <w:t xml:space="preserve">dependency for a file this regular.</w:t>
      </w:r>
    </w:p>
    <w:p>
      <w:pPr>
        <w:pStyle w:val="BodyText"/>
      </w:pPr>
      <w:r>
        <w:rPr>
          <w:b/>
          <w:bCs/>
        </w:rPr>
        <w:t xml:space="preserve">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Path to references.bib.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Returns</w:t>
      </w:r>
    </w:p>
    <w:p>
      <w:pPr>
        <w:pStyle w:val="BodyText"/>
      </w:pPr>
      <w:r>
        <w:t xml:space="preserve">A data frame, one row per @entry, with columns key, type, author, title, howpublished, url, urldate, year, note and intext (the leading "(Author, year)" parsed out of</w:t>
      </w:r>
      <w:r>
        <w:t xml:space="preserve"> </w:t>
      </w:r>
      <w:r>
        <w:rPr>
          <w:rStyle w:val="VerbatimChar"/>
        </w:rPr>
        <w:t xml:space="preserve">note</w:t>
      </w:r>
      <w:r>
        <w:t xml:space="preserve">, used to match a reference to the source abstract(s) that cite it), sorted by author then year. Returns a 0-row data frame with the same columns if the file is missing or empty.</w:t>
      </w:r>
    </w:p>
    <w:bookmarkEnd w:id="27"/>
    <w:bookmarkStart w:id="28" w:name="active_hazard_choices"/>
    <w:p>
      <w:pPr>
        <w:pStyle w:val="Heading3"/>
      </w:pPr>
      <w:r>
        <w:rPr>
          <w:rStyle w:val="VerbatimChar"/>
        </w:rPr>
        <w:t xml:space="preserve">active_hazard_choices()</w:t>
      </w:r>
    </w:p>
    <w:p>
      <w:pPr>
        <w:pStyle w:val="SourceCode"/>
      </w:pPr>
      <w:r>
        <w:rPr>
          <w:rStyle w:val="FunctionTok"/>
        </w:rPr>
        <w:t xml:space="preserve">active_hazard_choices</w:t>
      </w:r>
      <w:r>
        <w:rPr>
          <w:rStyle w:val="NormalTok"/>
        </w:rPr>
        <w:t xml:space="preserve">(hazard_cov)</w:t>
      </w:r>
    </w:p>
    <w:p>
      <w:pPr>
        <w:pStyle w:val="FirstParagraph"/>
      </w:pPr>
      <w:r>
        <w:t xml:space="preserve">Narrow the 12-hazard classification to hazards with at least one covering source.</w:t>
      </w:r>
    </w:p>
    <w:p>
      <w:pPr>
        <w:pStyle w:val="BodyText"/>
      </w:pPr>
      <w:r>
        <w:t xml:space="preserve">A hazard with zero covering sources (e.g. glacial lake outburst flood)</w:t>
      </w:r>
      <w:r>
        <w:t xml:space="preserve"> </w:t>
      </w:r>
      <w:r>
        <w:t xml:space="preserve">is a dead filter option, so it is left off the Tier 2 checkbox list;</w:t>
      </w:r>
      <w:r>
        <w:t xml:space="preserve"> </w:t>
      </w:r>
      <w:r>
        <w:t xml:space="preserve">the full 12-hazard classification (HAZARD_LABELS) is untouched</w:t>
      </w:r>
      <w:r>
        <w:t xml:space="preserve"> </w:t>
      </w:r>
      <w:r>
        <w:t xml:space="preserve">elsewhere, so the hazard-coverage matrix still shows the gap.</w:t>
      </w:r>
    </w:p>
    <w:p>
      <w:pPr>
        <w:pStyle w:val="BodyText"/>
      </w:pPr>
      <w:r>
        <w:rPr>
          <w:b/>
          <w:bCs/>
        </w:rPr>
        <w:t xml:space="preserve">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hazard_cov</w:t>
            </w:r>
          </w:p>
        </w:tc>
        <w:tc>
          <w:tcPr/>
          <w:p>
            <w:pPr>
              <w:pStyle w:val="Compact"/>
            </w:pPr>
            <w:r>
              <w:t xml:space="preserve">The hazard-coverage data frame (see load_hazard_coverage()).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Returns</w:t>
      </w:r>
    </w:p>
    <w:p>
      <w:pPr>
        <w:pStyle w:val="BodyText"/>
      </w:pPr>
      <w:r>
        <w:t xml:space="preserve">A named character vector in</w:t>
      </w:r>
      <w:r>
        <w:t xml:space="preserve"> </w:t>
      </w:r>
      <w:r>
        <w:rPr>
          <w:rStyle w:val="VerbatimChar"/>
        </w:rPr>
        <w:t xml:space="preserve">c(label = hazard_id)</w:t>
      </w:r>
      <w:r>
        <w:t xml:space="preserve"> </w:t>
      </w:r>
      <w:r>
        <w:t xml:space="preserve">form (the subset of HAZARD_CHOICES with coverage != "none" for at least one source), suitable for checkboxGroupInput's</w:t>
      </w:r>
      <w:r>
        <w:t xml:space="preserve"> </w:t>
      </w:r>
      <w:r>
        <w:rPr>
          <w:rStyle w:val="VerbatimChar"/>
        </w:rPr>
        <w:t xml:space="preserve">choices</w:t>
      </w:r>
      <w:r>
        <w:t xml:space="preserve">.</w:t>
      </w:r>
    </w:p>
    <w:bookmarkEnd w:id="28"/>
    <w:bookmarkStart w:id="29" w:name="sources_covering_hazards"/>
    <w:p>
      <w:pPr>
        <w:pStyle w:val="Heading3"/>
      </w:pPr>
      <w:r>
        <w:rPr>
          <w:rStyle w:val="VerbatimChar"/>
        </w:rPr>
        <w:t xml:space="preserve">sources_covering_hazards()</w:t>
      </w:r>
    </w:p>
    <w:p>
      <w:pPr>
        <w:pStyle w:val="SourceCode"/>
      </w:pPr>
      <w:r>
        <w:rPr>
          <w:rStyle w:val="FunctionTok"/>
        </w:rPr>
        <w:t xml:space="preserve">sources_covering_hazards</w:t>
      </w:r>
      <w:r>
        <w:rPr>
          <w:rStyle w:val="NormalTok"/>
        </w:rPr>
        <w:t xml:space="preserve">(hazard_cov, hazard_ids, min_coverage)</w:t>
      </w:r>
    </w:p>
    <w:p>
      <w:pPr>
        <w:pStyle w:val="FirstParagraph"/>
      </w:pPr>
      <w:r>
        <w:t xml:space="preserve">Find sources covering every one of a set of hazards (AND semantics).</w:t>
      </w:r>
    </w:p>
    <w:p>
      <w:pPr>
        <w:pStyle w:val="BodyText"/>
      </w:pPr>
      <w:r>
        <w:t xml:space="preserve">Used by Tier 2 filtering on the physical-risk branch: a source qualifies</w:t>
      </w:r>
      <w:r>
        <w:t xml:space="preserve"> </w:t>
      </w:r>
      <w:r>
        <w:t xml:space="preserve">only if it covers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hazard in</w:t>
      </w:r>
      <w:r>
        <w:t xml:space="preserve"> </w:t>
      </w:r>
      <w:r>
        <w:rPr>
          <w:rStyle w:val="VerbatimChar"/>
        </w:rPr>
        <w:t xml:space="preserve">hazard_ids</w:t>
      </w:r>
      <w:r>
        <w:t xml:space="preserve"> </w:t>
      </w:r>
      <w:r>
        <w:t xml:space="preserve">at or above</w:t>
      </w:r>
      <w:r>
        <w:t xml:space="preserve"> </w:t>
      </w:r>
      <w:r>
        <w:rPr>
          <w:rStyle w:val="VerbatimChar"/>
        </w:rPr>
        <w:t xml:space="preserve">min_coverage</w:t>
      </w:r>
      <w:r>
        <w:t xml:space="preserve">, not just any one of them.</w:t>
      </w:r>
    </w:p>
    <w:p>
      <w:pPr>
        <w:pStyle w:val="BodyText"/>
      </w:pPr>
      <w:r>
        <w:rPr>
          <w:b/>
          <w:bCs/>
        </w:rPr>
        <w:t xml:space="preserve">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hazard_cov</w:t>
            </w:r>
          </w:p>
        </w:tc>
        <w:tc>
          <w:tcPr/>
          <w:p>
            <w:pPr>
              <w:pStyle w:val="Compact"/>
            </w:pPr>
            <w:r>
              <w:t xml:space="preserve">The hazard-coverage data frame (see load_hazard_coverage()).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hazard_ids</w:t>
            </w:r>
          </w:p>
        </w:tc>
        <w:tc>
          <w:tcPr/>
          <w:p>
            <w:pPr>
              <w:pStyle w:val="Compact"/>
            </w:pPr>
            <w:r>
              <w:t xml:space="preserve">Character vector of hazard ids to require coverage for; an empty vector means "no hazard filter" (see @return).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min_coverage</w:t>
            </w:r>
          </w:p>
        </w:tc>
        <w:tc>
          <w:tcPr/>
          <w:p>
            <w:pPr>
              <w:pStyle w:val="Compact"/>
            </w:pPr>
            <w:r>
              <w:t xml:space="preserve">Minimum coverage level to count as "covered": "none", "partial" (default) or "full".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Returns</w:t>
      </w:r>
    </w:p>
    <w:p>
      <w:pPr>
        <w:pStyle w:val="BodyText"/>
      </w:pPr>
      <w:r>
        <w:t xml:space="preserve">Character vector of qualifying source_ids; if</w:t>
      </w:r>
      <w:r>
        <w:t xml:space="preserve"> </w:t>
      </w:r>
      <w:r>
        <w:rPr>
          <w:rStyle w:val="VerbatimChar"/>
        </w:rPr>
        <w:t xml:space="preserve">hazard_ids</w:t>
      </w:r>
      <w:r>
        <w:t xml:space="preserve"> </w:t>
      </w:r>
      <w:r>
        <w:t xml:space="preserve">is empty, every source_id present in</w:t>
      </w:r>
      <w:r>
        <w:t xml:space="preserve"> </w:t>
      </w:r>
      <w:r>
        <w:rPr>
          <w:rStyle w:val="VerbatimChar"/>
        </w:rPr>
        <w:t xml:space="preserve">hazard_cov</w:t>
      </w:r>
      <w:r>
        <w:t xml:space="preserve">.</w:t>
      </w:r>
    </w:p>
    <w:bookmarkEnd w:id="29"/>
    <w:bookmarkEnd w:id="30"/>
    <w:bookmarkStart w:id="31" w:name="rconfigr"/>
    <w:p>
      <w:pPr>
        <w:pStyle w:val="Heading2"/>
      </w:pPr>
      <w:r>
        <w:rPr>
          <w:rStyle w:val="VerbatimChar"/>
        </w:rPr>
        <w:t xml:space="preserve">R/config.R</w:t>
      </w:r>
    </w:p>
    <w:p>
      <w:pPr>
        <w:pStyle w:val="FirstParagraph"/>
      </w:pPr>
      <w:r>
        <w:t xml:space="preserve">Lookup tables only (relevance / output-type / integration-step / access-mode definitions and colours, field labels) - no functions to document.</w:t>
      </w:r>
    </w:p>
    <w:bookmarkEnd w:id="31"/>
    <w:bookmarkStart w:id="34" w:name="rfilter_sourcesr"/>
    <w:p>
      <w:pPr>
        <w:pStyle w:val="Heading2"/>
      </w:pPr>
      <w:r>
        <w:rPr>
          <w:rStyle w:val="VerbatimChar"/>
        </w:rPr>
        <w:t xml:space="preserve">R/filter_sources.R</w:t>
      </w:r>
    </w:p>
    <w:p>
      <w:pPr>
        <w:pStyle w:val="FirstParagraph"/>
      </w:pPr>
      <w:r>
        <w:t xml:space="preserve">The results query behind both risk panels, plus the single-source lookup used by the detail view.</w:t>
      </w:r>
    </w:p>
    <w:bookmarkStart w:id="32" w:name="filter_sources"/>
    <w:p>
      <w:pPr>
        <w:pStyle w:val="Heading3"/>
      </w:pPr>
      <w:r>
        <w:rPr>
          <w:rStyle w:val="VerbatimChar"/>
        </w:rPr>
        <w:t xml:space="preserve">filter_sources()</w:t>
      </w:r>
    </w:p>
    <w:p>
      <w:pPr>
        <w:pStyle w:val="SourceCode"/>
      </w:pPr>
      <w:r>
        <w:rPr>
          <w:rStyle w:val="FunctionTok"/>
        </w:rPr>
        <w:t xml:space="preserve">filter_sources</w:t>
      </w:r>
      <w:r>
        <w:rPr>
          <w:rStyle w:val="NormalTok"/>
        </w:rPr>
        <w:t xml:space="preserve">(risk_value, hazard_types, hazard_full_only, sel_search, sel_source_type, sel_relevance, sel_technical_effort, sel_output_type, sel_integration_step)</w:t>
      </w:r>
    </w:p>
    <w:p>
      <w:pPr>
        <w:pStyle w:val="FirstParagraph"/>
      </w:pPr>
      <w:r>
        <w:t xml:space="preserve">Filter the source register for one risk-type panel.</w:t>
      </w:r>
    </w:p>
    <w:p>
      <w:pPr>
        <w:pStyle w:val="BodyText"/>
      </w:pPr>
      <w:r>
        <w:t xml:space="preserve">Applies the Tier 1 (risk type), Tier 2 (hazard type, physical only) and</w:t>
      </w:r>
      <w:r>
        <w:t xml:space="preserve"> </w:t>
      </w:r>
      <w:r>
        <w:t xml:space="preserve">facet filters described in thesis Section 3.3.2, in that order. Selection</w:t>
      </w:r>
      <w:r>
        <w:t xml:space="preserve"> </w:t>
      </w:r>
      <w:r>
        <w:t xml:space="preserve">parameters are prefixed "sel_" so they never collide with the sources_df</w:t>
      </w:r>
      <w:r>
        <w:t xml:space="preserve"> </w:t>
      </w:r>
      <w:r>
        <w:t xml:space="preserve">column names of the same name inside dplyr::filter()'s data-masking</w:t>
      </w:r>
      <w:r>
        <w:t xml:space="preserve"> </w:t>
      </w:r>
      <w:r>
        <w:t xml:space="preserve">evaluation.</w:t>
      </w:r>
    </w:p>
    <w:p>
      <w:pPr>
        <w:pStyle w:val="BodyText"/>
      </w:pPr>
      <w:r>
        <w:rPr>
          <w:b/>
          <w:bCs/>
        </w:rPr>
        <w:t xml:space="preserve">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risk_value</w:t>
            </w:r>
          </w:p>
        </w:tc>
        <w:tc>
          <w:tcPr/>
          <w:p>
            <w:pPr>
              <w:pStyle w:val="Compact"/>
            </w:pPr>
            <w:r>
              <w:t xml:space="preserve">"Physical" or "Transition" (Tier 1 selection).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hazard_types</w:t>
            </w:r>
          </w:p>
        </w:tc>
        <w:tc>
          <w:tcPr/>
          <w:p>
            <w:pPr>
              <w:pStyle w:val="Compact"/>
            </w:pPr>
            <w:r>
              <w:t xml:space="preserve">Character vector of ticked hazard ids (Tier 2, physical branch only); empty vector = no hazard filter applied.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hazard_full_only</w:t>
            </w:r>
          </w:p>
        </w:tc>
        <w:tc>
          <w:tcPr/>
          <w:p>
            <w:pPr>
              <w:pStyle w:val="Compact"/>
            </w:pPr>
            <w:r>
              <w:t xml:space="preserve">If TRUE, a source must have "full" (not just "partial") coverage of every hazard in</w:t>
            </w:r>
            <w:r>
              <w:t xml:space="preserve"> </w:t>
            </w:r>
            <w:r>
              <w:rPr>
                <w:rStyle w:val="VerbatimChar"/>
              </w:rPr>
              <w:t xml:space="preserve">hazard_types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sel_search</w:t>
            </w:r>
          </w:p>
        </w:tc>
        <w:tc>
          <w:tcPr/>
          <w:p>
            <w:pPr>
              <w:pStyle w:val="Compact"/>
            </w:pPr>
            <w:r>
              <w:t xml:space="preserve">Free-text search string (navbar search field).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sel_source_type</w:t>
            </w:r>
          </w:p>
        </w:tc>
        <w:tc>
          <w:tcPr/>
          <w:p>
            <w:pPr>
              <w:pStyle w:val="Compact"/>
            </w:pPr>
            <w:r>
              <w:t xml:space="preserve">"All", "Public" or "Commercial".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sel_relevance</w:t>
            </w:r>
          </w:p>
        </w:tc>
        <w:tc>
          <w:tcPr/>
          <w:p>
            <w:pPr>
              <w:pStyle w:val="Compact"/>
            </w:pPr>
            <w:r>
              <w:t xml:space="preserve">"All", "Primary", "Supplementary" or "Context only".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sel_technical_effort</w:t>
            </w:r>
          </w:p>
        </w:tc>
        <w:tc>
          <w:tcPr/>
          <w:p>
            <w:pPr>
              <w:pStyle w:val="Compact"/>
            </w:pPr>
            <w:r>
              <w:t xml:space="preserve">"All", "Low", "Medium" or "High" - applied as a maximum ceiling, not an exact match.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sel_output_type</w:t>
            </w:r>
          </w:p>
        </w:tc>
        <w:tc>
          <w:tcPr/>
          <w:p>
            <w:pPr>
              <w:pStyle w:val="Compact"/>
            </w:pPr>
            <w:r>
              <w:t xml:space="preserve">"All", "ready-made", "indicator" or "raw variable".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sel_integration_step</w:t>
            </w:r>
          </w:p>
        </w:tc>
        <w:tc>
          <w:tcPr/>
          <w:p>
            <w:pPr>
              <w:pStyle w:val="Compact"/>
            </w:pPr>
            <w:r>
              <w:t xml:space="preserve">"All", "point query", "download and join", "multi-product" or "none".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Returns</w:t>
      </w:r>
    </w:p>
    <w:p>
      <w:pPr>
        <w:pStyle w:val="BodyText"/>
      </w:pPr>
      <w:r>
        <w:t xml:space="preserve">A data frame: the matching rows of sources_df, reduced to the columns the results grid needs (source_id, source_name, short_description, operator, source_type, relevance_level, technical_effort, access_mode, granularity_level).</w:t>
      </w:r>
    </w:p>
    <w:bookmarkEnd w:id="32"/>
    <w:bookmarkStart w:id="33" w:name="lookup_source"/>
    <w:p>
      <w:pPr>
        <w:pStyle w:val="Heading3"/>
      </w:pPr>
      <w:r>
        <w:rPr>
          <w:rStyle w:val="VerbatimChar"/>
        </w:rPr>
        <w:t xml:space="preserve">lookup_source()</w:t>
      </w:r>
    </w:p>
    <w:p>
      <w:pPr>
        <w:pStyle w:val="SourceCode"/>
      </w:pPr>
      <w:r>
        <w:rPr>
          <w:rStyle w:val="FunctionTok"/>
        </w:rPr>
        <w:t xml:space="preserve">lookup_source</w:t>
      </w:r>
      <w:r>
        <w:rPr>
          <w:rStyle w:val="NormalTok"/>
        </w:rPr>
        <w:t xml:space="preserve">(sid)</w:t>
      </w:r>
    </w:p>
    <w:p>
      <w:pPr>
        <w:pStyle w:val="FirstParagraph"/>
      </w:pPr>
      <w:r>
        <w:t xml:space="preserve">Look up one source's full record for the detail view.</w:t>
      </w:r>
    </w:p>
    <w:p>
      <w:pPr>
        <w:pStyle w:val="BodyText"/>
      </w:pPr>
      <w:r>
        <w:t xml:space="preserve">Independent of the current filter/panel state, so a previously opened</w:t>
      </w:r>
      <w:r>
        <w:t xml:space="preserve"> </w:t>
      </w:r>
      <w:r>
        <w:t xml:space="preserve">detail stays viewable even if later filter changes would hide it from</w:t>
      </w:r>
      <w:r>
        <w:t xml:space="preserve"> </w:t>
      </w:r>
      <w:r>
        <w:t xml:space="preserve">the results grid.</w:t>
      </w:r>
    </w:p>
    <w:p>
      <w:pPr>
        <w:pStyle w:val="BodyText"/>
      </w:pPr>
      <w:r>
        <w:rPr>
          <w:b/>
          <w:bCs/>
        </w:rPr>
        <w:t xml:space="preserve">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sid</w:t>
            </w:r>
          </w:p>
        </w:tc>
        <w:tc>
          <w:tcPr/>
          <w:p>
            <w:pPr>
              <w:pStyle w:val="Compact"/>
            </w:pPr>
            <w:r>
              <w:t xml:space="preserve">A source_id, or NULL if nothing is selected yet.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Returns</w:t>
      </w:r>
    </w:p>
    <w:p>
      <w:pPr>
        <w:pStyle w:val="BodyText"/>
      </w:pPr>
      <w:r>
        <w:t xml:space="preserve">A one-row data frame (the full sources_df record), a 0-row data frame if</w:t>
      </w:r>
      <w:r>
        <w:t xml:space="preserve"> </w:t>
      </w:r>
      <w:r>
        <w:rPr>
          <w:rStyle w:val="VerbatimChar"/>
        </w:rPr>
        <w:t xml:space="preserve">sid</w:t>
      </w:r>
      <w:r>
        <w:t xml:space="preserve"> </w:t>
      </w:r>
      <w:r>
        <w:t xml:space="preserve">matches nothing, or NULL if</w:t>
      </w:r>
      <w:r>
        <w:t xml:space="preserve"> </w:t>
      </w:r>
      <w:r>
        <w:rPr>
          <w:rStyle w:val="VerbatimChar"/>
        </w:rPr>
        <w:t xml:space="preserve">sid</w:t>
      </w:r>
      <w:r>
        <w:t xml:space="preserve"> </w:t>
      </w:r>
      <w:r>
        <w:t xml:space="preserve">is NULL.</w:t>
      </w:r>
    </w:p>
    <w:bookmarkEnd w:id="33"/>
    <w:bookmarkEnd w:id="34"/>
    <w:bookmarkStart w:id="36" w:name="rserver_risk_panelr"/>
    <w:p>
      <w:pPr>
        <w:pStyle w:val="Heading2"/>
      </w:pPr>
      <w:r>
        <w:rPr>
          <w:rStyle w:val="VerbatimChar"/>
        </w:rPr>
        <w:t xml:space="preserve">R/server_risk_panel.R</w:t>
      </w:r>
    </w:p>
    <w:p>
      <w:pPr>
        <w:pStyle w:val="FirstParagraph"/>
      </w:pPr>
      <w:r>
        <w:t xml:space="preserve">The reactive plumbing for one risk-type nav panel (instantiated once each for Physical and Transition).</w:t>
      </w:r>
    </w:p>
    <w:bookmarkStart w:id="35" w:name="wire_risk_panel"/>
    <w:p>
      <w:pPr>
        <w:pStyle w:val="Heading3"/>
      </w:pPr>
      <w:r>
        <w:rPr>
          <w:rStyle w:val="VerbatimChar"/>
        </w:rPr>
        <w:t xml:space="preserve">wire_risk_panel()</w:t>
      </w:r>
    </w:p>
    <w:p>
      <w:pPr>
        <w:pStyle w:val="SourceCode"/>
      </w:pPr>
      <w:r>
        <w:rPr>
          <w:rStyle w:val="FunctionTok"/>
        </w:rPr>
        <w:t xml:space="preserve">wire_risk_panel</w:t>
      </w:r>
      <w:r>
        <w:rPr>
          <w:rStyle w:val="NormalTok"/>
        </w:rPr>
        <w:t xml:space="preserve">(input, output, session, risk_value, prefix, hazard_input_id)</w:t>
      </w:r>
    </w:p>
    <w:p>
      <w:pPr>
        <w:pStyle w:val="FirstParagraph"/>
      </w:pPr>
      <w:r>
        <w:t xml:space="preserve">Wire the reactive plumbing for one risk-type nav panel.</w:t>
      </w:r>
    </w:p>
    <w:p>
      <w:pPr>
        <w:pStyle w:val="BodyText"/>
      </w:pPr>
      <w:r>
        <w:t xml:space="preserve">Registers the filtered-results reactive, the result-count and</w:t>
      </w:r>
      <w:r>
        <w:t xml:space="preserve"> </w:t>
      </w:r>
      <w:r>
        <w:t xml:space="preserve">card-grid outputs, the card-click/back/prev/next observers and the</w:t>
      </w:r>
      <w:r>
        <w:t xml:space="preserve"> </w:t>
      </w:r>
      <w:r>
        <w:t xml:space="preserve">detail-view output for one risk panel (called once for "Physical" and</w:t>
      </w:r>
      <w:r>
        <w:t xml:space="preserve"> </w:t>
      </w:r>
      <w:r>
        <w:t xml:space="preserve">once for "Transition" from app.R's server function - see thesis Section</w:t>
      </w:r>
      <w:r>
        <w:t xml:space="preserve"> </w:t>
      </w:r>
      <w:r>
        <w:t xml:space="preserve">3.3.4 / Figure 4).</w:t>
      </w:r>
    </w:p>
    <w:p>
      <w:pPr>
        <w:pStyle w:val="BodyText"/>
      </w:pPr>
      <w:r>
        <w:rPr>
          <w:b/>
          <w:bCs/>
        </w:rPr>
        <w:t xml:space="preserve">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input,output,session</w:t>
            </w:r>
          </w:p>
        </w:tc>
        <w:tc>
          <w:tcPr/>
          <w:p>
            <w:pPr>
              <w:pStyle w:val="Compact"/>
            </w:pPr>
            <w:r>
              <w:t xml:space="preserve">The Shiny server function's standard arguments.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risk_value</w:t>
            </w:r>
          </w:p>
        </w:tc>
        <w:tc>
          <w:tcPr/>
          <w:p>
            <w:pPr>
              <w:pStyle w:val="Compact"/>
            </w:pPr>
            <w:r>
              <w:t xml:space="preserve">"Physical" or "Transition" - passed through to filter_sources().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prefix</w:t>
            </w:r>
          </w:p>
        </w:tc>
        <w:tc>
          <w:tcPr/>
          <w:p>
            <w:pPr>
              <w:pStyle w:val="Compact"/>
            </w:pPr>
            <w:r>
              <w:t xml:space="preserve">"physical" or "transition". Must match the output/input ids built by risk_nav_panel() in ui_pages.R (</w:t>
            </w:r>
            <w:r>
              <w:t xml:space="preserve">_card_click /</w:t>
            </w:r>
            <w:r>
              <w:t xml:space="preserve"> </w:t>
            </w:r>
            <w:r>
              <w:rPr>
                <w:i/>
                <w:iCs/>
              </w:rPr>
              <w:t xml:space="preserve">back /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/>
                <w:iCs/>
                <w:iCs/>
              </w:rPr>
              <w:t xml:space="preserve">prev /</w:t>
            </w:r>
            <w:r>
              <w:rPr>
                <w:i/>
                <w:i/>
                <w:iCs/>
                <w:iCs/>
              </w:rPr>
              <w:t xml:space="preserve"> </w:t>
            </w:r>
            <w:r>
              <w:rPr>
                <w:i/>
                <w:i/>
                <w:i/>
                <w:iCs/>
                <w:iCs/>
                <w:iCs/>
              </w:rPr>
              <w:t xml:space="preserve">next / result_count</w:t>
            </w:r>
            <w:r>
              <w:rPr>
                <w:i/>
                <w:i/>
                <w:iCs/>
                <w:iCs/>
              </w:rPr>
              <w:t xml:space="preserve"> </w:t>
            </w:r>
            <w:r>
              <w:rPr>
                <w:i/>
                <w:i/>
                <w:iCs/>
                <w:iCs/>
              </w:rPr>
              <w:t xml:space="preserve">/ results_cards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/ detail_view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hazard_input_id</w:t>
            </w:r>
          </w:p>
        </w:tc>
        <w:tc>
          <w:tcPr/>
          <w:p>
            <w:pPr>
              <w:pStyle w:val="Compact"/>
            </w:pPr>
            <w:r>
              <w:t xml:space="preserve">The checkbox-group input id for the Tier 2 hazard filter, or NULL where it does not apply (Transition).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Returns</w:t>
      </w:r>
    </w:p>
    <w:p>
      <w:pPr>
        <w:pStyle w:val="BodyText"/>
      </w:pPr>
      <w:r>
        <w:t xml:space="preserve">NULL (invisibly); called for its side effect of registering reactives, observers and outputs on</w:t>
      </w:r>
      <w:r>
        <w:t xml:space="preserve"> </w:t>
      </w:r>
      <w:r>
        <w:rPr>
          <w:rStyle w:val="VerbatimChar"/>
        </w:rPr>
        <w:t xml:space="preserve">output</w:t>
      </w:r>
      <w:r>
        <w:t xml:space="preserve">/</w:t>
      </w:r>
      <w:r>
        <w:rPr>
          <w:rStyle w:val="VerbatimChar"/>
        </w:rPr>
        <w:t xml:space="preserve">session</w:t>
      </w:r>
      <w:r>
        <w:t xml:space="preserve">.</w:t>
      </w:r>
    </w:p>
    <w:bookmarkEnd w:id="35"/>
    <w:bookmarkEnd w:id="36"/>
    <w:bookmarkStart w:id="46" w:name="rui_pagesr"/>
    <w:p>
      <w:pPr>
        <w:pStyle w:val="Heading2"/>
      </w:pPr>
      <w:r>
        <w:rPr>
          <w:rStyle w:val="VerbatimChar"/>
        </w:rPr>
        <w:t xml:space="preserve">R/ui_pages.R</w:t>
      </w:r>
    </w:p>
    <w:p>
      <w:pPr>
        <w:pStyle w:val="FirstParagraph"/>
      </w:pPr>
      <w:r>
        <w:t xml:space="preserve">The landing page, dashboard shell (navbar + sidebar), references page, and outer page shell.</w:t>
      </w:r>
    </w:p>
    <w:bookmarkStart w:id="37" w:name="landing_page_ui"/>
    <w:p>
      <w:pPr>
        <w:pStyle w:val="Heading3"/>
      </w:pPr>
      <w:r>
        <w:rPr>
          <w:rStyle w:val="VerbatimChar"/>
        </w:rPr>
        <w:t xml:space="preserve">landing_page_ui()</w:t>
      </w:r>
    </w:p>
    <w:p>
      <w:pPr>
        <w:pStyle w:val="SourceCode"/>
      </w:pPr>
      <w:r>
        <w:rPr>
          <w:rStyle w:val="FunctionTok"/>
        </w:rPr>
        <w:t xml:space="preserve">landing_page_ui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The landing page: introduction plus the Physical/Transition risk choice.</w:t>
      </w:r>
    </w:p>
    <w:p>
      <w:pPr>
        <w:pStyle w:val="BodyText"/>
      </w:pPr>
      <w:r>
        <w:t xml:space="preserve">Shown once when the app opens; the dashboard navbar keeps both risk</w:t>
      </w:r>
      <w:r>
        <w:t xml:space="preserve"> </w:t>
      </w:r>
      <w:r>
        <w:t xml:space="preserve">types one click away afterwards, so returning here is not required to</w:t>
      </w:r>
      <w:r>
        <w:t xml:space="preserve"> </w:t>
      </w:r>
      <w:r>
        <w:t xml:space="preserve">switch (thesis Section 3.3.5).</w:t>
      </w:r>
    </w:p>
    <w:p>
      <w:pPr>
        <w:pStyle w:val="BodyText"/>
      </w:pPr>
      <w:r>
        <w:rPr>
          <w:b/>
          <w:bCs/>
        </w:rPr>
        <w:t xml:space="preserve">Returns</w:t>
      </w:r>
    </w:p>
    <w:p>
      <w:pPr>
        <w:pStyle w:val="BodyText"/>
      </w:pPr>
      <w:r>
        <w:t xml:space="preserve">An htmltools</w:t>
      </w:r>
      <w:r>
        <w:t xml:space="preserve"> </w:t>
      </w:r>
      <w:r>
        <w:rPr>
          <w:rStyle w:val="VerbatimChar"/>
        </w:rPr>
        <w:t xml:space="preserve">tagList</w:t>
      </w:r>
      <w:r>
        <w:t xml:space="preserve"> </w:t>
      </w:r>
      <w:r>
        <w:t xml:space="preserve">for the whole landing page, including the</w:t>
      </w:r>
      <w:r>
        <w:t xml:space="preserve"> </w:t>
      </w:r>
      <w:r>
        <w:rPr>
          <w:rStyle w:val="VerbatimChar"/>
        </w:rPr>
        <w:t xml:space="preserve">goto_physical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goto_transition</w:t>
      </w:r>
      <w:r>
        <w:t xml:space="preserve"> </w:t>
      </w:r>
      <w:r>
        <w:t xml:space="preserve">action buttons the server in app.R listens on.</w:t>
      </w:r>
    </w:p>
    <w:bookmarkEnd w:id="37"/>
    <w:bookmarkStart w:id="38" w:name="facet_label"/>
    <w:p>
      <w:pPr>
        <w:pStyle w:val="Heading3"/>
      </w:pPr>
      <w:r>
        <w:rPr>
          <w:rStyle w:val="VerbatimChar"/>
        </w:rPr>
        <w:t xml:space="preserve">.facet_label()</w:t>
      </w:r>
    </w:p>
    <w:p>
      <w:pPr>
        <w:pStyle w:val="SourceCode"/>
      </w:pPr>
      <w:r>
        <w:rPr>
          <w:rStyle w:val="FunctionTok"/>
        </w:rPr>
        <w:t xml:space="preserve">.facet_label</w:t>
      </w:r>
      <w:r>
        <w:rPr>
          <w:rStyle w:val="NormalTok"/>
        </w:rPr>
        <w:t xml:space="preserve">(text, tip)</w:t>
      </w:r>
    </w:p>
    <w:p>
      <w:pPr>
        <w:pStyle w:val="FirstParagraph"/>
      </w:pPr>
      <w:r>
        <w:t xml:space="preserve">A filter label with a small "ⓘ" tooltip trigger next to it.</w:t>
      </w:r>
    </w:p>
    <w:p>
      <w:pPr>
        <w:pStyle w:val="BodyText"/>
      </w:pPr>
      <w:r>
        <w:rPr>
          <w:b/>
          <w:bCs/>
        </w:rPr>
        <w:t xml:space="preserve">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The visible label text.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The tooltip's explanatory text (native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  <w:r>
              <w:t xml:space="preserve"> </w:t>
            </w:r>
            <w:r>
              <w:t xml:space="preserve">attribute, upgraded to a Bootstrap tooltip by the init script in app_ui() where Bootstrap's JS is available).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Returns</w:t>
      </w:r>
    </w:p>
    <w:p>
      <w:pPr>
        <w:pStyle w:val="BodyText"/>
      </w:pPr>
      <w:r>
        <w:t xml:space="preserve">An htmltools</w:t>
      </w:r>
      <w:r>
        <w:t xml:space="preserve"> </w:t>
      </w:r>
      <w:r>
        <w:rPr>
          <w:rStyle w:val="VerbatimChar"/>
        </w:rPr>
        <w:t xml:space="preserve">tagList</w:t>
      </w:r>
      <w:r>
        <w:t xml:space="preserve">: the label text plus the "ⓘ" span.</w:t>
      </w:r>
    </w:p>
    <w:bookmarkEnd w:id="38"/>
    <w:bookmarkStart w:id="39" w:name="filter_sidebar"/>
    <w:p>
      <w:pPr>
        <w:pStyle w:val="Heading3"/>
      </w:pPr>
      <w:r>
        <w:rPr>
          <w:rStyle w:val="VerbatimChar"/>
        </w:rPr>
        <w:t xml:space="preserve">filter_sidebar()</w:t>
      </w:r>
    </w:p>
    <w:p>
      <w:pPr>
        <w:pStyle w:val="SourceCode"/>
      </w:pPr>
      <w:r>
        <w:rPr>
          <w:rStyle w:val="FunctionTok"/>
        </w:rPr>
        <w:t xml:space="preserve">filter_sidebar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The shared filter sidebar (Tier 2 hazard filter + facets).</w:t>
      </w:r>
    </w:p>
    <w:p>
      <w:pPr>
        <w:pStyle w:val="BodyText"/>
      </w:pPr>
      <w:r>
        <w:t xml:space="preserve">Built once and shared across both risk-type nav panels</w:t>
      </w:r>
      <w:r>
        <w:t xml:space="preserve"> </w:t>
      </w:r>
      <w:r>
        <w:t xml:space="preserve">(</w:t>
      </w:r>
      <w:r>
        <w:rPr>
          <w:rStyle w:val="VerbatimChar"/>
        </w:rPr>
        <w:t xml:space="preserve">bslib::sidebar</w:t>
      </w:r>
      <w:r>
        <w:t xml:space="preserve">), so the filter inputs are defined a single time. The</w:t>
      </w:r>
      <w:r>
        <w:t xml:space="preserve"> </w:t>
      </w:r>
      <w:r>
        <w:t xml:space="preserve">whole filter block is hidden via a</w:t>
      </w:r>
      <w:r>
        <w:t xml:space="preserve"> </w:t>
      </w:r>
      <w:r>
        <w:rPr>
          <w:rStyle w:val="VerbatimChar"/>
        </w:rPr>
        <w:t xml:space="preserve">conditionalPanel</w:t>
      </w:r>
      <w:r>
        <w:t xml:space="preserve"> </w:t>
      </w:r>
      <w:r>
        <w:t xml:space="preserve">while a "Source</w:t>
      </w:r>
      <w:r>
        <w:t xml:space="preserve"> </w:t>
      </w:r>
      <w:r>
        <w:t xml:space="preserve">detail" sub-tab is open on either risk panel, replaced by a short hint</w:t>
      </w:r>
      <w:r>
        <w:t xml:space="preserve"> </w:t>
      </w:r>
      <w:r>
        <w:t xml:space="preserve">(thesis Section 3.3.2).</w:t>
      </w:r>
    </w:p>
    <w:p>
      <w:pPr>
        <w:pStyle w:val="BodyText"/>
      </w:pPr>
      <w:r>
        <w:rPr>
          <w:b/>
          <w:bCs/>
        </w:rPr>
        <w:t xml:space="preserve">Returns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bslib::sidebar()</w:t>
      </w:r>
      <w:r>
        <w:t xml:space="preserve"> </w:t>
      </w:r>
      <w:r>
        <w:t xml:space="preserve">object for use as</w:t>
      </w:r>
      <w:r>
        <w:t xml:space="preserve"> </w:t>
      </w:r>
      <w:r>
        <w:rPr>
          <w:rStyle w:val="VerbatimChar"/>
        </w:rPr>
        <w:t xml:space="preserve">dashboard_ui()</w:t>
      </w:r>
      <w:r>
        <w:t xml:space="preserve">'s</w:t>
      </w:r>
      <w:r>
        <w:t xml:space="preserve"> </w:t>
      </w:r>
      <w:r>
        <w:rPr>
          <w:rStyle w:val="VerbatimChar"/>
        </w:rPr>
        <w:t xml:space="preserve">sidebar</w:t>
      </w:r>
      <w:r>
        <w:t xml:space="preserve"> </w:t>
      </w:r>
      <w:r>
        <w:t xml:space="preserve">argument.</w:t>
      </w:r>
    </w:p>
    <w:bookmarkEnd w:id="39"/>
    <w:bookmarkStart w:id="40" w:name="risk_nav_panel"/>
    <w:p>
      <w:pPr>
        <w:pStyle w:val="Heading3"/>
      </w:pPr>
      <w:r>
        <w:rPr>
          <w:rStyle w:val="VerbatimChar"/>
        </w:rPr>
        <w:t xml:space="preserve">risk_nav_panel()</w:t>
      </w:r>
    </w:p>
    <w:p>
      <w:pPr>
        <w:pStyle w:val="SourceCode"/>
      </w:pPr>
      <w:r>
        <w:rPr>
          <w:rStyle w:val="FunctionTok"/>
        </w:rPr>
        <w:t xml:space="preserve">risk_nav_panel</w:t>
      </w:r>
      <w:r>
        <w:rPr>
          <w:rStyle w:val="NormalTok"/>
        </w:rPr>
        <w:t xml:space="preserve">(title, value, subtabs_id, cards_output, detail_output, count_output)</w:t>
      </w:r>
    </w:p>
    <w:p>
      <w:pPr>
        <w:pStyle w:val="FirstParagraph"/>
      </w:pPr>
      <w:r>
        <w:t xml:space="preserve">One risk-type navbar panel: result-count header + Results/Source-detail sub-tabs.</w:t>
      </w:r>
    </w:p>
    <w:p>
      <w:pPr>
        <w:pStyle w:val="BodyText"/>
      </w:pPr>
      <w:r>
        <w:t xml:space="preserve">The id strings passed here are the contract with wire_risk_panel() in</w:t>
      </w:r>
      <w:r>
        <w:t xml:space="preserve"> </w:t>
      </w:r>
      <w:r>
        <w:t xml:space="preserve">R/server_risk_panel.R - they must match exactly for the server to find</w:t>
      </w:r>
      <w:r>
        <w:t xml:space="preserve"> </w:t>
      </w:r>
      <w:r>
        <w:t xml:space="preserve">the right outputs/inputs for this panel.</w:t>
      </w:r>
    </w:p>
    <w:p>
      <w:pPr>
        <w:pStyle w:val="BodyText"/>
      </w:pPr>
      <w:r>
        <w:rPr>
          <w:b/>
          <w:bCs/>
        </w:rPr>
        <w:t xml:space="preserve">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The navbar tab's visible label ("Physical risk" / "Transition risk").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The tab's internal value ("Physical" / "Transition"), matched against</w:t>
            </w:r>
            <w:r>
              <w:t xml:space="preserve"> </w:t>
            </w:r>
            <w:r>
              <w:rPr>
                <w:rStyle w:val="VerbatimChar"/>
              </w:rPr>
              <w:t xml:space="preserve">input$risk_tabs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subtabs_id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tabsetPanel</w:t>
            </w:r>
            <w:r>
              <w:t xml:space="preserve"> </w:t>
            </w:r>
            <w:r>
              <w:t xml:space="preserve">id for this panel's Results/Source detail sub-tabs (e.g. "physical_subtabs").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cards_output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uiOutput</w:t>
            </w:r>
            <w:r>
              <w:t xml:space="preserve"> </w:t>
            </w:r>
            <w:r>
              <w:t xml:space="preserve">id for the results card grid (e.g. "results_cards_physical").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detail_output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uiOutput</w:t>
            </w:r>
            <w:r>
              <w:t xml:space="preserve"> </w:t>
            </w:r>
            <w:r>
              <w:t xml:space="preserve">id for the source-detail pane (e.g. "detail_view_physical").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count_output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textOutput</w:t>
            </w:r>
            <w:r>
              <w:t xml:space="preserve"> </w:t>
            </w:r>
            <w:r>
              <w:t xml:space="preserve">id for the result-count line (e.g. "result_count_physical").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Returns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bslib::nav_panel()</w:t>
      </w:r>
      <w:r>
        <w:t xml:space="preserve"> </w:t>
      </w:r>
      <w:r>
        <w:t xml:space="preserve">for use inside</w:t>
      </w:r>
      <w:r>
        <w:t xml:space="preserve"> </w:t>
      </w:r>
      <w:r>
        <w:rPr>
          <w:rStyle w:val="VerbatimChar"/>
        </w:rPr>
        <w:t xml:space="preserve">dashboard_ui()</w:t>
      </w:r>
      <w:r>
        <w:t xml:space="preserve">'s</w:t>
      </w:r>
      <w:r>
        <w:t xml:space="preserve"> </w:t>
      </w:r>
      <w:r>
        <w:rPr>
          <w:rStyle w:val="VerbatimChar"/>
        </w:rPr>
        <w:t xml:space="preserve">navset_bar()</w:t>
      </w:r>
      <w:r>
        <w:t xml:space="preserve">.</w:t>
      </w:r>
    </w:p>
    <w:bookmarkEnd w:id="40"/>
    <w:bookmarkStart w:id="41" w:name="navbar_search"/>
    <w:p>
      <w:pPr>
        <w:pStyle w:val="Heading3"/>
      </w:pPr>
      <w:r>
        <w:rPr>
          <w:rStyle w:val="VerbatimChar"/>
        </w:rPr>
        <w:t xml:space="preserve">navbar_search()</w:t>
      </w:r>
    </w:p>
    <w:p>
      <w:pPr>
        <w:pStyle w:val="SourceCode"/>
      </w:pPr>
      <w:r>
        <w:rPr>
          <w:rStyle w:val="FunctionTok"/>
        </w:rPr>
        <w:t xml:space="preserve">navbar_search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The free-text search field shown in the navbar.</w:t>
      </w:r>
    </w:p>
    <w:p>
      <w:pPr>
        <w:pStyle w:val="BodyText"/>
      </w:pPr>
      <w:r>
        <w:t xml:space="preserve">Applies across both risk panels (the server reads</w:t>
      </w:r>
      <w:r>
        <w:t xml:space="preserve"> </w:t>
      </w:r>
      <w:r>
        <w:rPr>
          <w:rStyle w:val="VerbatimChar"/>
        </w:rPr>
        <w:t xml:space="preserve">input$search_query</w:t>
      </w:r>
      <w:r>
        <w:t xml:space="preserve"> </w:t>
      </w:r>
      <w:r>
        <w:t xml:space="preserve">in filter_sources()) and stays available even in the detail view,</w:t>
      </w:r>
      <w:r>
        <w:t xml:space="preserve"> </w:t>
      </w:r>
      <w:r>
        <w:t xml:space="preserve">unlike the sidebar facets (thesis Section 3.3.2, requirement R4).</w:t>
      </w:r>
    </w:p>
    <w:p>
      <w:pPr>
        <w:pStyle w:val="BodyText"/>
      </w:pPr>
      <w:r>
        <w:rPr>
          <w:b/>
          <w:bCs/>
        </w:rPr>
        <w:t xml:space="preserve">Returns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bslib::nav_item()</w:t>
      </w:r>
      <w:r>
        <w:t xml:space="preserve"> </w:t>
      </w:r>
      <w:r>
        <w:t xml:space="preserve">wrapping the search</w:t>
      </w:r>
      <w:r>
        <w:t xml:space="preserve"> </w:t>
      </w:r>
      <w:r>
        <w:rPr>
          <w:rStyle w:val="VerbatimChar"/>
        </w:rPr>
        <w:t xml:space="preserve">textInput</w:t>
      </w:r>
      <w:r>
        <w:t xml:space="preserve">.</w:t>
      </w:r>
    </w:p>
    <w:bookmarkEnd w:id="41"/>
    <w:bookmarkStart w:id="42" w:name="dashboard_ui"/>
    <w:p>
      <w:pPr>
        <w:pStyle w:val="Heading3"/>
      </w:pPr>
      <w:r>
        <w:rPr>
          <w:rStyle w:val="VerbatimChar"/>
        </w:rPr>
        <w:t xml:space="preserve">dashboard_ui()</w:t>
      </w:r>
    </w:p>
    <w:p>
      <w:pPr>
        <w:pStyle w:val="SourceCode"/>
      </w:pPr>
      <w:r>
        <w:rPr>
          <w:rStyle w:val="FunctionTok"/>
        </w:rPr>
        <w:t xml:space="preserve">dashboard_ui</w:t>
      </w:r>
      <w:r>
        <w:rPr>
          <w:rStyle w:val="NormalTok"/>
        </w:rPr>
        <w:t xml:space="preserve">(selected_tab)</w:t>
      </w:r>
    </w:p>
    <w:p>
      <w:pPr>
        <w:pStyle w:val="FirstParagraph"/>
      </w:pPr>
      <w:r>
        <w:t xml:space="preserve">The dashboard shell: top navbar over the shared filter sidebar.</w:t>
      </w:r>
    </w:p>
    <w:p>
      <w:pPr>
        <w:pStyle w:val="BodyText"/>
      </w:pPr>
      <w:r>
        <w:t xml:space="preserve">Assembles the navbar (Physical risk / Transition risk tabs, the</w:t>
      </w:r>
      <w:r>
        <w:t xml:space="preserve"> </w:t>
      </w:r>
      <w:r>
        <w:t xml:space="preserve">free-text search field and a right-aligned References link) with</w:t>
      </w:r>
      <w:r>
        <w:t xml:space="preserve"> </w:t>
      </w:r>
      <w:r>
        <w:t xml:space="preserve">filter_sidebar() as its sidebar and one risk_nav_panel() per risk type.</w:t>
      </w:r>
    </w:p>
    <w:p>
      <w:pPr>
        <w:pStyle w:val="BodyText"/>
      </w:pPr>
      <w:r>
        <w:rPr>
          <w:b/>
          <w:bCs/>
        </w:rPr>
        <w:t xml:space="preserve">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selected_tab</w:t>
            </w:r>
          </w:p>
        </w:tc>
        <w:tc>
          <w:tcPr/>
          <w:p>
            <w:pPr>
              <w:pStyle w:val="Compact"/>
            </w:pPr>
            <w:r>
              <w:t xml:space="preserve">Which risk panel opens first ("Physical" or "Transition") - set from the landing page's choice.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Returns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bslib::navset_bar()</w:t>
      </w:r>
      <w:r>
        <w:t xml:space="preserve"> </w:t>
      </w:r>
      <w:r>
        <w:t xml:space="preserve">object (id "risk_tabs").</w:t>
      </w:r>
    </w:p>
    <w:bookmarkEnd w:id="42"/>
    <w:bookmarkStart w:id="43" w:name="format_bib_entry"/>
    <w:p>
      <w:pPr>
        <w:pStyle w:val="Heading3"/>
      </w:pPr>
      <w:r>
        <w:rPr>
          <w:rStyle w:val="VerbatimChar"/>
        </w:rPr>
        <w:t xml:space="preserve">format_bib_entry()</w:t>
      </w:r>
    </w:p>
    <w:p>
      <w:pPr>
        <w:pStyle w:val="SourceCode"/>
      </w:pPr>
      <w:r>
        <w:rPr>
          <w:rStyle w:val="FunctionTok"/>
        </w:rPr>
        <w:t xml:space="preserve">format_bib_entry</w:t>
      </w:r>
      <w:r>
        <w:rPr>
          <w:rStyle w:val="NormalTok"/>
        </w:rPr>
        <w:t xml:space="preserve">(r)</w:t>
      </w:r>
    </w:p>
    <w:p>
      <w:pPr>
        <w:pStyle w:val="FirstParagraph"/>
      </w:pPr>
      <w:r>
        <w:t xml:space="preserve">Format one bibliography entry from references.bib as a list item.</w:t>
      </w:r>
    </w:p>
    <w:p>
      <w:pPr>
        <w:pStyle w:val="BodyText"/>
      </w:pPr>
      <w:r>
        <w:rPr>
          <w:b/>
          <w:bCs/>
        </w:rPr>
        <w:t xml:space="preserve">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A single row of the data frame returned by load_references() (one @entry: author, year, title, url, urldate, note, ...).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Returns</w:t>
      </w:r>
    </w:p>
    <w:p>
      <w:pPr>
        <w:pStyle w:val="BodyText"/>
      </w:pPr>
      <w:r>
        <w:t xml:space="preserve">An htmltools</w:t>
      </w:r>
      <w:r>
        <w:t xml:space="preserve"> </w:t>
      </w:r>
      <w:r>
        <w:rPr>
          <w:rStyle w:val="VerbatimChar"/>
        </w:rPr>
        <w:t xml:space="preserve">tags$li</w:t>
      </w:r>
      <w:r>
        <w:t xml:space="preserve">: "Author (year). Title." plus, where present, a clickable retrieval link and any trailing note text.</w:t>
      </w:r>
    </w:p>
    <w:bookmarkEnd w:id="43"/>
    <w:bookmarkStart w:id="44" w:name="references_page_ui"/>
    <w:p>
      <w:pPr>
        <w:pStyle w:val="Heading3"/>
      </w:pPr>
      <w:r>
        <w:rPr>
          <w:rStyle w:val="VerbatimChar"/>
        </w:rPr>
        <w:t xml:space="preserve">references_page_ui()</w:t>
      </w:r>
    </w:p>
    <w:p>
      <w:pPr>
        <w:pStyle w:val="SourceCode"/>
      </w:pPr>
      <w:r>
        <w:rPr>
          <w:rStyle w:val="FunctionTok"/>
        </w:rPr>
        <w:t xml:space="preserve">references_page_ui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The References page: references.bib rendered as an alphabetical bibliography.</w:t>
      </w:r>
    </w:p>
    <w:p>
      <w:pPr>
        <w:pStyle w:val="BodyText"/>
      </w:pPr>
      <w:r>
        <w:t xml:space="preserve">Reached from the navbar's "References" link; a "← Back to dashboard"</w:t>
      </w:r>
      <w:r>
        <w:t xml:space="preserve"> </w:t>
      </w:r>
      <w:r>
        <w:t xml:space="preserve">link returns to the last risk panel (thesis Section 3.3.5).</w:t>
      </w:r>
    </w:p>
    <w:p>
      <w:pPr>
        <w:pStyle w:val="BodyText"/>
      </w:pPr>
      <w:r>
        <w:rPr>
          <w:b/>
          <w:bCs/>
        </w:rPr>
        <w:t xml:space="preserve">Returns</w:t>
      </w:r>
    </w:p>
    <w:p>
      <w:pPr>
        <w:pStyle w:val="BodyText"/>
      </w:pPr>
      <w:r>
        <w:t xml:space="preserve">An htmltools</w:t>
      </w:r>
      <w:r>
        <w:t xml:space="preserve"> </w:t>
      </w:r>
      <w:r>
        <w:rPr>
          <w:rStyle w:val="VerbatimChar"/>
        </w:rPr>
        <w:t xml:space="preserve">tagList</w:t>
      </w:r>
      <w:r>
        <w:t xml:space="preserve"> </w:t>
      </w:r>
      <w:r>
        <w:t xml:space="preserve">for the whole page, built from</w:t>
      </w:r>
      <w:r>
        <w:t xml:space="preserve"> </w:t>
      </w:r>
      <w:r>
        <w:rPr>
          <w:rStyle w:val="VerbatimChar"/>
        </w:rPr>
        <w:t xml:space="preserve">refs_df</w:t>
      </w:r>
      <w:r>
        <w:t xml:space="preserve"> </w:t>
      </w:r>
      <w:r>
        <w:t xml:space="preserve">(loaded once at startup by load_references()).</w:t>
      </w:r>
    </w:p>
    <w:bookmarkEnd w:id="44"/>
    <w:bookmarkStart w:id="45" w:name="app_ui"/>
    <w:p>
      <w:pPr>
        <w:pStyle w:val="Heading3"/>
      </w:pPr>
      <w:r>
        <w:rPr>
          <w:rStyle w:val="VerbatimChar"/>
        </w:rPr>
        <w:t xml:space="preserve">app_ui()</w:t>
      </w:r>
    </w:p>
    <w:p>
      <w:pPr>
        <w:pStyle w:val="SourceCode"/>
      </w:pPr>
      <w:r>
        <w:rPr>
          <w:rStyle w:val="FunctionTok"/>
        </w:rPr>
        <w:t xml:space="preserve">app_ui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The outer page shell: theme, global CSS/JS, and the single UI slot.</w:t>
      </w:r>
    </w:p>
    <w:p>
      <w:pPr>
        <w:pStyle w:val="BodyText"/>
      </w:pPr>
      <w:r>
        <w:t xml:space="preserve">The whole body is swapped between the landing page, the dashboard and</w:t>
      </w:r>
      <w:r>
        <w:t xml:space="preserve"> </w:t>
      </w:r>
      <w:r>
        <w:t xml:space="preserve">the references page via the single</w:t>
      </w:r>
      <w:r>
        <w:t xml:space="preserve"> </w:t>
      </w:r>
      <w:r>
        <w:rPr>
          <w:rStyle w:val="VerbatimChar"/>
        </w:rPr>
        <w:t xml:space="preserve">uiOutput("main_ui")</w:t>
      </w:r>
      <w:r>
        <w:t xml:space="preserve">, driven by a</w:t>
      </w:r>
      <w:r>
        <w:t xml:space="preserve"> </w:t>
      </w:r>
      <w:r>
        <w:rPr>
          <w:rStyle w:val="VerbatimChar"/>
        </w:rPr>
        <w:t xml:space="preserve">reactiveVal</w:t>
      </w:r>
      <w:r>
        <w:t xml:space="preserve"> </w:t>
      </w:r>
      <w:r>
        <w:t xml:space="preserve">in app.R's server function.</w:t>
      </w:r>
    </w:p>
    <w:p>
      <w:pPr>
        <w:pStyle w:val="BodyText"/>
      </w:pPr>
      <w:r>
        <w:rPr>
          <w:b/>
          <w:bCs/>
        </w:rPr>
        <w:t xml:space="preserve">Returns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shiny::fluidPage()</w:t>
      </w:r>
      <w:r>
        <w:t xml:space="preserve"> </w:t>
      </w:r>
      <w:r>
        <w:t xml:space="preserve">object - the app's top-level</w:t>
      </w:r>
      <w:r>
        <w:t xml:space="preserve"> </w:t>
      </w:r>
      <w:r>
        <w:rPr>
          <w:rStyle w:val="VerbatimChar"/>
        </w:rPr>
        <w:t xml:space="preserve">ui</w:t>
      </w:r>
      <w:r>
        <w:t xml:space="preserve"> </w:t>
      </w:r>
      <w:r>
        <w:t xml:space="preserve">value.</w:t>
      </w:r>
    </w:p>
    <w:bookmarkEnd w:id="45"/>
    <w:bookmarkEnd w:id="46"/>
    <w:bookmarkStart w:id="53" w:name="rui_cardsr"/>
    <w:p>
      <w:pPr>
        <w:pStyle w:val="Heading2"/>
      </w:pPr>
      <w:r>
        <w:rPr>
          <w:rStyle w:val="VerbatimChar"/>
        </w:rPr>
        <w:t xml:space="preserve">R/ui_cards.R</w:t>
      </w:r>
    </w:p>
    <w:p>
      <w:pPr>
        <w:pStyle w:val="FirstParagraph"/>
      </w:pPr>
      <w:r>
        <w:t xml:space="preserve">The results grid: badge helpers, the clickable card grid, and the result-count line.</w:t>
      </w:r>
    </w:p>
    <w:bookmarkStart w:id="47" w:name="badge_relevance"/>
    <w:p>
      <w:pPr>
        <w:pStyle w:val="Heading3"/>
      </w:pPr>
      <w:r>
        <w:rPr>
          <w:rStyle w:val="VerbatimChar"/>
        </w:rPr>
        <w:t xml:space="preserve">badge_relevance()</w:t>
      </w:r>
    </w:p>
    <w:p>
      <w:pPr>
        <w:pStyle w:val="SourceCode"/>
      </w:pPr>
      <w:r>
        <w:rPr>
          <w:rStyle w:val="FunctionTok"/>
        </w:rPr>
        <w:t xml:space="preserve">badge_relevance</w:t>
      </w:r>
      <w:r>
        <w:rPr>
          <w:rStyle w:val="NormalTok"/>
        </w:rPr>
        <w:t xml:space="preserve">(level)</w:t>
      </w:r>
    </w:p>
    <w:p>
      <w:pPr>
        <w:pStyle w:val="FirstParagraph"/>
      </w:pPr>
      <w:r>
        <w:t xml:space="preserve">Colour-coded relevance-level badge.</w:t>
      </w:r>
    </w:p>
    <w:p>
      <w:pPr>
        <w:pStyle w:val="BodyText"/>
      </w:pPr>
      <w:r>
        <w:rPr>
          <w:b/>
          <w:bCs/>
        </w:rPr>
        <w:t xml:space="preserve">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A relevance_level value ("Primary", "Supplementary" or "Context only").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Returns</w:t>
      </w:r>
    </w:p>
    <w:p>
      <w:pPr>
        <w:pStyle w:val="BodyText"/>
      </w:pPr>
      <w:r>
        <w:t xml:space="preserve">An htmltools</w:t>
      </w:r>
      <w:r>
        <w:t xml:space="preserve"> </w:t>
      </w:r>
      <w:r>
        <w:rPr>
          <w:rStyle w:val="VerbatimChar"/>
        </w:rPr>
        <w:t xml:space="preserve">tags$span</w:t>
      </w:r>
      <w:r>
        <w:t xml:space="preserve"> </w:t>
      </w:r>
      <w:r>
        <w:t xml:space="preserve">badge, background colour from RELEVANCE_COLORS (R/config.R).</w:t>
      </w:r>
    </w:p>
    <w:bookmarkEnd w:id="47"/>
    <w:bookmarkStart w:id="48" w:name="badge_source_type"/>
    <w:p>
      <w:pPr>
        <w:pStyle w:val="Heading3"/>
      </w:pPr>
      <w:r>
        <w:rPr>
          <w:rStyle w:val="VerbatimChar"/>
        </w:rPr>
        <w:t xml:space="preserve">badge_source_type()</w:t>
      </w:r>
    </w:p>
    <w:p>
      <w:pPr>
        <w:pStyle w:val="SourceCode"/>
      </w:pPr>
      <w:r>
        <w:rPr>
          <w:rStyle w:val="FunctionTok"/>
        </w:rPr>
        <w:t xml:space="preserve">badge_source_type</w:t>
      </w:r>
      <w:r>
        <w:rPr>
          <w:rStyle w:val="NormalTok"/>
        </w:rPr>
        <w:t xml:space="preserve">(t)</w:t>
      </w:r>
    </w:p>
    <w:p>
      <w:pPr>
        <w:pStyle w:val="FirstParagraph"/>
      </w:pPr>
      <w:r>
        <w:t xml:space="preserve">Colour-coded source-type badge.</w:t>
      </w:r>
    </w:p>
    <w:p>
      <w:pPr>
        <w:pStyle w:val="BodyText"/>
      </w:pPr>
      <w:r>
        <w:rPr>
          <w:b/>
          <w:bCs/>
        </w:rPr>
        <w:t xml:space="preserve">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A source_type value ("Public" or "Commercial").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Returns</w:t>
      </w:r>
    </w:p>
    <w:p>
      <w:pPr>
        <w:pStyle w:val="BodyText"/>
      </w:pPr>
      <w:r>
        <w:t xml:space="preserve">An htmltools</w:t>
      </w:r>
      <w:r>
        <w:t xml:space="preserve"> </w:t>
      </w:r>
      <w:r>
        <w:rPr>
          <w:rStyle w:val="VerbatimChar"/>
        </w:rPr>
        <w:t xml:space="preserve">tags$span</w:t>
      </w:r>
      <w:r>
        <w:t xml:space="preserve"> </w:t>
      </w:r>
      <w:r>
        <w:t xml:space="preserve">badge (green for Public, grey otherwise).</w:t>
      </w:r>
    </w:p>
    <w:bookmarkEnd w:id="48"/>
    <w:bookmarkStart w:id="49" w:name="badge_effort"/>
    <w:p>
      <w:pPr>
        <w:pStyle w:val="Heading3"/>
      </w:pPr>
      <w:r>
        <w:rPr>
          <w:rStyle w:val="VerbatimChar"/>
        </w:rPr>
        <w:t xml:space="preserve">badge_effort()</w:t>
      </w:r>
    </w:p>
    <w:p>
      <w:pPr>
        <w:pStyle w:val="SourceCode"/>
      </w:pPr>
      <w:r>
        <w:rPr>
          <w:rStyle w:val="FunctionTok"/>
        </w:rPr>
        <w:t xml:space="preserve">badge_effort</w:t>
      </w:r>
      <w:r>
        <w:rPr>
          <w:rStyle w:val="NormalTok"/>
        </w:rPr>
        <w:t xml:space="preserve">(e)</w:t>
      </w:r>
    </w:p>
    <w:p>
      <w:pPr>
        <w:pStyle w:val="FirstParagraph"/>
      </w:pPr>
      <w:r>
        <w:t xml:space="preserve">Colour-coded technical-effort badge.</w:t>
      </w:r>
    </w:p>
    <w:p>
      <w:pPr>
        <w:pStyle w:val="BodyText"/>
      </w:pPr>
      <w:r>
        <w:rPr>
          <w:b/>
          <w:bCs/>
        </w:rPr>
        <w:t xml:space="preserve">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A technical_effort value ("Low", "Medium" or "High").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Returns</w:t>
      </w:r>
    </w:p>
    <w:p>
      <w:pPr>
        <w:pStyle w:val="BodyText"/>
      </w:pPr>
      <w:r>
        <w:t xml:space="preserve">An htmltools</w:t>
      </w:r>
      <w:r>
        <w:t xml:space="preserve"> </w:t>
      </w:r>
      <w:r>
        <w:rPr>
          <w:rStyle w:val="VerbatimChar"/>
        </w:rPr>
        <w:t xml:space="preserve">tags$span</w:t>
      </w:r>
      <w:r>
        <w:t xml:space="preserve"> </w:t>
      </w:r>
      <w:r>
        <w:t xml:space="preserve">badge reading "Effort:</w:t>
      </w:r>
      <w:r>
        <w:t xml:space="preserve"> </w:t>
      </w:r>
      <w:r>
        <w:t xml:space="preserve">", green/ amber/red by level.</w:t>
      </w:r>
    </w:p>
    <w:bookmarkEnd w:id="49"/>
    <w:bookmarkStart w:id="50" w:name="badge_access_mode"/>
    <w:p>
      <w:pPr>
        <w:pStyle w:val="Heading3"/>
      </w:pPr>
      <w:r>
        <w:rPr>
          <w:rStyle w:val="VerbatimChar"/>
        </w:rPr>
        <w:t xml:space="preserve">badge_access_mode()</w:t>
      </w:r>
    </w:p>
    <w:p>
      <w:pPr>
        <w:pStyle w:val="SourceCode"/>
      </w:pPr>
      <w:r>
        <w:rPr>
          <w:rStyle w:val="FunctionTok"/>
        </w:rPr>
        <w:t xml:space="preserve">badge_access_mode</w:t>
      </w:r>
      <w:r>
        <w:rPr>
          <w:rStyle w:val="NormalTok"/>
        </w:rPr>
        <w:t xml:space="preserve">(a)</w:t>
      </w:r>
    </w:p>
    <w:p>
      <w:pPr>
        <w:pStyle w:val="FirstParagraph"/>
      </w:pPr>
      <w:r>
        <w:t xml:space="preserve">Colour-coded access-mode badge.</w:t>
      </w:r>
    </w:p>
    <w:p>
      <w:pPr>
        <w:pStyle w:val="BodyText"/>
      </w:pPr>
      <w:r>
        <w:rPr>
          <w:b/>
          <w:bCs/>
        </w:rPr>
        <w:t xml:space="preserve">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An access_mode value ("bulk", "single lookup" or "none").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Returns</w:t>
      </w:r>
    </w:p>
    <w:p>
      <w:pPr>
        <w:pStyle w:val="BodyText"/>
      </w:pPr>
      <w:r>
        <w:t xml:space="preserve">An htmltools</w:t>
      </w:r>
      <w:r>
        <w:t xml:space="preserve"> </w:t>
      </w:r>
      <w:r>
        <w:rPr>
          <w:rStyle w:val="VerbatimChar"/>
        </w:rPr>
        <w:t xml:space="preserve">tags$span</w:t>
      </w:r>
      <w:r>
        <w:t xml:space="preserve"> </w:t>
      </w:r>
      <w:r>
        <w:t xml:space="preserve">badge reading "Access:</w:t>
      </w:r>
      <w:r>
        <w:t xml:space="preserve"> </w:t>
      </w:r>
      <w:r>
        <w:t xml:space="preserve">", green/ amber/grey by level.</w:t>
      </w:r>
    </w:p>
    <w:bookmarkEnd w:id="50"/>
    <w:bookmarkStart w:id="51" w:name="render_card_grid"/>
    <w:p>
      <w:pPr>
        <w:pStyle w:val="Heading3"/>
      </w:pPr>
      <w:r>
        <w:rPr>
          <w:rStyle w:val="VerbatimChar"/>
        </w:rPr>
        <w:t xml:space="preserve">render_card_grid()</w:t>
      </w:r>
    </w:p>
    <w:p>
      <w:pPr>
        <w:pStyle w:val="SourceCode"/>
      </w:pPr>
      <w:r>
        <w:rPr>
          <w:rStyle w:val="FunctionTok"/>
        </w:rPr>
        <w:t xml:space="preserve">render_card_grid</w:t>
      </w:r>
      <w:r>
        <w:rPr>
          <w:rStyle w:val="NormalTok"/>
        </w:rPr>
        <w:t xml:space="preserve">(df, click_input_id, selected_id)</w:t>
      </w:r>
    </w:p>
    <w:p>
      <w:pPr>
        <w:pStyle w:val="FirstParagraph"/>
      </w:pPr>
      <w:r>
        <w:t xml:space="preserve">Render the filtered results as a responsive, clickable card grid.</w:t>
      </w:r>
    </w:p>
    <w:p>
      <w:pPr>
        <w:pStyle w:val="BodyText"/>
      </w:pPr>
      <w:r>
        <w:t xml:space="preserve">Clicking a card sends its source_id to</w:t>
      </w:r>
      <w:r>
        <w:t xml:space="preserve"> </w:t>
      </w:r>
      <w:r>
        <w:rPr>
          <w:rStyle w:val="VerbatimChar"/>
        </w:rPr>
        <w:t xml:space="preserve">click_input_id</w:t>
      </w:r>
      <w:r>
        <w:t xml:space="preserve"> </w:t>
      </w:r>
      <w:r>
        <w:t xml:space="preserve">as a custom</w:t>
      </w:r>
      <w:r>
        <w:t xml:space="preserve"> </w:t>
      </w:r>
      <w:r>
        <w:t xml:space="preserve">Shiny input event (</w:t>
      </w:r>
      <w:r>
        <w:rPr>
          <w:rStyle w:val="VerbatimChar"/>
        </w:rPr>
        <w:t xml:space="preserve">Shiny.setInputValue(..., {priority: 'event'})</w:t>
      </w:r>
      <w:r>
        <w:t xml:space="preserve">),</w:t>
      </w:r>
      <w:r>
        <w:t xml:space="preserve"> </w:t>
      </w:r>
      <w:r>
        <w:t xml:space="preserve">which server_risk_panel.R's wire_risk_panel() listens on to open the</w:t>
      </w:r>
      <w:r>
        <w:t xml:space="preserve"> </w:t>
      </w:r>
      <w:r>
        <w:t xml:space="preserve">matching Source detail sub-tab.</w:t>
      </w:r>
    </w:p>
    <w:p>
      <w:pPr>
        <w:pStyle w:val="BodyText"/>
      </w:pPr>
      <w:r>
        <w:rPr>
          <w:b/>
          <w:bCs/>
        </w:rPr>
        <w:t xml:space="preserve">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</w:t>
            </w:r>
          </w:p>
        </w:tc>
        <w:tc>
          <w:tcPr/>
          <w:p>
            <w:pPr>
              <w:pStyle w:val="Compact"/>
            </w:pPr>
            <w:r>
              <w:t xml:space="preserve">The filtered results (the data frame returned by filter_sources()).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click_input_id</w:t>
            </w:r>
          </w:p>
        </w:tc>
        <w:tc>
          <w:tcPr/>
          <w:p>
            <w:pPr>
              <w:pStyle w:val="Compact"/>
            </w:pPr>
            <w:r>
              <w:t xml:space="preserve">The Shiny input id a card click reports its source_id to (e.g. "physical_card_click").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selected_id</w:t>
            </w:r>
          </w:p>
        </w:tc>
        <w:tc>
          <w:tcPr/>
          <w:p>
            <w:pPr>
              <w:pStyle w:val="Compact"/>
            </w:pPr>
            <w:r>
              <w:t xml:space="preserve">The currently open detail source_id, if any - highlighted with a border if its card is in</w:t>
            </w:r>
            <w:r>
              <w:t xml:space="preserve"> </w:t>
            </w:r>
            <w:r>
              <w:rPr>
                <w:rStyle w:val="VerbatimChar"/>
              </w:rPr>
              <w:t xml:space="preserve">df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Returns</w:t>
      </w:r>
    </w:p>
    <w:p>
      <w:pPr>
        <w:pStyle w:val="BodyText"/>
      </w:pPr>
      <w:r>
        <w:t xml:space="preserve">An htmltools card-grid</w:t>
      </w:r>
      <w:r>
        <w:t xml:space="preserve"> </w:t>
      </w:r>
      <w:r>
        <w:rPr>
          <w:rStyle w:val="VerbatimChar"/>
        </w:rPr>
        <w:t xml:space="preserve">div</w:t>
      </w:r>
      <w:r>
        <w:t xml:space="preserve">, or a "No sources match" placeholder if</w:t>
      </w:r>
      <w:r>
        <w:t xml:space="preserve"> </w:t>
      </w:r>
      <w:r>
        <w:rPr>
          <w:rStyle w:val="VerbatimChar"/>
        </w:rPr>
        <w:t xml:space="preserve">df</w:t>
      </w:r>
      <w:r>
        <w:t xml:space="preserve"> </w:t>
      </w:r>
      <w:r>
        <w:t xml:space="preserve">has zero rows.</w:t>
      </w:r>
    </w:p>
    <w:bookmarkEnd w:id="51"/>
    <w:bookmarkStart w:id="52" w:name="result_header_ui"/>
    <w:p>
      <w:pPr>
        <w:pStyle w:val="Heading3"/>
      </w:pPr>
      <w:r>
        <w:rPr>
          <w:rStyle w:val="VerbatimChar"/>
        </w:rPr>
        <w:t xml:space="preserve">result_header_ui()</w:t>
      </w:r>
    </w:p>
    <w:p>
      <w:pPr>
        <w:pStyle w:val="SourceCode"/>
      </w:pPr>
      <w:r>
        <w:rPr>
          <w:rStyle w:val="FunctionTok"/>
        </w:rPr>
        <w:t xml:space="preserve">result_header_ui</w:t>
      </w:r>
      <w:r>
        <w:rPr>
          <w:rStyle w:val="NormalTok"/>
        </w:rPr>
        <w:t xml:space="preserve">(count_output_id)</w:t>
      </w:r>
    </w:p>
    <w:p>
      <w:pPr>
        <w:pStyle w:val="FirstParagraph"/>
      </w:pPr>
      <w:r>
        <w:t xml:space="preserve">Result-count line, shown above each grid.</w:t>
      </w:r>
    </w:p>
    <w:p>
      <w:pPr>
        <w:pStyle w:val="BodyText"/>
      </w:pPr>
      <w:r>
        <w:t xml:space="preserve">The relevance levels themselves are explained via the "ⓘ" on the</w:t>
      </w:r>
      <w:r>
        <w:t xml:space="preserve"> </w:t>
      </w:r>
      <w:r>
        <w:t xml:space="preserve">Relevance-level facet (see FACET_TIPS in R/ui_pages.R), not here.</w:t>
      </w:r>
    </w:p>
    <w:p>
      <w:pPr>
        <w:pStyle w:val="BodyText"/>
      </w:pPr>
      <w:r>
        <w:rPr>
          <w:b/>
          <w:bCs/>
        </w:rPr>
        <w:t xml:space="preserve">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count_output_id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textOutput</w:t>
            </w:r>
            <w:r>
              <w:t xml:space="preserve"> </w:t>
            </w:r>
            <w:r>
              <w:t xml:space="preserve">id to bind (e.g. "result_count_physical"), rendered server-side as e.g. "3 of 19 sources match your filters".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Returns</w:t>
      </w:r>
    </w:p>
    <w:p>
      <w:pPr>
        <w:pStyle w:val="BodyText"/>
      </w:pPr>
      <w:r>
        <w:t xml:space="preserve">An htmltools-wrapped</w:t>
      </w:r>
      <w:r>
        <w:t xml:space="preserve"> </w:t>
      </w:r>
      <w:r>
        <w:rPr>
          <w:rStyle w:val="VerbatimChar"/>
        </w:rPr>
        <w:t xml:space="preserve">textOutput</w:t>
      </w:r>
      <w:r>
        <w:t xml:space="preserve">, bold and block-level.</w:t>
      </w:r>
    </w:p>
    <w:bookmarkEnd w:id="52"/>
    <w:bookmarkEnd w:id="53"/>
    <w:bookmarkStart w:id="58" w:name="rui_detailr"/>
    <w:p>
      <w:pPr>
        <w:pStyle w:val="Heading2"/>
      </w:pPr>
      <w:r>
        <w:rPr>
          <w:rStyle w:val="VerbatimChar"/>
        </w:rPr>
        <w:t xml:space="preserve">R/ui_detail.R</w:t>
      </w:r>
    </w:p>
    <w:p>
      <w:pPr>
        <w:pStyle w:val="FirstParagraph"/>
      </w:pPr>
      <w:r>
        <w:t xml:space="preserve">The Source-detail pane: section helpers, the nav row, and the full detail-view renderer.</w:t>
      </w:r>
    </w:p>
    <w:bookmarkStart w:id="54" w:name="detail_h"/>
    <w:p>
      <w:pPr>
        <w:pStyle w:val="Heading3"/>
      </w:pPr>
      <w:r>
        <w:rPr>
          <w:rStyle w:val="VerbatimChar"/>
        </w:rPr>
        <w:t xml:space="preserve">.detail_h()</w:t>
      </w:r>
    </w:p>
    <w:p>
      <w:pPr>
        <w:pStyle w:val="SourceCode"/>
      </w:pPr>
      <w:r>
        <w:rPr>
          <w:rStyle w:val="FunctionTok"/>
        </w:rPr>
        <w:t xml:space="preserve">.detail_h</w:t>
      </w:r>
      <w:r>
        <w:rPr>
          <w:rStyle w:val="NormalTok"/>
        </w:rPr>
        <w:t xml:space="preserve">(txt)</w:t>
      </w:r>
    </w:p>
    <w:p>
      <w:pPr>
        <w:pStyle w:val="FirstParagraph"/>
      </w:pPr>
      <w:r>
        <w:t xml:space="preserve">Small uppercase section heading used throughout the detail pane.</w:t>
      </w:r>
    </w:p>
    <w:p>
      <w:pPr>
        <w:pStyle w:val="BodyText"/>
      </w:pPr>
      <w:r>
        <w:rPr>
          <w:b/>
          <w:bCs/>
        </w:rPr>
        <w:t xml:space="preserve">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txt</w:t>
            </w:r>
          </w:p>
        </w:tc>
        <w:tc>
          <w:tcPr/>
          <w:p>
            <w:pPr>
              <w:pStyle w:val="Compact"/>
            </w:pPr>
            <w:r>
              <w:t xml:space="preserve">The heading text.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Returns</w:t>
      </w:r>
    </w:p>
    <w:p>
      <w:pPr>
        <w:pStyle w:val="BodyText"/>
      </w:pPr>
      <w:r>
        <w:t xml:space="preserve">An htmltools</w:t>
      </w:r>
      <w:r>
        <w:t xml:space="preserve"> </w:t>
      </w:r>
      <w:r>
        <w:rPr>
          <w:rStyle w:val="VerbatimChar"/>
        </w:rPr>
        <w:t xml:space="preserve">h6</w:t>
      </w:r>
      <w:r>
        <w:t xml:space="preserve"> </w:t>
      </w:r>
      <w:r>
        <w:t xml:space="preserve">tag.</w:t>
      </w:r>
    </w:p>
    <w:bookmarkEnd w:id="54"/>
    <w:bookmarkStart w:id="55" w:name="detail_section"/>
    <w:p>
      <w:pPr>
        <w:pStyle w:val="Heading3"/>
      </w:pPr>
      <w:r>
        <w:rPr>
          <w:rStyle w:val="VerbatimChar"/>
        </w:rPr>
        <w:t xml:space="preserve">.detail_section()</w:t>
      </w:r>
    </w:p>
    <w:p>
      <w:pPr>
        <w:pStyle w:val="SourceCode"/>
      </w:pPr>
      <w:r>
        <w:rPr>
          <w:rStyle w:val="FunctionTok"/>
        </w:rPr>
        <w:t xml:space="preserve">.detail_section</w:t>
      </w:r>
      <w:r>
        <w:rPr>
          <w:rStyle w:val="NormalTok"/>
        </w:rPr>
        <w:t xml:space="preserve">(title, ..., accent)</w:t>
      </w:r>
    </w:p>
    <w:p>
      <w:pPr>
        <w:pStyle w:val="FirstParagraph"/>
      </w:pPr>
      <w:r>
        <w:t xml:space="preserve">A titled detail-pane section with a coloured left rule.</w:t>
      </w:r>
    </w:p>
    <w:p>
      <w:pPr>
        <w:pStyle w:val="BodyText"/>
      </w:pPr>
      <w:r>
        <w:rPr>
          <w:b/>
          <w:bCs/>
        </w:rPr>
        <w:t xml:space="preserve">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Section heading (rendered via .detail_h()).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The section's body content (htmltools tags).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accent</w:t>
            </w:r>
          </w:p>
        </w:tc>
        <w:tc>
          <w:tcPr/>
          <w:p>
            <w:pPr>
              <w:pStyle w:val="Compact"/>
            </w:pPr>
            <w:r>
              <w:t xml:space="preserve">A Bootstrap theme colour name (primary / info / warning / secondary / ...) for the 3px left rule.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Returns</w:t>
      </w:r>
    </w:p>
    <w:p>
      <w:pPr>
        <w:pStyle w:val="BodyText"/>
      </w:pPr>
      <w:r>
        <w:t xml:space="preserve">An htmltools</w:t>
      </w:r>
      <w:r>
        <w:t xml:space="preserve"> </w:t>
      </w:r>
      <w:r>
        <w:rPr>
          <w:rStyle w:val="VerbatimChar"/>
        </w:rPr>
        <w:t xml:space="preserve">div</w:t>
      </w:r>
      <w:r>
        <w:t xml:space="preserve"> </w:t>
      </w:r>
      <w:r>
        <w:t xml:space="preserve">wrapping the heading and body.</w:t>
      </w:r>
    </w:p>
    <w:bookmarkEnd w:id="55"/>
    <w:bookmarkStart w:id="56" w:name="detail_nav"/>
    <w:p>
      <w:pPr>
        <w:pStyle w:val="Heading3"/>
      </w:pPr>
      <w:r>
        <w:rPr>
          <w:rStyle w:val="VerbatimChar"/>
        </w:rPr>
        <w:t xml:space="preserve">.detail_nav()</w:t>
      </w:r>
    </w:p>
    <w:p>
      <w:pPr>
        <w:pStyle w:val="SourceCode"/>
      </w:pPr>
      <w:r>
        <w:rPr>
          <w:rStyle w:val="FunctionTok"/>
        </w:rPr>
        <w:t xml:space="preserve">.detail_nav</w:t>
      </w:r>
      <w:r>
        <w:rPr>
          <w:rStyle w:val="NormalTok"/>
        </w:rPr>
        <w:t xml:space="preserve">(prefix, current_id, siblings)</w:t>
      </w:r>
    </w:p>
    <w:p>
      <w:pPr>
        <w:pStyle w:val="FirstParagraph"/>
      </w:pPr>
      <w:r>
        <w:t xml:space="preserve">Top navigation row of the detail pane: Back plus Prev/position/Next.</w:t>
      </w:r>
    </w:p>
    <w:p>
      <w:pPr>
        <w:pStyle w:val="BodyText"/>
      </w:pPr>
      <w:r>
        <w:t xml:space="preserve">The Prev/Next controls step through</w:t>
      </w:r>
      <w:r>
        <w:t xml:space="preserve"> </w:t>
      </w:r>
      <w:r>
        <w:rPr>
          <w:rStyle w:val="VerbatimChar"/>
        </w:rPr>
        <w:t xml:space="preserve">siblings</w:t>
      </w:r>
      <w:r>
        <w:t xml:space="preserve"> </w:t>
      </w:r>
      <w:r>
        <w:t xml:space="preserve">(the current filtered</w:t>
      </w:r>
      <w:r>
        <w:t xml:space="preserve"> </w:t>
      </w:r>
      <w:r>
        <w:t xml:space="preserve">result order); each button is disabled at the corresponding end of the</w:t>
      </w:r>
      <w:r>
        <w:t xml:space="preserve"> </w:t>
      </w:r>
      <w:r>
        <w:t xml:space="preserve">list rather than removed, so its position stays fixed.</w:t>
      </w:r>
    </w:p>
    <w:p>
      <w:pPr>
        <w:pStyle w:val="BodyText"/>
      </w:pPr>
      <w:r>
        <w:rPr>
          <w:b/>
          <w:bCs/>
        </w:rPr>
        <w:t xml:space="preserve">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prefix</w:t>
            </w:r>
          </w:p>
        </w:tc>
        <w:tc>
          <w:tcPr/>
          <w:p>
            <w:pPr>
              <w:pStyle w:val="Compact"/>
            </w:pPr>
            <w:r>
              <w:t xml:space="preserve">"physical" or "transition" - builds the input ids the server in server_risk_panel.R listens on:</w:t>
            </w:r>
            <w:r>
              <w:t xml:space="preserve"> </w:t>
            </w:r>
            <w:r>
              <w:t xml:space="preserve">_back / _prev / _next. NULL suppresses the whole row (e.g. no source ever opened).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current_id</w:t>
            </w:r>
          </w:p>
        </w:tc>
        <w:tc>
          <w:tcPr/>
          <w:p>
            <w:pPr>
              <w:pStyle w:val="Compact"/>
            </w:pPr>
            <w:r>
              <w:t xml:space="preserve">The source_id currently shown in the detail pane, or NULL.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siblings</w:t>
            </w:r>
          </w:p>
        </w:tc>
        <w:tc>
          <w:tcPr/>
          <w:p>
            <w:pPr>
              <w:pStyle w:val="Compact"/>
            </w:pPr>
            <w:r>
              <w:t xml:space="preserve">The source_id order of the current filtered results, used to find</w:t>
            </w:r>
            <w:r>
              <w:t xml:space="preserve"> </w:t>
            </w:r>
            <w:r>
              <w:rPr>
                <w:rStyle w:val="VerbatimChar"/>
              </w:rPr>
              <w:t xml:space="preserve">current_id</w:t>
            </w:r>
            <w:r>
              <w:t xml:space="preserve">'s position and neighbours.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Returns</w:t>
      </w:r>
    </w:p>
    <w:p>
      <w:pPr>
        <w:pStyle w:val="BodyText"/>
      </w:pPr>
      <w:r>
        <w:t xml:space="preserve">An htmltools</w:t>
      </w:r>
      <w:r>
        <w:t xml:space="preserve"> </w:t>
      </w:r>
      <w:r>
        <w:rPr>
          <w:rStyle w:val="VerbatimChar"/>
        </w:rPr>
        <w:t xml:space="preserve">div</w:t>
      </w:r>
      <w:r>
        <w:t xml:space="preserve"> </w:t>
      </w:r>
      <w:r>
        <w:t xml:space="preserve">with the Back button and, once a valid position is found, the Prev / "n / total" / Next stepper; NULL if</w:t>
      </w:r>
      <w:r>
        <w:t xml:space="preserve"> </w:t>
      </w:r>
      <w:r>
        <w:rPr>
          <w:rStyle w:val="VerbatimChar"/>
        </w:rPr>
        <w:t xml:space="preserve">prefix</w:t>
      </w:r>
      <w:r>
        <w:t xml:space="preserve"> </w:t>
      </w:r>
      <w:r>
        <w:t xml:space="preserve">is NULL.</w:t>
      </w:r>
    </w:p>
    <w:bookmarkEnd w:id="56"/>
    <w:bookmarkStart w:id="57" w:name="render_detail_ui"/>
    <w:p>
      <w:pPr>
        <w:pStyle w:val="Heading3"/>
      </w:pPr>
      <w:r>
        <w:rPr>
          <w:rStyle w:val="VerbatimChar"/>
        </w:rPr>
        <w:t xml:space="preserve">render_detail_ui()</w:t>
      </w:r>
    </w:p>
    <w:p>
      <w:pPr>
        <w:pStyle w:val="SourceCode"/>
      </w:pPr>
      <w:r>
        <w:rPr>
          <w:rStyle w:val="FunctionTok"/>
        </w:rPr>
        <w:t xml:space="preserve">render_detail_ui</w:t>
      </w:r>
      <w:r>
        <w:rPr>
          <w:rStyle w:val="NormalTok"/>
        </w:rPr>
        <w:t xml:space="preserve">(src, prefix, siblings)</w:t>
      </w:r>
    </w:p>
    <w:p>
      <w:pPr>
        <w:pStyle w:val="FirstParagraph"/>
      </w:pPr>
      <w:r>
        <w:t xml:space="preserve">Render the full Source-detail pane for one source.</w:t>
      </w:r>
    </w:p>
    <w:p>
      <w:pPr>
        <w:pStyle w:val="BodyText"/>
      </w:pPr>
      <w:r>
        <w:t xml:space="preserve">Lays out (in order) the nav row, hero header, metadata chips, the cited</w:t>
      </w:r>
      <w:r>
        <w:t xml:space="preserve"> </w:t>
      </w:r>
      <w:r>
        <w:t xml:space="preserve">Abstract, the Suitability-for-an-SNCI verdict, the headline Limitations</w:t>
      </w:r>
      <w:r>
        <w:t xml:space="preserve"> </w:t>
      </w:r>
      <w:r>
        <w:t xml:space="preserve">note, the D 01.01 mapping badges, colour-coded hazard-coverage badges</w:t>
      </w:r>
      <w:r>
        <w:t xml:space="preserve"> </w:t>
      </w:r>
      <w:r>
        <w:t xml:space="preserve">with a collapsible per-hazard table, and a collapsed "Details" section</w:t>
      </w:r>
      <w:r>
        <w:t xml:space="preserve"> </w:t>
      </w:r>
      <w:r>
        <w:t xml:space="preserve">for every remaining source_details.csv field (thesis Section 3.3.5 /</w:t>
      </w:r>
      <w:r>
        <w:t xml:space="preserve"> </w:t>
      </w:r>
      <w:r>
        <w:t xml:space="preserve">Figure 6).</w:t>
      </w:r>
    </w:p>
    <w:p>
      <w:pPr>
        <w:pStyle w:val="BodyText"/>
      </w:pPr>
      <w:r>
        <w:rPr>
          <w:b/>
          <w:bCs/>
        </w:rPr>
        <w:t xml:space="preserve">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</w:t>
            </w:r>
          </w:p>
        </w:tc>
        <w:tc>
          <w:tcPr/>
          <w:p>
            <w:pPr>
              <w:pStyle w:val="Compact"/>
            </w:pPr>
            <w:r>
              <w:t xml:space="preserve">A one-row data frame from lookup_source() (the full sources_df record), or NULL/0-row if nothing is selected.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prefix</w:t>
            </w:r>
          </w:p>
        </w:tc>
        <w:tc>
          <w:tcPr/>
          <w:p>
            <w:pPr>
              <w:pStyle w:val="Compact"/>
            </w:pPr>
            <w:r>
              <w:t xml:space="preserve">"physical" or "transition", passed through to .detail_nav(); NULL suppresses the navigation row.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siblings</w:t>
            </w:r>
          </w:p>
        </w:tc>
        <w:tc>
          <w:tcPr/>
          <w:p>
            <w:pPr>
              <w:pStyle w:val="Compact"/>
            </w:pPr>
            <w:r>
              <w:t xml:space="preserve">The source_id order of the current filtered results, passed through to .detail_nav() for the Prev/Next stepper.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Returns</w:t>
      </w:r>
    </w:p>
    <w:p>
      <w:pPr>
        <w:pStyle w:val="BodyText"/>
      </w:pPr>
      <w:r>
        <w:t xml:space="preserve">An htmltools</w:t>
      </w:r>
      <w:r>
        <w:t xml:space="preserve"> </w:t>
      </w:r>
      <w:r>
        <w:rPr>
          <w:rStyle w:val="VerbatimChar"/>
        </w:rPr>
        <w:t xml:space="preserve">tagList</w:t>
      </w:r>
      <w:r>
        <w:t xml:space="preserve"> </w:t>
      </w:r>
      <w:r>
        <w:t xml:space="preserve">for the whole pane - a "No source selected" placeholder (plus the nav row) if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is NULL/0-row.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31 functions documented across 8 files (0 without a doc comment).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2026-09-16T10:06:17Z</dcterms:created>
  <dcterms:modified xsi:type="dcterms:W3CDTF">2026-09-16T10:06:17Z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