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fj5okbdby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CONCIERGE VILLA ARÁGUA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vxihrlncu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Ajudar os hóspedes a viverem a melhor experiência possível em Bombinhas.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a626c6rug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Perguntas frequentes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i909ib06k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Melhor praia para crianças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Mariscal e Canto Grande.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tiv3qoy0g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Melhor praia para surf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Mariscal.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fvulc27a1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Melhor pôr do sol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Canto Grande.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mm1ya4zg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Melhor trilha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Morro do Macaco.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wwuohcwk9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Restaurantes favoritos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Moquém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Tatuíra Petisqueira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Pisco Cocina y Bar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zwd1qdb83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Dias de chuva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Aquário de Bombinhas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Cafés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Pizzarias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Passeio gastronômico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Compras em Porto Belo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qr1yq0su0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 casais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Pôr do sol em Canto Grande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Jantar no Moquém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Passeio de barco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Praia da Tainha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9mqw68evx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 famílias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Praia de Mariscal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Morrinhos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Parquinhos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Passeios de barco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Sorveterias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gcmoeh0h2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Filosofia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indicar lugares, queremos proporcionar momentos e memórias especiais.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