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5C97" w:rsidRPr="00865C97" w:rsidRDefault="00865C97" w:rsidP="00865C97">
      <w:pPr>
        <w:widowControl/>
        <w:wordWrap/>
        <w:autoSpaceDE/>
        <w:autoSpaceDN/>
        <w:spacing w:before="100" w:beforeAutospacing="1" w:after="100" w:afterAutospacing="1" w:line="240" w:lineRule="auto"/>
        <w:jc w:val="left"/>
        <w:outlineLvl w:val="0"/>
        <w:rPr>
          <w:rFonts w:ascii="굴림" w:eastAsia="굴림" w:hAnsi="굴림" w:cs="굴림"/>
          <w:b/>
          <w:bCs/>
          <w:kern w:val="36"/>
          <w:sz w:val="48"/>
          <w:szCs w:val="48"/>
        </w:rPr>
      </w:pPr>
      <w:r w:rsidRPr="00865C97">
        <w:rPr>
          <w:rFonts w:ascii="굴림" w:eastAsia="굴림" w:hAnsi="굴림" w:cs="굴림"/>
          <w:b/>
          <w:bCs/>
          <w:kern w:val="36"/>
          <w:sz w:val="48"/>
          <w:szCs w:val="48"/>
        </w:rPr>
        <w:t xml:space="preserve">Automated High-Throughput Multigene Assembly in a </w:t>
      </w:r>
      <w:proofErr w:type="spellStart"/>
      <w:r w:rsidRPr="00865C97">
        <w:rPr>
          <w:rFonts w:ascii="굴림" w:eastAsia="굴림" w:hAnsi="굴림" w:cs="굴림"/>
          <w:b/>
          <w:bCs/>
          <w:kern w:val="36"/>
          <w:sz w:val="48"/>
          <w:szCs w:val="48"/>
        </w:rPr>
        <w:t>Biofoundry</w:t>
      </w:r>
      <w:proofErr w:type="spellEnd"/>
      <w:r w:rsidRPr="00865C97">
        <w:rPr>
          <w:rFonts w:ascii="굴림" w:eastAsia="굴림" w:hAnsi="굴림" w:cs="굴림"/>
          <w:b/>
          <w:bCs/>
          <w:kern w:val="36"/>
          <w:sz w:val="48"/>
          <w:szCs w:val="48"/>
        </w:rPr>
        <w:t xml:space="preserve"> via In Vivo Homologous Recombination</w:t>
      </w:r>
    </w:p>
    <w:p w:rsidR="00865C97" w:rsidRPr="00865C97" w:rsidRDefault="00865C97" w:rsidP="00865C97">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865C97">
        <w:rPr>
          <w:rFonts w:ascii="굴림" w:eastAsia="굴림" w:hAnsi="굴림" w:cs="굴림"/>
          <w:b/>
          <w:bCs/>
          <w:kern w:val="0"/>
          <w:sz w:val="36"/>
          <w:szCs w:val="36"/>
        </w:rPr>
        <w:t>Abstract</w:t>
      </w:r>
    </w:p>
    <w:p w:rsidR="00865C97" w:rsidRPr="00865C97" w:rsidRDefault="00865C97" w:rsidP="00865C97">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865C97">
        <w:rPr>
          <w:rFonts w:ascii="굴림" w:eastAsia="굴림" w:hAnsi="굴림" w:cs="굴림"/>
          <w:kern w:val="0"/>
          <w:sz w:val="24"/>
          <w:szCs w:val="24"/>
        </w:rPr>
        <w:t xml:space="preserve">Efficient assembly of multigene constructs is a critical need in synthetic biology and metabolic engineering, yet traditional </w:t>
      </w:r>
      <w:r w:rsidRPr="00865C97">
        <w:rPr>
          <w:rFonts w:ascii="굴림" w:eastAsia="굴림" w:hAnsi="굴림" w:cs="굴림"/>
          <w:b/>
          <w:bCs/>
          <w:kern w:val="0"/>
          <w:sz w:val="24"/>
          <w:szCs w:val="24"/>
        </w:rPr>
        <w:t>in vitro</w:t>
      </w:r>
      <w:r w:rsidRPr="00865C97">
        <w:rPr>
          <w:rFonts w:ascii="굴림" w:eastAsia="굴림" w:hAnsi="굴림" w:cs="굴림"/>
          <w:kern w:val="0"/>
          <w:sz w:val="24"/>
          <w:szCs w:val="24"/>
        </w:rPr>
        <w:t xml:space="preserve"> methods for DNA assembly impose significant limitations. Techniques such as Gibson Assembly and Golden Gate cloning, while widely used, often require laborious multi-step workflows and struggle to accurately assemble large or complex DNA fragments. Here, we present an automated, high-throughput gene assembly platform that leverages </w:t>
      </w:r>
      <w:r w:rsidRPr="00865C97">
        <w:rPr>
          <w:rFonts w:ascii="굴림" w:eastAsia="굴림" w:hAnsi="굴림" w:cs="굴림"/>
          <w:b/>
          <w:bCs/>
          <w:kern w:val="0"/>
          <w:sz w:val="24"/>
          <w:szCs w:val="24"/>
        </w:rPr>
        <w:t>in vivo</w:t>
      </w:r>
      <w:r w:rsidRPr="00865C97">
        <w:rPr>
          <w:rFonts w:ascii="굴림" w:eastAsia="굴림" w:hAnsi="굴림" w:cs="굴림"/>
          <w:kern w:val="0"/>
          <w:sz w:val="24"/>
          <w:szCs w:val="24"/>
        </w:rPr>
        <w:t xml:space="preserve"> homologous recombination (HR) to overcome these challenges. In our approach, multiple DNA fragments are simultaneously assembled in a single yeast transformation step, streamlining the construction of multigene pathways. We integrated this HR-based method into a </w:t>
      </w:r>
      <w:proofErr w:type="spellStart"/>
      <w:r w:rsidRPr="00865C97">
        <w:rPr>
          <w:rFonts w:ascii="굴림" w:eastAsia="굴림" w:hAnsi="굴림" w:cs="굴림"/>
          <w:kern w:val="0"/>
          <w:sz w:val="24"/>
          <w:szCs w:val="24"/>
        </w:rPr>
        <w:t>biofoundry</w:t>
      </w:r>
      <w:proofErr w:type="spellEnd"/>
      <w:r w:rsidRPr="00865C97">
        <w:rPr>
          <w:rFonts w:ascii="굴림" w:eastAsia="굴림" w:hAnsi="굴림" w:cs="굴림"/>
          <w:kern w:val="0"/>
          <w:sz w:val="24"/>
          <w:szCs w:val="24"/>
        </w:rPr>
        <w:t xml:space="preserve"> automation pipeline, using robotics and custom software to achieve one-pot assembly of dozens of constructs in parallel. The proposed platform dramatically reduces assembly time and complexity compared to conventional methods, while improving assembly efficiency and accuracy. We demonstrate the method’s capabilities by constructing a combinatorial library of a metabolic pathway and identifying variants with enhanced product formation. This automated HR assembly strategy offers a powerful solution for rapid, high-throughput multigene cloning, with broad applications in pathway engineering and synthetic biology.</w:t>
      </w:r>
    </w:p>
    <w:p w:rsidR="00865C97" w:rsidRPr="00865C97" w:rsidRDefault="00865C97" w:rsidP="00865C97">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865C97">
        <w:rPr>
          <w:rFonts w:ascii="굴림" w:eastAsia="굴림" w:hAnsi="굴림" w:cs="굴림"/>
          <w:b/>
          <w:bCs/>
          <w:kern w:val="0"/>
          <w:sz w:val="36"/>
          <w:szCs w:val="36"/>
        </w:rPr>
        <w:t>Introduction</w:t>
      </w:r>
    </w:p>
    <w:p w:rsidR="00865C97" w:rsidRPr="00865C97" w:rsidRDefault="00865C97" w:rsidP="005D5AA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865C97">
        <w:rPr>
          <w:rFonts w:ascii="굴림" w:eastAsia="굴림" w:hAnsi="굴림" w:cs="굴림"/>
          <w:kern w:val="0"/>
          <w:sz w:val="24"/>
          <w:szCs w:val="24"/>
        </w:rPr>
        <w:t xml:space="preserve">Engineering biological systems often requires assembling multiple genes into complex pathways or networks. However, building large multi-gene constructs remains challenging due to the inefficiencies of traditional cloning and assembly </w:t>
      </w:r>
      <w:proofErr w:type="gramStart"/>
      <w:r w:rsidRPr="00865C97">
        <w:rPr>
          <w:rFonts w:ascii="굴림" w:eastAsia="굴림" w:hAnsi="굴림" w:cs="굴림"/>
          <w:kern w:val="0"/>
          <w:sz w:val="24"/>
          <w:szCs w:val="24"/>
        </w:rPr>
        <w:t>techniques</w:t>
      </w:r>
      <w:r w:rsidRPr="00865C97">
        <w:rPr>
          <w:rFonts w:ascii="맑은 고딕" w:eastAsia="맑은 고딕" w:hAnsi="맑은 고딕" w:cs="맑은 고딕"/>
          <w:kern w:val="0"/>
          <w:sz w:val="24"/>
          <w:szCs w:val="24"/>
        </w:rPr>
        <w:t>​</w:t>
      </w:r>
      <w:r w:rsidRPr="00865C97">
        <w:rPr>
          <w:rFonts w:ascii="굴림" w:eastAsia="굴림" w:hAnsi="굴림" w:cs="굴림"/>
          <w:kern w:val="0"/>
          <w:sz w:val="24"/>
          <w:szCs w:val="24"/>
        </w:rPr>
        <w:t>.</w:t>
      </w:r>
      <w:proofErr w:type="gramEnd"/>
      <w:r w:rsidRPr="00865C97">
        <w:rPr>
          <w:rFonts w:ascii="굴림" w:eastAsia="굴림" w:hAnsi="굴림" w:cs="굴림"/>
          <w:kern w:val="0"/>
          <w:sz w:val="24"/>
          <w:szCs w:val="24"/>
        </w:rPr>
        <w:t xml:space="preserve"> Current </w:t>
      </w:r>
      <w:r w:rsidRPr="00865C97">
        <w:rPr>
          <w:rFonts w:ascii="굴림" w:eastAsia="굴림" w:hAnsi="굴림" w:cs="굴림"/>
          <w:b/>
          <w:bCs/>
          <w:kern w:val="0"/>
          <w:sz w:val="24"/>
          <w:szCs w:val="24"/>
        </w:rPr>
        <w:t>in vitro</w:t>
      </w:r>
      <w:r w:rsidRPr="00865C97">
        <w:rPr>
          <w:rFonts w:ascii="굴림" w:eastAsia="굴림" w:hAnsi="굴림" w:cs="굴림"/>
          <w:kern w:val="0"/>
          <w:sz w:val="24"/>
          <w:szCs w:val="24"/>
        </w:rPr>
        <w:t xml:space="preserve"> DNA assembly methods—such as Gibson Assembly and Golden Gate Assembly—are powerful for routine cloning but become inefficient and error-prone when faced with assembling many fragments or constructing pathways spanning tens of </w:t>
      </w:r>
      <w:proofErr w:type="spellStart"/>
      <w:proofErr w:type="gramStart"/>
      <w:r w:rsidRPr="00865C97">
        <w:rPr>
          <w:rFonts w:ascii="굴림" w:eastAsia="굴림" w:hAnsi="굴림" w:cs="굴림"/>
          <w:kern w:val="0"/>
          <w:sz w:val="24"/>
          <w:szCs w:val="24"/>
        </w:rPr>
        <w:t>kilobases</w:t>
      </w:r>
      <w:proofErr w:type="spellEnd"/>
      <w:r w:rsidRPr="00865C97">
        <w:rPr>
          <w:rFonts w:ascii="맑은 고딕" w:eastAsia="맑은 고딕" w:hAnsi="맑은 고딕" w:cs="맑은 고딕"/>
          <w:kern w:val="0"/>
          <w:sz w:val="24"/>
          <w:szCs w:val="24"/>
        </w:rPr>
        <w:t>​</w:t>
      </w:r>
      <w:r w:rsidRPr="00865C97">
        <w:rPr>
          <w:rFonts w:ascii="굴림" w:eastAsia="굴림" w:hAnsi="굴림" w:cs="굴림"/>
          <w:kern w:val="0"/>
          <w:sz w:val="24"/>
          <w:szCs w:val="24"/>
        </w:rPr>
        <w:t>.</w:t>
      </w:r>
      <w:proofErr w:type="gramEnd"/>
      <w:r w:rsidRPr="00865C97">
        <w:rPr>
          <w:rFonts w:ascii="굴림" w:eastAsia="굴림" w:hAnsi="굴림" w:cs="굴림"/>
          <w:kern w:val="0"/>
          <w:sz w:val="24"/>
          <w:szCs w:val="24"/>
        </w:rPr>
        <w:t xml:space="preserve"> These enzymatic assembly methods typically involve tedious, multi-step protocols (e.g. designing overlapping ends, performing separate assembly reactions, and sequentially adding fragments), making the process time-consuming and labor-</w:t>
      </w:r>
      <w:proofErr w:type="gramStart"/>
      <w:r w:rsidRPr="00865C97">
        <w:rPr>
          <w:rFonts w:ascii="굴림" w:eastAsia="굴림" w:hAnsi="굴림" w:cs="굴림"/>
          <w:kern w:val="0"/>
          <w:sz w:val="24"/>
          <w:szCs w:val="24"/>
        </w:rPr>
        <w:t>intensive</w:t>
      </w:r>
      <w:r w:rsidRPr="00865C97">
        <w:rPr>
          <w:rFonts w:ascii="맑은 고딕" w:eastAsia="맑은 고딕" w:hAnsi="맑은 고딕" w:cs="맑은 고딕"/>
          <w:kern w:val="0"/>
          <w:sz w:val="24"/>
          <w:szCs w:val="24"/>
        </w:rPr>
        <w:t>​</w:t>
      </w:r>
      <w:r w:rsidRPr="00865C97">
        <w:rPr>
          <w:rFonts w:ascii="굴림" w:eastAsia="굴림" w:hAnsi="굴림" w:cs="굴림"/>
          <w:kern w:val="0"/>
          <w:sz w:val="24"/>
          <w:szCs w:val="24"/>
        </w:rPr>
        <w:t>.</w:t>
      </w:r>
      <w:proofErr w:type="gramEnd"/>
      <w:r w:rsidRPr="00865C97">
        <w:rPr>
          <w:rFonts w:ascii="굴림" w:eastAsia="굴림" w:hAnsi="굴림" w:cs="굴림"/>
          <w:kern w:val="0"/>
          <w:sz w:val="24"/>
          <w:szCs w:val="24"/>
        </w:rPr>
        <w:t xml:space="preserve"> Moreover, as the number or size of fragments increases, assembly accuracy and success rates drop </w:t>
      </w:r>
      <w:proofErr w:type="gramStart"/>
      <w:r w:rsidRPr="00865C97">
        <w:rPr>
          <w:rFonts w:ascii="굴림" w:eastAsia="굴림" w:hAnsi="굴림" w:cs="굴림"/>
          <w:kern w:val="0"/>
          <w:sz w:val="24"/>
          <w:szCs w:val="24"/>
        </w:rPr>
        <w:t>markedly</w:t>
      </w:r>
      <w:r w:rsidRPr="00865C97">
        <w:rPr>
          <w:rFonts w:ascii="맑은 고딕" w:eastAsia="맑은 고딕" w:hAnsi="맑은 고딕" w:cs="맑은 고딕"/>
          <w:kern w:val="0"/>
          <w:sz w:val="24"/>
          <w:szCs w:val="24"/>
        </w:rPr>
        <w:t>​</w:t>
      </w:r>
      <w:r w:rsidRPr="00865C97">
        <w:rPr>
          <w:rFonts w:ascii="굴림" w:eastAsia="굴림" w:hAnsi="굴림" w:cs="굴림"/>
          <w:kern w:val="0"/>
          <w:sz w:val="24"/>
          <w:szCs w:val="24"/>
        </w:rPr>
        <w:t>.</w:t>
      </w:r>
      <w:proofErr w:type="gramEnd"/>
      <w:r w:rsidRPr="00865C97">
        <w:rPr>
          <w:rFonts w:ascii="굴림" w:eastAsia="굴림" w:hAnsi="굴림" w:cs="굴림"/>
          <w:kern w:val="0"/>
          <w:sz w:val="24"/>
          <w:szCs w:val="24"/>
        </w:rPr>
        <w:t xml:space="preserve"> For example, DNA </w:t>
      </w:r>
      <w:r w:rsidRPr="00865C97">
        <w:rPr>
          <w:rFonts w:ascii="굴림" w:eastAsia="굴림" w:hAnsi="굴림" w:cs="굴림"/>
          <w:kern w:val="0"/>
          <w:sz w:val="24"/>
          <w:szCs w:val="24"/>
        </w:rPr>
        <w:lastRenderedPageBreak/>
        <w:t xml:space="preserve">damage during exonuclease treatment or improper annealing of fragments can lead to low correct assembly yields, and assembling large constructs often requires extensive </w:t>
      </w:r>
      <w:proofErr w:type="gramStart"/>
      <w:r w:rsidRPr="00865C97">
        <w:rPr>
          <w:rFonts w:ascii="굴림" w:eastAsia="굴림" w:hAnsi="굴림" w:cs="굴림"/>
          <w:kern w:val="0"/>
          <w:sz w:val="24"/>
          <w:szCs w:val="24"/>
        </w:rPr>
        <w:t>troubleshooting</w:t>
      </w:r>
      <w:r w:rsidRPr="00865C97">
        <w:rPr>
          <w:rFonts w:ascii="맑은 고딕" w:eastAsia="맑은 고딕" w:hAnsi="맑은 고딕" w:cs="맑은 고딕"/>
          <w:kern w:val="0"/>
          <w:sz w:val="24"/>
          <w:szCs w:val="24"/>
        </w:rPr>
        <w:t>​</w:t>
      </w:r>
      <w:r w:rsidRPr="00865C97">
        <w:rPr>
          <w:rFonts w:ascii="굴림" w:eastAsia="굴림" w:hAnsi="굴림" w:cs="굴림"/>
          <w:kern w:val="0"/>
          <w:sz w:val="24"/>
          <w:szCs w:val="24"/>
        </w:rPr>
        <w:t>.</w:t>
      </w:r>
      <w:proofErr w:type="gramEnd"/>
      <w:r w:rsidRPr="00865C97">
        <w:rPr>
          <w:rFonts w:ascii="굴림" w:eastAsia="굴림" w:hAnsi="굴림" w:cs="굴림"/>
          <w:kern w:val="0"/>
          <w:sz w:val="24"/>
          <w:szCs w:val="24"/>
        </w:rPr>
        <w:t xml:space="preserve"> Even advanced variations (such as seamless exonuclease-based methods or optimized Golden Gate overhangs) cannot fully overcome these issues; assembly efficiency still tends to decrease with increasing fragment count or </w:t>
      </w:r>
      <w:proofErr w:type="gramStart"/>
      <w:r w:rsidRPr="00865C97">
        <w:rPr>
          <w:rFonts w:ascii="굴림" w:eastAsia="굴림" w:hAnsi="굴림" w:cs="굴림"/>
          <w:kern w:val="0"/>
          <w:sz w:val="24"/>
          <w:szCs w:val="24"/>
        </w:rPr>
        <w:t>length</w:t>
      </w:r>
      <w:r w:rsidRPr="00865C97">
        <w:rPr>
          <w:rFonts w:ascii="맑은 고딕" w:eastAsia="맑은 고딕" w:hAnsi="맑은 고딕" w:cs="맑은 고딕"/>
          <w:kern w:val="0"/>
          <w:sz w:val="24"/>
          <w:szCs w:val="24"/>
        </w:rPr>
        <w:t>​</w:t>
      </w:r>
      <w:r w:rsidRPr="00865C97">
        <w:rPr>
          <w:rFonts w:ascii="굴림" w:eastAsia="굴림" w:hAnsi="굴림" w:cs="굴림"/>
          <w:kern w:val="0"/>
          <w:sz w:val="24"/>
          <w:szCs w:val="24"/>
        </w:rPr>
        <w:t>.</w:t>
      </w:r>
      <w:proofErr w:type="gramEnd"/>
      <w:r w:rsidRPr="00865C97">
        <w:rPr>
          <w:rFonts w:ascii="굴림" w:eastAsia="굴림" w:hAnsi="굴림" w:cs="굴림"/>
          <w:kern w:val="0"/>
          <w:sz w:val="24"/>
          <w:szCs w:val="24"/>
        </w:rPr>
        <w:t xml:space="preserve"> Additionally, designing compatible assembly junctions for </w:t>
      </w:r>
      <w:r w:rsidRPr="00865C97">
        <w:rPr>
          <w:rFonts w:ascii="굴림" w:eastAsia="굴림" w:hAnsi="굴림" w:cs="굴림"/>
          <w:b/>
          <w:bCs/>
          <w:kern w:val="0"/>
          <w:sz w:val="24"/>
          <w:szCs w:val="24"/>
        </w:rPr>
        <w:t>in vitro</w:t>
      </w:r>
      <w:r w:rsidRPr="00865C97">
        <w:rPr>
          <w:rFonts w:ascii="굴림" w:eastAsia="굴림" w:hAnsi="굴림" w:cs="굴림"/>
          <w:kern w:val="0"/>
          <w:sz w:val="24"/>
          <w:szCs w:val="24"/>
        </w:rPr>
        <w:t xml:space="preserve"> methods can be complex and constraining, as each part must not introduce conflicting sequences or restriction sites, further increasing the time and cost of constructing large gene assemblies</w:t>
      </w:r>
      <w:r w:rsidRPr="00865C97">
        <w:rPr>
          <w:rFonts w:ascii="맑은 고딕" w:eastAsia="맑은 고딕" w:hAnsi="맑은 고딕" w:cs="맑은 고딕"/>
          <w:kern w:val="0"/>
          <w:sz w:val="24"/>
          <w:szCs w:val="24"/>
        </w:rPr>
        <w:t>​</w:t>
      </w:r>
      <w:r w:rsidRPr="00865C97">
        <w:rPr>
          <w:rFonts w:ascii="굴림" w:eastAsia="굴림" w:hAnsi="굴림" w:cs="굴림"/>
          <w:kern w:val="0"/>
          <w:sz w:val="24"/>
          <w:szCs w:val="24"/>
        </w:rPr>
        <w:t>.</w:t>
      </w:r>
    </w:p>
    <w:p w:rsidR="00865C97" w:rsidRPr="00865C97" w:rsidRDefault="00865C97" w:rsidP="005D5AA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865C97">
        <w:rPr>
          <w:rFonts w:ascii="굴림" w:eastAsia="굴림" w:hAnsi="굴림" w:cs="굴림"/>
          <w:kern w:val="0"/>
          <w:sz w:val="24"/>
          <w:szCs w:val="24"/>
        </w:rPr>
        <w:t xml:space="preserve">In contrast, </w:t>
      </w:r>
      <w:r w:rsidRPr="00865C97">
        <w:rPr>
          <w:rFonts w:ascii="굴림" w:eastAsia="굴림" w:hAnsi="굴림" w:cs="굴림"/>
          <w:b/>
          <w:bCs/>
          <w:kern w:val="0"/>
          <w:sz w:val="24"/>
          <w:szCs w:val="24"/>
        </w:rPr>
        <w:t>in vivo</w:t>
      </w:r>
      <w:r w:rsidRPr="00865C97">
        <w:rPr>
          <w:rFonts w:ascii="굴림" w:eastAsia="굴림" w:hAnsi="굴림" w:cs="굴림"/>
          <w:kern w:val="0"/>
          <w:sz w:val="24"/>
          <w:szCs w:val="24"/>
        </w:rPr>
        <w:t xml:space="preserve"> homologous recombination (HR) offers a powerful alternative for multigene assembly. HR takes advantage of a cell’s natural DNA repair machinery to join fragments with shared homologous sequences, allowing multiple overlapping DNA pieces to be co-transformed and assembled directly inside a host </w:t>
      </w:r>
      <w:proofErr w:type="gramStart"/>
      <w:r w:rsidRPr="00865C97">
        <w:rPr>
          <w:rFonts w:ascii="굴림" w:eastAsia="굴림" w:hAnsi="굴림" w:cs="굴림"/>
          <w:kern w:val="0"/>
          <w:sz w:val="24"/>
          <w:szCs w:val="24"/>
        </w:rPr>
        <w:t>organism</w:t>
      </w:r>
      <w:r w:rsidRPr="00865C97">
        <w:rPr>
          <w:rFonts w:ascii="맑은 고딕" w:eastAsia="맑은 고딕" w:hAnsi="맑은 고딕" w:cs="맑은 고딕"/>
          <w:kern w:val="0"/>
          <w:sz w:val="24"/>
          <w:szCs w:val="24"/>
        </w:rPr>
        <w:t>​</w:t>
      </w:r>
      <w:r w:rsidRPr="00865C97">
        <w:rPr>
          <w:rFonts w:ascii="굴림" w:eastAsia="굴림" w:hAnsi="굴림" w:cs="굴림"/>
          <w:kern w:val="0"/>
          <w:sz w:val="24"/>
          <w:szCs w:val="24"/>
        </w:rPr>
        <w:t>.</w:t>
      </w:r>
      <w:proofErr w:type="gramEnd"/>
      <w:r w:rsidRPr="00865C97">
        <w:rPr>
          <w:rFonts w:ascii="굴림" w:eastAsia="굴림" w:hAnsi="굴림" w:cs="굴림"/>
          <w:kern w:val="0"/>
          <w:sz w:val="24"/>
          <w:szCs w:val="24"/>
        </w:rPr>
        <w:t xml:space="preserve"> </w:t>
      </w:r>
      <w:r w:rsidRPr="00865C97">
        <w:rPr>
          <w:rFonts w:ascii="굴림" w:eastAsia="굴림" w:hAnsi="굴림" w:cs="굴림"/>
          <w:i/>
          <w:iCs/>
          <w:kern w:val="0"/>
          <w:sz w:val="24"/>
          <w:szCs w:val="24"/>
        </w:rPr>
        <w:t>Saccharomyces cerevisiae</w:t>
      </w:r>
      <w:r w:rsidRPr="00865C97">
        <w:rPr>
          <w:rFonts w:ascii="굴림" w:eastAsia="굴림" w:hAnsi="굴림" w:cs="굴림"/>
          <w:kern w:val="0"/>
          <w:sz w:val="24"/>
          <w:szCs w:val="24"/>
        </w:rPr>
        <w:t xml:space="preserve">, in particular, is well-known for its robust HR system and has been extensively used to assemble large DNA constructs and even entire synthetic chromosomes in </w:t>
      </w:r>
      <w:proofErr w:type="gramStart"/>
      <w:r w:rsidRPr="00865C97">
        <w:rPr>
          <w:rFonts w:ascii="굴림" w:eastAsia="굴림" w:hAnsi="굴림" w:cs="굴림"/>
          <w:kern w:val="0"/>
          <w:sz w:val="24"/>
          <w:szCs w:val="24"/>
        </w:rPr>
        <w:t>vivo</w:t>
      </w:r>
      <w:r w:rsidRPr="00865C97">
        <w:rPr>
          <w:rFonts w:ascii="맑은 고딕" w:eastAsia="맑은 고딕" w:hAnsi="맑은 고딕" w:cs="맑은 고딕"/>
          <w:kern w:val="0"/>
          <w:sz w:val="24"/>
          <w:szCs w:val="24"/>
        </w:rPr>
        <w:t>​</w:t>
      </w:r>
      <w:r w:rsidRPr="00865C97">
        <w:rPr>
          <w:rFonts w:ascii="굴림" w:eastAsia="굴림" w:hAnsi="굴림" w:cs="굴림"/>
          <w:kern w:val="0"/>
          <w:sz w:val="24"/>
          <w:szCs w:val="24"/>
        </w:rPr>
        <w:t>.</w:t>
      </w:r>
      <w:proofErr w:type="gramEnd"/>
      <w:r w:rsidRPr="00865C97">
        <w:rPr>
          <w:rFonts w:ascii="굴림" w:eastAsia="굴림" w:hAnsi="굴림" w:cs="굴림"/>
          <w:kern w:val="0"/>
          <w:sz w:val="24"/>
          <w:szCs w:val="24"/>
        </w:rPr>
        <w:t xml:space="preserve"> Pioneering work harnessing yeast HR enabled the assembly of </w:t>
      </w:r>
      <w:proofErr w:type="spellStart"/>
      <w:r w:rsidRPr="00865C97">
        <w:rPr>
          <w:rFonts w:ascii="굴림" w:eastAsia="굴림" w:hAnsi="굴림" w:cs="굴림"/>
          <w:kern w:val="0"/>
          <w:sz w:val="24"/>
          <w:szCs w:val="24"/>
        </w:rPr>
        <w:t>megabase</w:t>
      </w:r>
      <w:proofErr w:type="spellEnd"/>
      <w:r w:rsidRPr="00865C97">
        <w:rPr>
          <w:rFonts w:ascii="굴림" w:eastAsia="굴림" w:hAnsi="굴림" w:cs="굴림"/>
          <w:kern w:val="0"/>
          <w:sz w:val="24"/>
          <w:szCs w:val="24"/>
        </w:rPr>
        <w:t xml:space="preserve">-sized genomes (e.g. </w:t>
      </w:r>
      <w:r w:rsidRPr="00865C97">
        <w:rPr>
          <w:rFonts w:ascii="굴림" w:eastAsia="굴림" w:hAnsi="굴림" w:cs="굴림"/>
          <w:i/>
          <w:iCs/>
          <w:kern w:val="0"/>
          <w:sz w:val="24"/>
          <w:szCs w:val="24"/>
        </w:rPr>
        <w:t>Mycoplasma</w:t>
      </w:r>
      <w:r w:rsidRPr="00865C97">
        <w:rPr>
          <w:rFonts w:ascii="굴림" w:eastAsia="굴림" w:hAnsi="굴림" w:cs="굴림"/>
          <w:kern w:val="0"/>
          <w:sz w:val="24"/>
          <w:szCs w:val="24"/>
        </w:rPr>
        <w:t xml:space="preserve"> genomes) from numerous fragments, demonstrating the scalability of this approach for large DNA </w:t>
      </w:r>
      <w:proofErr w:type="gramStart"/>
      <w:r w:rsidRPr="00865C97">
        <w:rPr>
          <w:rFonts w:ascii="굴림" w:eastAsia="굴림" w:hAnsi="굴림" w:cs="굴림"/>
          <w:kern w:val="0"/>
          <w:sz w:val="24"/>
          <w:szCs w:val="24"/>
        </w:rPr>
        <w:t>constructs</w:t>
      </w:r>
      <w:r w:rsidRPr="00865C97">
        <w:rPr>
          <w:rFonts w:ascii="맑은 고딕" w:eastAsia="맑은 고딕" w:hAnsi="맑은 고딕" w:cs="맑은 고딕"/>
          <w:kern w:val="0"/>
          <w:sz w:val="24"/>
          <w:szCs w:val="24"/>
        </w:rPr>
        <w:t>​</w:t>
      </w:r>
      <w:r w:rsidRPr="00865C97">
        <w:rPr>
          <w:rFonts w:ascii="굴림" w:eastAsia="굴림" w:hAnsi="굴림" w:cs="굴림"/>
          <w:kern w:val="0"/>
          <w:sz w:val="24"/>
          <w:szCs w:val="24"/>
        </w:rPr>
        <w:t>.</w:t>
      </w:r>
      <w:proofErr w:type="gramEnd"/>
      <w:r w:rsidRPr="00865C97">
        <w:rPr>
          <w:rFonts w:ascii="굴림" w:eastAsia="굴림" w:hAnsi="굴림" w:cs="굴림"/>
          <w:kern w:val="0"/>
          <w:sz w:val="24"/>
          <w:szCs w:val="24"/>
        </w:rPr>
        <w:t xml:space="preserve"> By bypassing the need for </w:t>
      </w:r>
      <w:r w:rsidRPr="00865C97">
        <w:rPr>
          <w:rFonts w:ascii="굴림" w:eastAsia="굴림" w:hAnsi="굴림" w:cs="굴림"/>
          <w:b/>
          <w:bCs/>
          <w:kern w:val="0"/>
          <w:sz w:val="24"/>
          <w:szCs w:val="24"/>
        </w:rPr>
        <w:t>in vitro</w:t>
      </w:r>
      <w:r w:rsidRPr="00865C97">
        <w:rPr>
          <w:rFonts w:ascii="굴림" w:eastAsia="굴림" w:hAnsi="굴림" w:cs="굴림"/>
          <w:kern w:val="0"/>
          <w:sz w:val="24"/>
          <w:szCs w:val="24"/>
        </w:rPr>
        <w:t xml:space="preserve"> enzymatic steps, HR can seamlessly stitch together many parts in one step, potentially achieving higher fidelity and efficiency for large assemblies.</w:t>
      </w:r>
    </w:p>
    <w:p w:rsidR="00865C97" w:rsidRPr="00865C97" w:rsidRDefault="00865C97" w:rsidP="005D5AA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865C97">
        <w:rPr>
          <w:rFonts w:ascii="굴림" w:eastAsia="굴림" w:hAnsi="굴림" w:cs="굴림"/>
          <w:kern w:val="0"/>
          <w:sz w:val="24"/>
          <w:szCs w:val="24"/>
        </w:rPr>
        <w:t xml:space="preserve">Despite these advantages, </w:t>
      </w:r>
      <w:r w:rsidRPr="00865C97">
        <w:rPr>
          <w:rFonts w:ascii="굴림" w:eastAsia="굴림" w:hAnsi="굴림" w:cs="굴림"/>
          <w:b/>
          <w:bCs/>
          <w:kern w:val="0"/>
          <w:sz w:val="24"/>
          <w:szCs w:val="24"/>
        </w:rPr>
        <w:t>in vivo</w:t>
      </w:r>
      <w:r w:rsidRPr="00865C97">
        <w:rPr>
          <w:rFonts w:ascii="굴림" w:eastAsia="굴림" w:hAnsi="굴림" w:cs="굴림"/>
          <w:kern w:val="0"/>
          <w:sz w:val="24"/>
          <w:szCs w:val="24"/>
        </w:rPr>
        <w:t xml:space="preserve"> HR has seen limited adoption in high-throughput automated workflows. Modern </w:t>
      </w:r>
      <w:proofErr w:type="spellStart"/>
      <w:r w:rsidRPr="00865C97">
        <w:rPr>
          <w:rFonts w:ascii="굴림" w:eastAsia="굴림" w:hAnsi="굴림" w:cs="굴림"/>
          <w:i/>
          <w:iCs/>
          <w:kern w:val="0"/>
          <w:sz w:val="24"/>
          <w:szCs w:val="24"/>
        </w:rPr>
        <w:t>biofoundries</w:t>
      </w:r>
      <w:proofErr w:type="spellEnd"/>
      <w:r w:rsidRPr="00865C97">
        <w:rPr>
          <w:rFonts w:ascii="굴림" w:eastAsia="굴림" w:hAnsi="굴림" w:cs="굴림"/>
          <w:kern w:val="0"/>
          <w:sz w:val="24"/>
          <w:szCs w:val="24"/>
        </w:rPr>
        <w:t xml:space="preserve"> – highly automated laboratories that use robotics and software to accelerate synthetic biology – have largely relied on Gibson, Golden Gate, and other </w:t>
      </w:r>
      <w:r w:rsidRPr="00865C97">
        <w:rPr>
          <w:rFonts w:ascii="굴림" w:eastAsia="굴림" w:hAnsi="굴림" w:cs="굴림"/>
          <w:b/>
          <w:bCs/>
          <w:kern w:val="0"/>
          <w:sz w:val="24"/>
          <w:szCs w:val="24"/>
        </w:rPr>
        <w:t>in vitro</w:t>
      </w:r>
      <w:r w:rsidRPr="00865C97">
        <w:rPr>
          <w:rFonts w:ascii="굴림" w:eastAsia="굴림" w:hAnsi="굴림" w:cs="굴림"/>
          <w:kern w:val="0"/>
          <w:sz w:val="24"/>
          <w:szCs w:val="24"/>
        </w:rPr>
        <w:t xml:space="preserve"> assembly methods for building DNA constructs. To date, no </w:t>
      </w:r>
      <w:proofErr w:type="spellStart"/>
      <w:r w:rsidRPr="00865C97">
        <w:rPr>
          <w:rFonts w:ascii="굴림" w:eastAsia="굴림" w:hAnsi="굴림" w:cs="굴림"/>
          <w:kern w:val="0"/>
          <w:sz w:val="24"/>
          <w:szCs w:val="24"/>
        </w:rPr>
        <w:t>biofoundry</w:t>
      </w:r>
      <w:proofErr w:type="spellEnd"/>
      <w:r w:rsidRPr="00865C97">
        <w:rPr>
          <w:rFonts w:ascii="굴림" w:eastAsia="굴림" w:hAnsi="굴림" w:cs="굴림"/>
          <w:kern w:val="0"/>
          <w:sz w:val="24"/>
          <w:szCs w:val="24"/>
        </w:rPr>
        <w:t xml:space="preserve"> has reported using yeast HR as the primary gene assembly method, even though HR is known to efficiently assemble large, multi-fragment DNA constructs that push the limits of in vitro </w:t>
      </w:r>
      <w:proofErr w:type="gramStart"/>
      <w:r w:rsidRPr="00865C97">
        <w:rPr>
          <w:rFonts w:ascii="굴림" w:eastAsia="굴림" w:hAnsi="굴림" w:cs="굴림"/>
          <w:kern w:val="0"/>
          <w:sz w:val="24"/>
          <w:szCs w:val="24"/>
        </w:rPr>
        <w:t>techniques</w:t>
      </w:r>
      <w:r w:rsidRPr="00865C97">
        <w:rPr>
          <w:rFonts w:ascii="맑은 고딕" w:eastAsia="맑은 고딕" w:hAnsi="맑은 고딕" w:cs="맑은 고딕"/>
          <w:kern w:val="0"/>
          <w:sz w:val="24"/>
          <w:szCs w:val="24"/>
        </w:rPr>
        <w:t>​</w:t>
      </w:r>
      <w:r w:rsidRPr="00865C97">
        <w:rPr>
          <w:rFonts w:ascii="굴림" w:eastAsia="굴림" w:hAnsi="굴림" w:cs="굴림"/>
          <w:kern w:val="0"/>
          <w:sz w:val="24"/>
          <w:szCs w:val="24"/>
        </w:rPr>
        <w:t>.</w:t>
      </w:r>
      <w:proofErr w:type="gramEnd"/>
      <w:r w:rsidRPr="00865C97">
        <w:rPr>
          <w:rFonts w:ascii="굴림" w:eastAsia="굴림" w:hAnsi="굴림" w:cs="굴림"/>
          <w:kern w:val="0"/>
          <w:sz w:val="24"/>
          <w:szCs w:val="24"/>
        </w:rPr>
        <w:t xml:space="preserve"> This gap likely persists because integrating an in vivo assembly process into automation poses unique challenges, such as handling live cell transformations in high-throughput format. However, doing so could significantly enhance the scalability and accuracy of DNA assembly in synthetic </w:t>
      </w:r>
      <w:proofErr w:type="gramStart"/>
      <w:r w:rsidRPr="00865C97">
        <w:rPr>
          <w:rFonts w:ascii="굴림" w:eastAsia="굴림" w:hAnsi="굴림" w:cs="굴림"/>
          <w:kern w:val="0"/>
          <w:sz w:val="24"/>
          <w:szCs w:val="24"/>
        </w:rPr>
        <w:t>biology</w:t>
      </w:r>
      <w:r w:rsidRPr="00865C97">
        <w:rPr>
          <w:rFonts w:ascii="맑은 고딕" w:eastAsia="맑은 고딕" w:hAnsi="맑은 고딕" w:cs="맑은 고딕"/>
          <w:kern w:val="0"/>
          <w:sz w:val="24"/>
          <w:szCs w:val="24"/>
        </w:rPr>
        <w:t>​</w:t>
      </w:r>
      <w:r w:rsidRPr="00865C97">
        <w:rPr>
          <w:rFonts w:ascii="굴림" w:eastAsia="굴림" w:hAnsi="굴림" w:cs="굴림"/>
          <w:kern w:val="0"/>
          <w:sz w:val="24"/>
          <w:szCs w:val="24"/>
        </w:rPr>
        <w:t>.</w:t>
      </w:r>
      <w:proofErr w:type="gramEnd"/>
    </w:p>
    <w:p w:rsidR="00865C97" w:rsidRPr="00865C97" w:rsidRDefault="00865C97" w:rsidP="00865C97">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865C97">
        <w:rPr>
          <w:rFonts w:ascii="굴림" w:eastAsia="굴림" w:hAnsi="굴림" w:cs="굴림"/>
          <w:kern w:val="0"/>
          <w:sz w:val="24"/>
          <w:szCs w:val="24"/>
        </w:rPr>
        <w:t xml:space="preserve">Here, we address this unmet need by developing an automated high-throughput multigene assembly method based on in vivo HR and integrating it into a </w:t>
      </w:r>
      <w:proofErr w:type="spellStart"/>
      <w:r w:rsidRPr="00865C97">
        <w:rPr>
          <w:rFonts w:ascii="굴림" w:eastAsia="굴림" w:hAnsi="굴림" w:cs="굴림"/>
          <w:kern w:val="0"/>
          <w:sz w:val="24"/>
          <w:szCs w:val="24"/>
        </w:rPr>
        <w:t>biofoundry</w:t>
      </w:r>
      <w:proofErr w:type="spellEnd"/>
      <w:r w:rsidRPr="00865C97">
        <w:rPr>
          <w:rFonts w:ascii="굴림" w:eastAsia="굴림" w:hAnsi="굴림" w:cs="굴림"/>
          <w:kern w:val="0"/>
          <w:sz w:val="24"/>
          <w:szCs w:val="24"/>
        </w:rPr>
        <w:t xml:space="preserve"> pipeline. In this study, we describe a one-pot assembly platform in which multiple DNA fragments are co-transformed into </w:t>
      </w:r>
      <w:r w:rsidRPr="00865C97">
        <w:rPr>
          <w:rFonts w:ascii="굴림" w:eastAsia="굴림" w:hAnsi="굴림" w:cs="굴림"/>
          <w:b/>
          <w:bCs/>
          <w:kern w:val="0"/>
          <w:sz w:val="24"/>
          <w:szCs w:val="24"/>
        </w:rPr>
        <w:t>S. cerevisiae</w:t>
      </w:r>
      <w:r w:rsidRPr="00865C97">
        <w:rPr>
          <w:rFonts w:ascii="굴림" w:eastAsia="굴림" w:hAnsi="굴림" w:cs="굴림"/>
          <w:kern w:val="0"/>
          <w:sz w:val="24"/>
          <w:szCs w:val="24"/>
        </w:rPr>
        <w:t xml:space="preserve"> to recombine into a circular multigene plasmid in a single step. The process is optimized for laboratory automation: we designed a shuttle vector and </w:t>
      </w:r>
      <w:r w:rsidRPr="00865C97">
        <w:rPr>
          <w:rFonts w:ascii="굴림" w:eastAsia="굴림" w:hAnsi="굴림" w:cs="굴림"/>
          <w:kern w:val="0"/>
          <w:sz w:val="24"/>
          <w:szCs w:val="24"/>
        </w:rPr>
        <w:lastRenderedPageBreak/>
        <w:t xml:space="preserve">assembly strategy amenable to robotics, and we implemented software tools to coordinate liquid handling steps. Our objective is to overcome the limitations of traditional in vitro methods by demonstrating that a </w:t>
      </w:r>
      <w:proofErr w:type="spellStart"/>
      <w:r w:rsidRPr="00865C97">
        <w:rPr>
          <w:rFonts w:ascii="굴림" w:eastAsia="굴림" w:hAnsi="굴림" w:cs="굴림"/>
          <w:kern w:val="0"/>
          <w:sz w:val="24"/>
          <w:szCs w:val="24"/>
        </w:rPr>
        <w:t>biofoundry</w:t>
      </w:r>
      <w:proofErr w:type="spellEnd"/>
      <w:r w:rsidRPr="00865C97">
        <w:rPr>
          <w:rFonts w:ascii="굴림" w:eastAsia="굴림" w:hAnsi="굴림" w:cs="굴림"/>
          <w:kern w:val="0"/>
          <w:sz w:val="24"/>
          <w:szCs w:val="24"/>
        </w:rPr>
        <w:t>-enabled HR assembly can rapidly and accurately build multigene constructs. As a proof of concept, we apply this platform to construct an expression-tunable metabolic pathway library in a high-throughput fashion. We hypothesize that this HR-based assembly will dramatically improve efficiency and throughput for multigene cloning, and we aim to showcase its potential for accelerating metabolic engineering experiments. By combining the natural efficiency of homologous recombination with automation, our approach provides a foundation for next-generation gene assembly workflows in synthetic biology.</w:t>
      </w:r>
    </w:p>
    <w:p w:rsidR="00865C97" w:rsidRPr="00865C97" w:rsidRDefault="00865C97" w:rsidP="00865C97">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865C97">
        <w:rPr>
          <w:rFonts w:ascii="굴림" w:eastAsia="굴림" w:hAnsi="굴림" w:cs="굴림"/>
          <w:b/>
          <w:bCs/>
          <w:kern w:val="0"/>
          <w:sz w:val="36"/>
          <w:szCs w:val="36"/>
        </w:rPr>
        <w:t>Methods</w:t>
      </w:r>
    </w:p>
    <w:p w:rsidR="00865C97" w:rsidRPr="00865C97" w:rsidRDefault="00865C97" w:rsidP="005D5AA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865C97">
        <w:rPr>
          <w:rFonts w:ascii="굴림" w:eastAsia="굴림" w:hAnsi="굴림" w:cs="굴림"/>
          <w:b/>
          <w:bCs/>
          <w:kern w:val="0"/>
          <w:sz w:val="24"/>
          <w:szCs w:val="24"/>
        </w:rPr>
        <w:t>Strains and DNA Preparation:</w:t>
      </w:r>
      <w:r w:rsidRPr="00865C97">
        <w:rPr>
          <w:rFonts w:ascii="굴림" w:eastAsia="굴림" w:hAnsi="굴림" w:cs="굴림"/>
          <w:kern w:val="0"/>
          <w:sz w:val="24"/>
          <w:szCs w:val="24"/>
        </w:rPr>
        <w:t xml:space="preserve"> All in vivo assemblies were carried out in a yeast strain capable of efficient homologous recombination. We selected </w:t>
      </w:r>
      <w:r w:rsidRPr="00865C97">
        <w:rPr>
          <w:rFonts w:ascii="굴림" w:eastAsia="굴림" w:hAnsi="굴림" w:cs="굴림"/>
          <w:i/>
          <w:iCs/>
          <w:kern w:val="0"/>
          <w:sz w:val="24"/>
          <w:szCs w:val="24"/>
        </w:rPr>
        <w:t>Saccharomyces cerevisiae</w:t>
      </w:r>
      <w:r w:rsidRPr="00865C97">
        <w:rPr>
          <w:rFonts w:ascii="굴림" w:eastAsia="굴림" w:hAnsi="굴림" w:cs="굴림"/>
          <w:kern w:val="0"/>
          <w:sz w:val="24"/>
          <w:szCs w:val="24"/>
        </w:rPr>
        <w:t xml:space="preserve"> FY834 as the host strain for assembly, as it is a laboratory strain known for robust HR activity and convenient plasmid rescue into </w:t>
      </w:r>
      <w:r w:rsidRPr="00865C97">
        <w:rPr>
          <w:rFonts w:ascii="굴림" w:eastAsia="굴림" w:hAnsi="굴림" w:cs="굴림"/>
          <w:i/>
          <w:iCs/>
          <w:kern w:val="0"/>
          <w:sz w:val="24"/>
          <w:szCs w:val="24"/>
        </w:rPr>
        <w:t xml:space="preserve">E. </w:t>
      </w:r>
      <w:proofErr w:type="gramStart"/>
      <w:r w:rsidRPr="00865C97">
        <w:rPr>
          <w:rFonts w:ascii="굴림" w:eastAsia="굴림" w:hAnsi="굴림" w:cs="굴림"/>
          <w:i/>
          <w:iCs/>
          <w:kern w:val="0"/>
          <w:sz w:val="24"/>
          <w:szCs w:val="24"/>
        </w:rPr>
        <w:t>coli</w:t>
      </w:r>
      <w:r w:rsidRPr="00865C97">
        <w:rPr>
          <w:rFonts w:ascii="맑은 고딕" w:eastAsia="맑은 고딕" w:hAnsi="맑은 고딕" w:cs="맑은 고딕"/>
          <w:kern w:val="0"/>
          <w:sz w:val="24"/>
          <w:szCs w:val="24"/>
        </w:rPr>
        <w:t>​</w:t>
      </w:r>
      <w:r w:rsidRPr="00865C97">
        <w:rPr>
          <w:rFonts w:ascii="굴림" w:eastAsia="굴림" w:hAnsi="굴림" w:cs="굴림"/>
          <w:kern w:val="0"/>
          <w:sz w:val="24"/>
          <w:szCs w:val="24"/>
        </w:rPr>
        <w:t>.</w:t>
      </w:r>
      <w:proofErr w:type="gramEnd"/>
      <w:r w:rsidRPr="00865C97">
        <w:rPr>
          <w:rFonts w:ascii="굴림" w:eastAsia="굴림" w:hAnsi="굴림" w:cs="굴림"/>
          <w:kern w:val="0"/>
          <w:sz w:val="24"/>
          <w:szCs w:val="24"/>
        </w:rPr>
        <w:t xml:space="preserve"> Yeast </w:t>
      </w:r>
      <w:proofErr w:type="spellStart"/>
      <w:r w:rsidRPr="00865C97">
        <w:rPr>
          <w:rFonts w:ascii="굴림" w:eastAsia="굴림" w:hAnsi="굴림" w:cs="굴림"/>
          <w:kern w:val="0"/>
          <w:sz w:val="24"/>
          <w:szCs w:val="24"/>
        </w:rPr>
        <w:t>transformants</w:t>
      </w:r>
      <w:proofErr w:type="spellEnd"/>
      <w:r w:rsidRPr="00865C97">
        <w:rPr>
          <w:rFonts w:ascii="굴림" w:eastAsia="굴림" w:hAnsi="굴림" w:cs="굴림"/>
          <w:kern w:val="0"/>
          <w:sz w:val="24"/>
          <w:szCs w:val="24"/>
        </w:rPr>
        <w:t xml:space="preserve"> were selected on synthetic minimal media lacking uracil, using a URA3 auxotrophic marker on the assembly vector for selection. The multigene plasmid to be assembled was designed as a shuttle vector, allowing propagation in both yeast and </w:t>
      </w:r>
      <w:r w:rsidRPr="00865C97">
        <w:rPr>
          <w:rFonts w:ascii="굴림" w:eastAsia="굴림" w:hAnsi="굴림" w:cs="굴림"/>
          <w:i/>
          <w:iCs/>
          <w:kern w:val="0"/>
          <w:sz w:val="24"/>
          <w:szCs w:val="24"/>
        </w:rPr>
        <w:t>E. coli</w:t>
      </w:r>
      <w:r w:rsidRPr="00865C97">
        <w:rPr>
          <w:rFonts w:ascii="굴림" w:eastAsia="굴림" w:hAnsi="굴림" w:cs="굴림"/>
          <w:kern w:val="0"/>
          <w:sz w:val="24"/>
          <w:szCs w:val="24"/>
        </w:rPr>
        <w:t xml:space="preserve"> (for final plasmid recovery and storage). DNA fragments for assembly were prepared by PCR amplification of each gene or vector segment with high-fidelity polymerase, adding ~40 </w:t>
      </w:r>
      <w:proofErr w:type="spellStart"/>
      <w:r w:rsidRPr="00865C97">
        <w:rPr>
          <w:rFonts w:ascii="굴림" w:eastAsia="굴림" w:hAnsi="굴림" w:cs="굴림"/>
          <w:kern w:val="0"/>
          <w:sz w:val="24"/>
          <w:szCs w:val="24"/>
        </w:rPr>
        <w:t>bp</w:t>
      </w:r>
      <w:proofErr w:type="spellEnd"/>
      <w:r w:rsidRPr="00865C97">
        <w:rPr>
          <w:rFonts w:ascii="굴림" w:eastAsia="굴림" w:hAnsi="굴림" w:cs="굴림"/>
          <w:kern w:val="0"/>
          <w:sz w:val="24"/>
          <w:szCs w:val="24"/>
        </w:rPr>
        <w:t xml:space="preserve"> homologous overlaps to adjoining </w:t>
      </w:r>
      <w:proofErr w:type="gramStart"/>
      <w:r w:rsidRPr="00865C97">
        <w:rPr>
          <w:rFonts w:ascii="굴림" w:eastAsia="굴림" w:hAnsi="굴림" w:cs="굴림"/>
          <w:kern w:val="0"/>
          <w:sz w:val="24"/>
          <w:szCs w:val="24"/>
        </w:rPr>
        <w:t>fragments</w:t>
      </w:r>
      <w:r w:rsidRPr="00865C97">
        <w:rPr>
          <w:rFonts w:ascii="맑은 고딕" w:eastAsia="맑은 고딕" w:hAnsi="맑은 고딕" w:cs="맑은 고딕"/>
          <w:kern w:val="0"/>
          <w:sz w:val="24"/>
          <w:szCs w:val="24"/>
        </w:rPr>
        <w:t>​</w:t>
      </w:r>
      <w:r w:rsidRPr="00865C97">
        <w:rPr>
          <w:rFonts w:ascii="굴림" w:eastAsia="굴림" w:hAnsi="굴림" w:cs="굴림"/>
          <w:kern w:val="0"/>
          <w:sz w:val="24"/>
          <w:szCs w:val="24"/>
        </w:rPr>
        <w:t>.</w:t>
      </w:r>
      <w:proofErr w:type="gramEnd"/>
      <w:r w:rsidRPr="00865C97">
        <w:rPr>
          <w:rFonts w:ascii="굴림" w:eastAsia="굴림" w:hAnsi="굴림" w:cs="굴림"/>
          <w:kern w:val="0"/>
          <w:sz w:val="24"/>
          <w:szCs w:val="24"/>
        </w:rPr>
        <w:t xml:space="preserve"> Primers were designed such that each fragment shared terminal sequences with its neighbor fragment or with the vector backbone, enabling recombination at those junctions. All fragments were gel-verified and quantified, and in most cases were used directly without purification to streamline the </w:t>
      </w:r>
      <w:proofErr w:type="gramStart"/>
      <w:r w:rsidRPr="00865C97">
        <w:rPr>
          <w:rFonts w:ascii="굴림" w:eastAsia="굴림" w:hAnsi="굴림" w:cs="굴림"/>
          <w:kern w:val="0"/>
          <w:sz w:val="24"/>
          <w:szCs w:val="24"/>
        </w:rPr>
        <w:t>process</w:t>
      </w:r>
      <w:r w:rsidRPr="00865C97">
        <w:rPr>
          <w:rFonts w:ascii="맑은 고딕" w:eastAsia="맑은 고딕" w:hAnsi="맑은 고딕" w:cs="맑은 고딕"/>
          <w:kern w:val="0"/>
          <w:sz w:val="24"/>
          <w:szCs w:val="24"/>
        </w:rPr>
        <w:t>​</w:t>
      </w:r>
      <w:r w:rsidRPr="00865C97">
        <w:rPr>
          <w:rFonts w:ascii="굴림" w:eastAsia="굴림" w:hAnsi="굴림" w:cs="굴림"/>
          <w:kern w:val="0"/>
          <w:sz w:val="24"/>
          <w:szCs w:val="24"/>
        </w:rPr>
        <w:t>.</w:t>
      </w:r>
      <w:proofErr w:type="gramEnd"/>
      <w:r w:rsidRPr="00865C97">
        <w:rPr>
          <w:rFonts w:ascii="굴림" w:eastAsia="굴림" w:hAnsi="굴림" w:cs="굴림"/>
          <w:kern w:val="0"/>
          <w:sz w:val="24"/>
          <w:szCs w:val="24"/>
        </w:rPr>
        <w:t xml:space="preserve"> In certain cases (e.g. fragments containing repetitive elements or crucial regulatory sequences), PCR products were purified to ensure clean inputs. For standard assemblies, fragment DNA concentrations of ~150 </w:t>
      </w:r>
      <w:proofErr w:type="spellStart"/>
      <w:r w:rsidRPr="00865C97">
        <w:rPr>
          <w:rFonts w:ascii="굴림" w:eastAsia="굴림" w:hAnsi="굴림" w:cs="굴림"/>
          <w:kern w:val="0"/>
          <w:sz w:val="24"/>
          <w:szCs w:val="24"/>
        </w:rPr>
        <w:t>fmol</w:t>
      </w:r>
      <w:proofErr w:type="spellEnd"/>
      <w:r w:rsidRPr="00865C97">
        <w:rPr>
          <w:rFonts w:ascii="굴림" w:eastAsia="굴림" w:hAnsi="굴림" w:cs="굴림"/>
          <w:kern w:val="0"/>
          <w:sz w:val="24"/>
          <w:szCs w:val="24"/>
        </w:rPr>
        <w:t xml:space="preserve"> each were used, while for optimized conditions we sometimes minimized the vector fragment concentration (down to ~5 </w:t>
      </w:r>
      <w:proofErr w:type="spellStart"/>
      <w:r w:rsidRPr="00865C97">
        <w:rPr>
          <w:rFonts w:ascii="굴림" w:eastAsia="굴림" w:hAnsi="굴림" w:cs="굴림"/>
          <w:kern w:val="0"/>
          <w:sz w:val="24"/>
          <w:szCs w:val="24"/>
        </w:rPr>
        <w:t>fmol</w:t>
      </w:r>
      <w:proofErr w:type="spellEnd"/>
      <w:r w:rsidRPr="00865C97">
        <w:rPr>
          <w:rFonts w:ascii="굴림" w:eastAsia="굴림" w:hAnsi="굴림" w:cs="굴림"/>
          <w:kern w:val="0"/>
          <w:sz w:val="24"/>
          <w:szCs w:val="24"/>
        </w:rPr>
        <w:t xml:space="preserve">) to reduce background recombination </w:t>
      </w:r>
      <w:proofErr w:type="gramStart"/>
      <w:r w:rsidRPr="00865C97">
        <w:rPr>
          <w:rFonts w:ascii="굴림" w:eastAsia="굴림" w:hAnsi="굴림" w:cs="굴림"/>
          <w:kern w:val="0"/>
          <w:sz w:val="24"/>
          <w:szCs w:val="24"/>
        </w:rPr>
        <w:t>events</w:t>
      </w:r>
      <w:r w:rsidRPr="00865C97">
        <w:rPr>
          <w:rFonts w:ascii="맑은 고딕" w:eastAsia="맑은 고딕" w:hAnsi="맑은 고딕" w:cs="맑은 고딕"/>
          <w:kern w:val="0"/>
          <w:sz w:val="24"/>
          <w:szCs w:val="24"/>
        </w:rPr>
        <w:t>​</w:t>
      </w:r>
      <w:r w:rsidRPr="00865C97">
        <w:rPr>
          <w:rFonts w:ascii="굴림" w:eastAsia="굴림" w:hAnsi="굴림" w:cs="굴림"/>
          <w:kern w:val="0"/>
          <w:sz w:val="24"/>
          <w:szCs w:val="24"/>
        </w:rPr>
        <w:t>.</w:t>
      </w:r>
      <w:proofErr w:type="gramEnd"/>
      <w:r w:rsidRPr="00865C97">
        <w:rPr>
          <w:rFonts w:ascii="굴림" w:eastAsia="굴림" w:hAnsi="굴림" w:cs="굴림"/>
          <w:kern w:val="0"/>
          <w:sz w:val="24"/>
          <w:szCs w:val="24"/>
        </w:rPr>
        <w:t xml:space="preserve"> This adjustment was aimed at improving assembly accuracy by preventing an excess of vector backbone that could re-circularize without incorporating inserts.</w:t>
      </w:r>
    </w:p>
    <w:p w:rsidR="00865C97" w:rsidRPr="00865C97" w:rsidRDefault="00865C97" w:rsidP="005D5AA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865C97">
        <w:rPr>
          <w:rFonts w:ascii="굴림" w:eastAsia="굴림" w:hAnsi="굴림" w:cs="굴림"/>
          <w:b/>
          <w:bCs/>
          <w:kern w:val="0"/>
          <w:sz w:val="24"/>
          <w:szCs w:val="24"/>
        </w:rPr>
        <w:t>High-Throughput Yeast Transformation:</w:t>
      </w:r>
      <w:r w:rsidRPr="00865C97">
        <w:rPr>
          <w:rFonts w:ascii="굴림" w:eastAsia="굴림" w:hAnsi="굴림" w:cs="굴림"/>
          <w:kern w:val="0"/>
          <w:sz w:val="24"/>
          <w:szCs w:val="24"/>
        </w:rPr>
        <w:t xml:space="preserve"> We adapted a high-efficiency yeast transformation protocol to assemble multiple fragments via HR in a one-pot reaction. The transformation procedure was based on the lithium acetate/PEG method for </w:t>
      </w:r>
      <w:r w:rsidRPr="00865C97">
        <w:rPr>
          <w:rFonts w:ascii="굴림" w:eastAsia="굴림" w:hAnsi="굴림" w:cs="굴림"/>
          <w:b/>
          <w:bCs/>
          <w:kern w:val="0"/>
          <w:sz w:val="24"/>
          <w:szCs w:val="24"/>
        </w:rPr>
        <w:t>S. cerevisiae</w:t>
      </w:r>
      <w:r w:rsidRPr="00865C97">
        <w:rPr>
          <w:rFonts w:ascii="굴림" w:eastAsia="굴림" w:hAnsi="굴림" w:cs="굴림"/>
          <w:kern w:val="0"/>
          <w:sz w:val="24"/>
          <w:szCs w:val="24"/>
        </w:rPr>
        <w:t xml:space="preserve">, modified for small-volume, multi-well </w:t>
      </w:r>
      <w:proofErr w:type="gramStart"/>
      <w:r w:rsidRPr="00865C97">
        <w:rPr>
          <w:rFonts w:ascii="굴림" w:eastAsia="굴림" w:hAnsi="굴림" w:cs="굴림"/>
          <w:kern w:val="0"/>
          <w:sz w:val="24"/>
          <w:szCs w:val="24"/>
        </w:rPr>
        <w:t>format</w:t>
      </w:r>
      <w:r w:rsidRPr="00865C97">
        <w:rPr>
          <w:rFonts w:ascii="맑은 고딕" w:eastAsia="맑은 고딕" w:hAnsi="맑은 고딕" w:cs="맑은 고딕"/>
          <w:kern w:val="0"/>
          <w:sz w:val="24"/>
          <w:szCs w:val="24"/>
        </w:rPr>
        <w:t>​</w:t>
      </w:r>
      <w:r w:rsidRPr="00865C97">
        <w:rPr>
          <w:rFonts w:ascii="굴림" w:eastAsia="굴림" w:hAnsi="굴림" w:cs="굴림"/>
          <w:kern w:val="0"/>
          <w:sz w:val="24"/>
          <w:szCs w:val="24"/>
        </w:rPr>
        <w:t>.</w:t>
      </w:r>
      <w:proofErr w:type="gramEnd"/>
      <w:r w:rsidRPr="00865C97">
        <w:rPr>
          <w:rFonts w:ascii="굴림" w:eastAsia="굴림" w:hAnsi="굴림" w:cs="굴림"/>
          <w:kern w:val="0"/>
          <w:sz w:val="24"/>
          <w:szCs w:val="24"/>
        </w:rPr>
        <w:t xml:space="preserve"> An overnight yeast culture was grown in rich medium and diluted into fresh </w:t>
      </w:r>
      <w:r w:rsidRPr="00865C97">
        <w:rPr>
          <w:rFonts w:ascii="굴림" w:eastAsia="굴림" w:hAnsi="굴림" w:cs="굴림"/>
          <w:kern w:val="0"/>
          <w:sz w:val="24"/>
          <w:szCs w:val="24"/>
        </w:rPr>
        <w:lastRenderedPageBreak/>
        <w:t>medium, then harvested in mid-log phase (OD</w:t>
      </w:r>
      <w:r w:rsidRPr="00865C97">
        <w:rPr>
          <w:rFonts w:ascii="MS Gothic" w:eastAsia="MS Gothic" w:hAnsi="MS Gothic" w:cs="MS Gothic" w:hint="eastAsia"/>
          <w:kern w:val="0"/>
          <w:sz w:val="24"/>
          <w:szCs w:val="24"/>
        </w:rPr>
        <w:t>₆₀₀</w:t>
      </w:r>
      <w:r w:rsidRPr="00865C97">
        <w:rPr>
          <w:rFonts w:ascii="굴림" w:eastAsia="굴림" w:hAnsi="굴림" w:cs="굴림"/>
          <w:kern w:val="0"/>
          <w:sz w:val="24"/>
          <w:szCs w:val="24"/>
        </w:rPr>
        <w:t xml:space="preserve"> ~0.4</w:t>
      </w:r>
      <w:r w:rsidRPr="00865C97">
        <w:rPr>
          <w:rFonts w:ascii="굴림" w:eastAsia="굴림" w:hAnsi="굴림" w:cs="굴림" w:hint="eastAsia"/>
          <w:kern w:val="0"/>
          <w:sz w:val="24"/>
          <w:szCs w:val="24"/>
        </w:rPr>
        <w:t>–</w:t>
      </w:r>
      <w:r w:rsidRPr="00865C97">
        <w:rPr>
          <w:rFonts w:ascii="굴림" w:eastAsia="굴림" w:hAnsi="굴림" w:cs="굴림"/>
          <w:kern w:val="0"/>
          <w:sz w:val="24"/>
          <w:szCs w:val="24"/>
        </w:rPr>
        <w:t xml:space="preserve">0.5) to obtain highly competent cells. Cells were pelleted and washed with lithium acetate/TE buffer, then </w:t>
      </w:r>
      <w:proofErr w:type="spellStart"/>
      <w:r w:rsidRPr="00865C97">
        <w:rPr>
          <w:rFonts w:ascii="굴림" w:eastAsia="굴림" w:hAnsi="굴림" w:cs="굴림"/>
          <w:kern w:val="0"/>
          <w:sz w:val="24"/>
          <w:szCs w:val="24"/>
        </w:rPr>
        <w:t>resuspended</w:t>
      </w:r>
      <w:proofErr w:type="spellEnd"/>
      <w:r w:rsidRPr="00865C97">
        <w:rPr>
          <w:rFonts w:ascii="굴림" w:eastAsia="굴림" w:hAnsi="굴림" w:cs="굴림"/>
          <w:kern w:val="0"/>
          <w:sz w:val="24"/>
          <w:szCs w:val="24"/>
        </w:rPr>
        <w:t xml:space="preserve"> in an equal volume of </w:t>
      </w:r>
      <w:proofErr w:type="spellStart"/>
      <w:r w:rsidRPr="00865C97">
        <w:rPr>
          <w:rFonts w:ascii="굴림" w:eastAsia="굴림" w:hAnsi="굴림" w:cs="굴림"/>
          <w:kern w:val="0"/>
          <w:sz w:val="24"/>
          <w:szCs w:val="24"/>
        </w:rPr>
        <w:t>LiAc</w:t>
      </w:r>
      <w:proofErr w:type="spellEnd"/>
      <w:r w:rsidRPr="00865C97">
        <w:rPr>
          <w:rFonts w:ascii="굴림" w:eastAsia="굴림" w:hAnsi="굴림" w:cs="굴림"/>
          <w:kern w:val="0"/>
          <w:sz w:val="24"/>
          <w:szCs w:val="24"/>
        </w:rPr>
        <w:t>/TE. For each assembly reaction, a calculated amount of yeast cells (equivalent to ~100 µL of OD</w:t>
      </w:r>
      <w:r w:rsidRPr="00865C97">
        <w:rPr>
          <w:rFonts w:ascii="MS Gothic" w:eastAsia="MS Gothic" w:hAnsi="MS Gothic" w:cs="MS Gothic" w:hint="eastAsia"/>
          <w:kern w:val="0"/>
          <w:sz w:val="24"/>
          <w:szCs w:val="24"/>
        </w:rPr>
        <w:t>₆₀₀</w:t>
      </w:r>
      <w:r w:rsidRPr="00865C97">
        <w:rPr>
          <w:rFonts w:ascii="굴림" w:eastAsia="굴림" w:hAnsi="굴림" w:cs="굴림"/>
          <w:kern w:val="0"/>
          <w:sz w:val="24"/>
          <w:szCs w:val="24"/>
        </w:rPr>
        <w:t xml:space="preserve"> ~0.5 culture) was combined with the set of DNA fragments to be assembled (typically 5</w:t>
      </w:r>
      <w:r w:rsidRPr="00865C97">
        <w:rPr>
          <w:rFonts w:ascii="굴림" w:eastAsia="굴림" w:hAnsi="굴림" w:cs="굴림" w:hint="eastAsia"/>
          <w:kern w:val="0"/>
          <w:sz w:val="24"/>
          <w:szCs w:val="24"/>
        </w:rPr>
        <w:t>–</w:t>
      </w:r>
      <w:r w:rsidRPr="00865C97">
        <w:rPr>
          <w:rFonts w:ascii="굴림" w:eastAsia="굴림" w:hAnsi="굴림" w:cs="굴림"/>
          <w:kern w:val="0"/>
          <w:sz w:val="24"/>
          <w:szCs w:val="24"/>
        </w:rPr>
        <w:t xml:space="preserve">10 µL of each PCR fragment, providing the homologous ends) in a transformation mix. We added 5–10 µL of denatured salmon sperm DNA as carrier to improve transformation efficiency, along with 600 µL of sterile 50% PEG 3350 in </w:t>
      </w:r>
      <w:proofErr w:type="spellStart"/>
      <w:r w:rsidRPr="00865C97">
        <w:rPr>
          <w:rFonts w:ascii="굴림" w:eastAsia="굴림" w:hAnsi="굴림" w:cs="굴림"/>
          <w:kern w:val="0"/>
          <w:sz w:val="24"/>
          <w:szCs w:val="24"/>
        </w:rPr>
        <w:t>LiAc</w:t>
      </w:r>
      <w:proofErr w:type="spellEnd"/>
      <w:r w:rsidRPr="00865C97">
        <w:rPr>
          <w:rFonts w:ascii="굴림" w:eastAsia="굴림" w:hAnsi="굴림" w:cs="굴림"/>
          <w:kern w:val="0"/>
          <w:sz w:val="24"/>
          <w:szCs w:val="24"/>
        </w:rPr>
        <w:t xml:space="preserve">/TE to facilitate DNA </w:t>
      </w:r>
      <w:proofErr w:type="gramStart"/>
      <w:r w:rsidRPr="00865C97">
        <w:rPr>
          <w:rFonts w:ascii="굴림" w:eastAsia="굴림" w:hAnsi="굴림" w:cs="굴림"/>
          <w:kern w:val="0"/>
          <w:sz w:val="24"/>
          <w:szCs w:val="24"/>
        </w:rPr>
        <w:t>uptake</w:t>
      </w:r>
      <w:r w:rsidRPr="00865C97">
        <w:rPr>
          <w:rFonts w:ascii="맑은 고딕" w:eastAsia="맑은 고딕" w:hAnsi="맑은 고딕" w:cs="맑은 고딕"/>
          <w:kern w:val="0"/>
          <w:sz w:val="24"/>
          <w:szCs w:val="24"/>
        </w:rPr>
        <w:t>​</w:t>
      </w:r>
      <w:r w:rsidRPr="00865C97">
        <w:rPr>
          <w:rFonts w:ascii="굴림" w:eastAsia="굴림" w:hAnsi="굴림" w:cs="굴림"/>
          <w:kern w:val="0"/>
          <w:sz w:val="24"/>
          <w:szCs w:val="24"/>
        </w:rPr>
        <w:t>.</w:t>
      </w:r>
      <w:proofErr w:type="gramEnd"/>
      <w:r w:rsidRPr="00865C97">
        <w:rPr>
          <w:rFonts w:ascii="굴림" w:eastAsia="굴림" w:hAnsi="굴림" w:cs="굴림"/>
          <w:kern w:val="0"/>
          <w:sz w:val="24"/>
          <w:szCs w:val="24"/>
        </w:rPr>
        <w:t xml:space="preserve"> The mixture was incubated at 30 °C for 30 minutes to allow DNA-cell contact, after which 70 µL of DMSO was added to enhance membrane permeability. The cells were then heat shocked at 42 °C for 15 minutes and quickly chilled on ice. After the heat shock, cells were collected by brief centrifugation and the supernatant was removed. Finally, the transformed cell pellet was </w:t>
      </w:r>
      <w:proofErr w:type="spellStart"/>
      <w:r w:rsidRPr="00865C97">
        <w:rPr>
          <w:rFonts w:ascii="굴림" w:eastAsia="굴림" w:hAnsi="굴림" w:cs="굴림"/>
          <w:kern w:val="0"/>
          <w:sz w:val="24"/>
          <w:szCs w:val="24"/>
        </w:rPr>
        <w:t>resuspended</w:t>
      </w:r>
      <w:proofErr w:type="spellEnd"/>
      <w:r w:rsidRPr="00865C97">
        <w:rPr>
          <w:rFonts w:ascii="굴림" w:eastAsia="굴림" w:hAnsi="굴림" w:cs="굴림"/>
          <w:kern w:val="0"/>
          <w:sz w:val="24"/>
          <w:szCs w:val="24"/>
        </w:rPr>
        <w:t xml:space="preserve"> in rich medium and a portion of each transformation (typically 5–10 µL) was spread or spotted onto selective agar plates (synthetic medium lacking uracil) to isolate individual </w:t>
      </w:r>
      <w:proofErr w:type="spellStart"/>
      <w:r w:rsidRPr="00865C97">
        <w:rPr>
          <w:rFonts w:ascii="굴림" w:eastAsia="굴림" w:hAnsi="굴림" w:cs="굴림"/>
          <w:kern w:val="0"/>
          <w:sz w:val="24"/>
          <w:szCs w:val="24"/>
        </w:rPr>
        <w:t>transformant</w:t>
      </w:r>
      <w:proofErr w:type="spellEnd"/>
      <w:r w:rsidRPr="00865C97">
        <w:rPr>
          <w:rFonts w:ascii="굴림" w:eastAsia="굴림" w:hAnsi="굴림" w:cs="굴림"/>
          <w:kern w:val="0"/>
          <w:sz w:val="24"/>
          <w:szCs w:val="24"/>
        </w:rPr>
        <w:t xml:space="preserve"> colonies. For high-throughput applications, these steps were scaled to a 96-well plate format: multiple transformations were done in parallel using deep-well plates and multi-channel pipetting. Key steps such as reagent addition, mixing, and plating were automated on a liquid-handling robot to ensure consistency across dozens of parallel </w:t>
      </w:r>
      <w:proofErr w:type="gramStart"/>
      <w:r w:rsidRPr="00865C97">
        <w:rPr>
          <w:rFonts w:ascii="굴림" w:eastAsia="굴림" w:hAnsi="굴림" w:cs="굴림"/>
          <w:kern w:val="0"/>
          <w:sz w:val="24"/>
          <w:szCs w:val="24"/>
        </w:rPr>
        <w:t>assemblies</w:t>
      </w:r>
      <w:r w:rsidRPr="00865C97">
        <w:rPr>
          <w:rFonts w:ascii="맑은 고딕" w:eastAsia="맑은 고딕" w:hAnsi="맑은 고딕" w:cs="맑은 고딕"/>
          <w:kern w:val="0"/>
          <w:sz w:val="24"/>
          <w:szCs w:val="24"/>
        </w:rPr>
        <w:t>​</w:t>
      </w:r>
      <w:r w:rsidRPr="00865C97">
        <w:rPr>
          <w:rFonts w:ascii="굴림" w:eastAsia="굴림" w:hAnsi="굴림" w:cs="굴림"/>
          <w:kern w:val="0"/>
          <w:sz w:val="24"/>
          <w:szCs w:val="24"/>
        </w:rPr>
        <w:t>.</w:t>
      </w:r>
      <w:proofErr w:type="gramEnd"/>
      <w:r w:rsidRPr="00865C97">
        <w:rPr>
          <w:rFonts w:ascii="굴림" w:eastAsia="굴림" w:hAnsi="굴림" w:cs="굴림"/>
          <w:kern w:val="0"/>
          <w:sz w:val="24"/>
          <w:szCs w:val="24"/>
        </w:rPr>
        <w:t xml:space="preserve"> Specifically, a robotic liquid handler was programmed to dispense competent yeast cells and assembly mixes into each well, perform timed incubations and heat shocks using an integrated temperature block, and then automate the plating of transformed cells onto agar by spotting aliquots from each well onto gridded plates. This semi-automated workflow enabled high-throughput execution of the HR assembly protocol with minimal manual intervention.</w:t>
      </w:r>
    </w:p>
    <w:p w:rsidR="00865C97" w:rsidRPr="00865C97" w:rsidRDefault="00865C97" w:rsidP="005D5AA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865C97">
        <w:rPr>
          <w:rFonts w:ascii="굴림" w:eastAsia="굴림" w:hAnsi="굴림" w:cs="굴림"/>
          <w:b/>
          <w:bCs/>
          <w:kern w:val="0"/>
          <w:sz w:val="24"/>
          <w:szCs w:val="24"/>
        </w:rPr>
        <w:t>Automation and Software Integration:</w:t>
      </w:r>
      <w:r w:rsidRPr="00865C97">
        <w:rPr>
          <w:rFonts w:ascii="굴림" w:eastAsia="굴림" w:hAnsi="굴림" w:cs="굴림"/>
          <w:kern w:val="0"/>
          <w:sz w:val="24"/>
          <w:szCs w:val="24"/>
        </w:rPr>
        <w:t xml:space="preserve"> To facilitate automation of the assembly process, we developed a custom software tool (“</w:t>
      </w:r>
      <w:r w:rsidRPr="00865C97">
        <w:rPr>
          <w:rFonts w:ascii="굴림" w:eastAsia="굴림" w:hAnsi="굴림" w:cs="굴림"/>
          <w:b/>
          <w:bCs/>
          <w:kern w:val="0"/>
          <w:sz w:val="24"/>
          <w:szCs w:val="24"/>
        </w:rPr>
        <w:t>protogen.py</w:t>
      </w:r>
      <w:r w:rsidRPr="00865C97">
        <w:rPr>
          <w:rFonts w:ascii="굴림" w:eastAsia="굴림" w:hAnsi="굴림" w:cs="굴림"/>
          <w:kern w:val="0"/>
          <w:sz w:val="24"/>
          <w:szCs w:val="24"/>
        </w:rPr>
        <w:t xml:space="preserve">”) that streamlines the generation of liquid handling instructions for the </w:t>
      </w:r>
      <w:proofErr w:type="spellStart"/>
      <w:r w:rsidRPr="00865C97">
        <w:rPr>
          <w:rFonts w:ascii="굴림" w:eastAsia="굴림" w:hAnsi="굴림" w:cs="굴림"/>
          <w:kern w:val="0"/>
          <w:sz w:val="24"/>
          <w:szCs w:val="24"/>
        </w:rPr>
        <w:t>biofoundry</w:t>
      </w:r>
      <w:proofErr w:type="spellEnd"/>
      <w:r w:rsidRPr="00865C97">
        <w:rPr>
          <w:rFonts w:ascii="굴림" w:eastAsia="굴림" w:hAnsi="굴림" w:cs="굴림"/>
          <w:kern w:val="0"/>
          <w:sz w:val="24"/>
          <w:szCs w:val="24"/>
        </w:rPr>
        <w:t xml:space="preserve"> equipment. This Python-based script automatically converts a human-readable specification of DNA parts and assembly layouts into machine-readable commands for our robotic platforms. In practice, a user provides a simple input file listing the fragments, volumes, and destination wells for each assembly reaction. The </w:t>
      </w:r>
      <w:r w:rsidRPr="00865C97">
        <w:rPr>
          <w:rFonts w:ascii="굴림" w:eastAsia="굴림" w:hAnsi="굴림" w:cs="굴림"/>
          <w:b/>
          <w:bCs/>
          <w:kern w:val="0"/>
          <w:sz w:val="24"/>
          <w:szCs w:val="24"/>
        </w:rPr>
        <w:t>protogen.py</w:t>
      </w:r>
      <w:r w:rsidRPr="00865C97">
        <w:rPr>
          <w:rFonts w:ascii="굴림" w:eastAsia="굴림" w:hAnsi="굴림" w:cs="굴림"/>
          <w:kern w:val="0"/>
          <w:sz w:val="24"/>
          <w:szCs w:val="24"/>
        </w:rPr>
        <w:t xml:space="preserve"> tool then generates a protocol script (for an </w:t>
      </w:r>
      <w:proofErr w:type="spellStart"/>
      <w:r w:rsidRPr="00865C97">
        <w:rPr>
          <w:rFonts w:ascii="굴림" w:eastAsia="굴림" w:hAnsi="굴림" w:cs="굴림"/>
          <w:kern w:val="0"/>
          <w:sz w:val="24"/>
          <w:szCs w:val="24"/>
        </w:rPr>
        <w:t>Opentrons</w:t>
      </w:r>
      <w:proofErr w:type="spellEnd"/>
      <w:r w:rsidRPr="00865C97">
        <w:rPr>
          <w:rFonts w:ascii="굴림" w:eastAsia="굴림" w:hAnsi="굴림" w:cs="굴림"/>
          <w:kern w:val="0"/>
          <w:sz w:val="24"/>
          <w:szCs w:val="24"/>
        </w:rPr>
        <w:t xml:space="preserve"> OT-2 robot or a similar liquid handler) specifying all pipetting steps required to set up the multiple assembly reactions. Importantly, this approach lowers the barrier for biologists to utilize automation, as the script handles the complex formatting of instructions. We initially prototyped the mapping file generator using a large language model (</w:t>
      </w:r>
      <w:proofErr w:type="spellStart"/>
      <w:r w:rsidRPr="00865C97">
        <w:rPr>
          <w:rFonts w:ascii="굴림" w:eastAsia="굴림" w:hAnsi="굴림" w:cs="굴림"/>
          <w:kern w:val="0"/>
          <w:sz w:val="24"/>
          <w:szCs w:val="24"/>
        </w:rPr>
        <w:t>ChatGPT</w:t>
      </w:r>
      <w:proofErr w:type="spellEnd"/>
      <w:r w:rsidRPr="00865C97">
        <w:rPr>
          <w:rFonts w:ascii="굴림" w:eastAsia="굴림" w:hAnsi="굴림" w:cs="굴림"/>
          <w:kern w:val="0"/>
          <w:sz w:val="24"/>
          <w:szCs w:val="24"/>
        </w:rPr>
        <w:t>) to assist in writing the code, which was able to translate example mapping specifications into a working Python script</w:t>
      </w:r>
      <w:r w:rsidRPr="00865C97">
        <w:rPr>
          <w:rFonts w:ascii="맑은 고딕" w:eastAsia="맑은 고딕" w:hAnsi="맑은 고딕" w:cs="맑은 고딕"/>
          <w:kern w:val="0"/>
          <w:sz w:val="24"/>
          <w:szCs w:val="24"/>
        </w:rPr>
        <w:t>​</w:t>
      </w:r>
      <w:r w:rsidRPr="00865C97">
        <w:rPr>
          <w:rFonts w:ascii="굴림" w:eastAsia="굴림" w:hAnsi="굴림" w:cs="굴림"/>
          <w:kern w:val="0"/>
          <w:sz w:val="24"/>
          <w:szCs w:val="24"/>
        </w:rPr>
        <w:t xml:space="preserve">. The resulting program reads a “design” input (fragment source plate locations, </w:t>
      </w:r>
      <w:r w:rsidRPr="00865C97">
        <w:rPr>
          <w:rFonts w:ascii="굴림" w:eastAsia="굴림" w:hAnsi="굴림" w:cs="굴림"/>
          <w:kern w:val="0"/>
          <w:sz w:val="24"/>
          <w:szCs w:val="24"/>
        </w:rPr>
        <w:lastRenderedPageBreak/>
        <w:t xml:space="preserve">target well combinations, etc.) and outputs a protocol that the liquid handler executes to distribute DNA parts into the correct wells in a 96-well plate. By using this automated mapping file generation, researchers can quickly reconfigure the platform for different sets of genes or combinatorial libraries without manually programming each pipetting step. The integration of </w:t>
      </w:r>
      <w:r w:rsidRPr="00865C97">
        <w:rPr>
          <w:rFonts w:ascii="굴림" w:eastAsia="굴림" w:hAnsi="굴림" w:cs="굴림"/>
          <w:b/>
          <w:bCs/>
          <w:kern w:val="0"/>
          <w:sz w:val="24"/>
          <w:szCs w:val="24"/>
        </w:rPr>
        <w:t>protogen.py</w:t>
      </w:r>
      <w:r w:rsidRPr="00865C97">
        <w:rPr>
          <w:rFonts w:ascii="굴림" w:eastAsia="굴림" w:hAnsi="굴림" w:cs="굴림"/>
          <w:kern w:val="0"/>
          <w:sz w:val="24"/>
          <w:szCs w:val="24"/>
        </w:rPr>
        <w:t xml:space="preserve"> into our </w:t>
      </w:r>
      <w:proofErr w:type="spellStart"/>
      <w:r w:rsidRPr="00865C97">
        <w:rPr>
          <w:rFonts w:ascii="굴림" w:eastAsia="굴림" w:hAnsi="굴림" w:cs="굴림"/>
          <w:kern w:val="0"/>
          <w:sz w:val="24"/>
          <w:szCs w:val="24"/>
        </w:rPr>
        <w:t>biofoundry</w:t>
      </w:r>
      <w:proofErr w:type="spellEnd"/>
      <w:r w:rsidRPr="00865C97">
        <w:rPr>
          <w:rFonts w:ascii="굴림" w:eastAsia="굴림" w:hAnsi="굴림" w:cs="굴림"/>
          <w:kern w:val="0"/>
          <w:sz w:val="24"/>
          <w:szCs w:val="24"/>
        </w:rPr>
        <w:t xml:space="preserve"> workflow ensured that setting up tens or hundreds of parallel assemblies was as simple as preparing a spreadsheet of fragment information, thereby significantly accelerating the </w:t>
      </w:r>
      <w:r w:rsidRPr="00865C97">
        <w:rPr>
          <w:rFonts w:ascii="굴림" w:eastAsia="굴림" w:hAnsi="굴림" w:cs="굴림"/>
          <w:i/>
          <w:iCs/>
          <w:kern w:val="0"/>
          <w:sz w:val="24"/>
          <w:szCs w:val="24"/>
        </w:rPr>
        <w:t>design-build</w:t>
      </w:r>
      <w:r w:rsidRPr="00865C97">
        <w:rPr>
          <w:rFonts w:ascii="굴림" w:eastAsia="굴림" w:hAnsi="굴림" w:cs="굴림"/>
          <w:kern w:val="0"/>
          <w:sz w:val="24"/>
          <w:szCs w:val="24"/>
        </w:rPr>
        <w:t xml:space="preserve"> cycle.</w:t>
      </w:r>
    </w:p>
    <w:p w:rsidR="00865C97" w:rsidRPr="00865C97" w:rsidRDefault="00865C97" w:rsidP="005D5AA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865C97">
        <w:rPr>
          <w:rFonts w:ascii="굴림" w:eastAsia="굴림" w:hAnsi="굴림" w:cs="굴림"/>
          <w:b/>
          <w:bCs/>
          <w:kern w:val="0"/>
          <w:sz w:val="24"/>
          <w:szCs w:val="24"/>
        </w:rPr>
        <w:t>Colony Screening and Verification:</w:t>
      </w:r>
      <w:r w:rsidRPr="00865C97">
        <w:rPr>
          <w:rFonts w:ascii="굴림" w:eastAsia="굴림" w:hAnsi="굴림" w:cs="굴림"/>
          <w:kern w:val="0"/>
          <w:sz w:val="24"/>
          <w:szCs w:val="24"/>
        </w:rPr>
        <w:t xml:space="preserve"> Following yeast transformation and growth, we picked colonies to verify correct assembly of the multigene constructs. Primary verification was done by colony PCR: a small portion of each yeast colony was lysed (by alkali treatment or heating) to release plasmid DNA, and an aliquot of the crude lysate was used as template in PCR reactions targeting junctions between assembled </w:t>
      </w:r>
      <w:proofErr w:type="gramStart"/>
      <w:r w:rsidRPr="00865C97">
        <w:rPr>
          <w:rFonts w:ascii="굴림" w:eastAsia="굴림" w:hAnsi="굴림" w:cs="굴림"/>
          <w:kern w:val="0"/>
          <w:sz w:val="24"/>
          <w:szCs w:val="24"/>
        </w:rPr>
        <w:t>fragments</w:t>
      </w:r>
      <w:r w:rsidRPr="00865C97">
        <w:rPr>
          <w:rFonts w:ascii="맑은 고딕" w:eastAsia="맑은 고딕" w:hAnsi="맑은 고딕" w:cs="맑은 고딕"/>
          <w:kern w:val="0"/>
          <w:sz w:val="24"/>
          <w:szCs w:val="24"/>
        </w:rPr>
        <w:t>​</w:t>
      </w:r>
      <w:r w:rsidRPr="00865C97">
        <w:rPr>
          <w:rFonts w:ascii="굴림" w:eastAsia="굴림" w:hAnsi="굴림" w:cs="굴림"/>
          <w:kern w:val="0"/>
          <w:sz w:val="24"/>
          <w:szCs w:val="24"/>
        </w:rPr>
        <w:t>.</w:t>
      </w:r>
      <w:proofErr w:type="gramEnd"/>
      <w:r w:rsidRPr="00865C97">
        <w:rPr>
          <w:rFonts w:ascii="굴림" w:eastAsia="굴림" w:hAnsi="굴림" w:cs="굴림"/>
          <w:kern w:val="0"/>
          <w:sz w:val="24"/>
          <w:szCs w:val="24"/>
        </w:rPr>
        <w:t xml:space="preserve"> We designed diagnostic primer pairs that span each assembly junction; successful amplification of the expected-size products from these primer sets indicated that the corresponding fragments were correctly joined in the plasmid. Using this approach, we rapidly screened dozens of colonies from each assembly to estimate the assembly success rate (defined as the fraction of colonies containing a fully assembled construct). For final confirmation, plasmid DNA was extracted from yeast clones that tested positive by colony PCR. The multi-part plasmids were recovered using a yeast </w:t>
      </w:r>
      <w:proofErr w:type="spellStart"/>
      <w:r w:rsidRPr="00865C97">
        <w:rPr>
          <w:rFonts w:ascii="굴림" w:eastAsia="굴림" w:hAnsi="굴림" w:cs="굴림"/>
          <w:kern w:val="0"/>
          <w:sz w:val="24"/>
          <w:szCs w:val="24"/>
        </w:rPr>
        <w:t>miniprep</w:t>
      </w:r>
      <w:proofErr w:type="spellEnd"/>
      <w:r w:rsidRPr="00865C97">
        <w:rPr>
          <w:rFonts w:ascii="굴림" w:eastAsia="굴림" w:hAnsi="굴림" w:cs="굴림"/>
          <w:kern w:val="0"/>
          <w:sz w:val="24"/>
          <w:szCs w:val="24"/>
        </w:rPr>
        <w:t xml:space="preserve"> procedure and transformed into </w:t>
      </w:r>
      <w:r w:rsidRPr="00865C97">
        <w:rPr>
          <w:rFonts w:ascii="굴림" w:eastAsia="굴림" w:hAnsi="굴림" w:cs="굴림"/>
          <w:i/>
          <w:iCs/>
          <w:kern w:val="0"/>
          <w:sz w:val="24"/>
          <w:szCs w:val="24"/>
        </w:rPr>
        <w:t>E. coli</w:t>
      </w:r>
      <w:r w:rsidRPr="00865C97">
        <w:rPr>
          <w:rFonts w:ascii="굴림" w:eastAsia="굴림" w:hAnsi="굴림" w:cs="굴림"/>
          <w:kern w:val="0"/>
          <w:sz w:val="24"/>
          <w:szCs w:val="24"/>
        </w:rPr>
        <w:t xml:space="preserve">, or directly sequenced from the yeast extract when </w:t>
      </w:r>
      <w:proofErr w:type="gramStart"/>
      <w:r w:rsidRPr="00865C97">
        <w:rPr>
          <w:rFonts w:ascii="굴림" w:eastAsia="굴림" w:hAnsi="굴림" w:cs="굴림"/>
          <w:kern w:val="0"/>
          <w:sz w:val="24"/>
          <w:szCs w:val="24"/>
        </w:rPr>
        <w:t>possible</w:t>
      </w:r>
      <w:r w:rsidRPr="00865C97">
        <w:rPr>
          <w:rFonts w:ascii="맑은 고딕" w:eastAsia="맑은 고딕" w:hAnsi="맑은 고딕" w:cs="맑은 고딕"/>
          <w:kern w:val="0"/>
          <w:sz w:val="24"/>
          <w:szCs w:val="24"/>
        </w:rPr>
        <w:t>​</w:t>
      </w:r>
      <w:r w:rsidRPr="00865C97">
        <w:rPr>
          <w:rFonts w:ascii="굴림" w:eastAsia="굴림" w:hAnsi="굴림" w:cs="굴림"/>
          <w:kern w:val="0"/>
          <w:sz w:val="24"/>
          <w:szCs w:val="24"/>
        </w:rPr>
        <w:t>.</w:t>
      </w:r>
      <w:proofErr w:type="gramEnd"/>
      <w:r w:rsidRPr="00865C97">
        <w:rPr>
          <w:rFonts w:ascii="굴림" w:eastAsia="굴림" w:hAnsi="굴림" w:cs="굴림"/>
          <w:kern w:val="0"/>
          <w:sz w:val="24"/>
          <w:szCs w:val="24"/>
        </w:rPr>
        <w:t xml:space="preserve"> Sanger sequencing across the critical junction regions was performed to ensure that no mutations or rearrangements occurred during the recombination process. Only colonies confirmed to have perfectly assembled constructs (without errors) were used in downstream analyses. For the high-throughput pathway library assembly (described below), we employed automated colony picking and liquid handling to inoculate cultures from each assembled variant and then verified a subset of those via PCR and sequencing to validate the library’s integrity.</w:t>
      </w:r>
    </w:p>
    <w:p w:rsidR="00865C97" w:rsidRPr="00865C97" w:rsidRDefault="00865C97" w:rsidP="00865C97">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865C97">
        <w:rPr>
          <w:rFonts w:ascii="굴림" w:eastAsia="굴림" w:hAnsi="굴림" w:cs="굴림"/>
          <w:b/>
          <w:bCs/>
          <w:kern w:val="0"/>
          <w:sz w:val="36"/>
          <w:szCs w:val="36"/>
        </w:rPr>
        <w:t>Results</w:t>
      </w:r>
    </w:p>
    <w:p w:rsidR="00865C97" w:rsidRPr="00865C97" w:rsidRDefault="00865C97" w:rsidP="005D5AA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865C97">
        <w:rPr>
          <w:rFonts w:ascii="굴림" w:eastAsia="굴림" w:hAnsi="굴림" w:cs="굴림"/>
          <w:b/>
          <w:bCs/>
          <w:kern w:val="0"/>
          <w:sz w:val="24"/>
          <w:szCs w:val="24"/>
        </w:rPr>
        <w:t>Comparison of HR-Based Assembly with Traditional Methods:</w:t>
      </w:r>
      <w:r w:rsidRPr="00865C97">
        <w:rPr>
          <w:rFonts w:ascii="굴림" w:eastAsia="굴림" w:hAnsi="굴림" w:cs="굴림"/>
          <w:kern w:val="0"/>
          <w:sz w:val="24"/>
          <w:szCs w:val="24"/>
        </w:rPr>
        <w:t xml:space="preserve"> To evaluate the efficiency of the homologous recombination assembly, we first compared it against a standard Gibson Assembly in constructing a multi-gene pathway plasmid. As a test case, we attempted to build a 19.2 kb plasmid encoding a </w:t>
      </w:r>
      <w:r w:rsidRPr="00865C97">
        <w:rPr>
          <w:rFonts w:ascii="굴림" w:eastAsia="굴림" w:hAnsi="굴림" w:cs="굴림"/>
          <w:b/>
          <w:bCs/>
          <w:kern w:val="0"/>
          <w:sz w:val="24"/>
          <w:szCs w:val="24"/>
        </w:rPr>
        <w:t>lycopene biosynthetic pathway</w:t>
      </w:r>
      <w:r w:rsidRPr="00865C97">
        <w:rPr>
          <w:rFonts w:ascii="굴림" w:eastAsia="굴림" w:hAnsi="굴림" w:cs="굴림"/>
          <w:kern w:val="0"/>
          <w:sz w:val="24"/>
          <w:szCs w:val="24"/>
        </w:rPr>
        <w:t xml:space="preserve"> (five genes spanning five fragments) using both methods in </w:t>
      </w:r>
      <w:proofErr w:type="gramStart"/>
      <w:r w:rsidRPr="00865C97">
        <w:rPr>
          <w:rFonts w:ascii="굴림" w:eastAsia="굴림" w:hAnsi="굴림" w:cs="굴림"/>
          <w:kern w:val="0"/>
          <w:sz w:val="24"/>
          <w:szCs w:val="24"/>
        </w:rPr>
        <w:t>parallel</w:t>
      </w:r>
      <w:r w:rsidRPr="00865C97">
        <w:rPr>
          <w:rFonts w:ascii="맑은 고딕" w:eastAsia="맑은 고딕" w:hAnsi="맑은 고딕" w:cs="맑은 고딕"/>
          <w:kern w:val="0"/>
          <w:sz w:val="24"/>
          <w:szCs w:val="24"/>
        </w:rPr>
        <w:t>​</w:t>
      </w:r>
      <w:r w:rsidRPr="00865C97">
        <w:rPr>
          <w:rFonts w:ascii="굴림" w:eastAsia="굴림" w:hAnsi="굴림" w:cs="굴림"/>
          <w:kern w:val="0"/>
          <w:sz w:val="24"/>
          <w:szCs w:val="24"/>
        </w:rPr>
        <w:t>.</w:t>
      </w:r>
      <w:proofErr w:type="gramEnd"/>
      <w:r w:rsidRPr="00865C97">
        <w:rPr>
          <w:rFonts w:ascii="굴림" w:eastAsia="굴림" w:hAnsi="굴림" w:cs="굴림"/>
          <w:kern w:val="0"/>
          <w:sz w:val="24"/>
          <w:szCs w:val="24"/>
        </w:rPr>
        <w:t xml:space="preserve"> The Gibson assembly required designing specific overlapping oligonucleotide sequences for each junction and performing a series of enzymatic reactions to join the fragments in vitro, followed by transformation into </w:t>
      </w:r>
      <w:r w:rsidRPr="00865C97">
        <w:rPr>
          <w:rFonts w:ascii="굴림" w:eastAsia="굴림" w:hAnsi="굴림" w:cs="굴림"/>
          <w:i/>
          <w:iCs/>
          <w:kern w:val="0"/>
          <w:sz w:val="24"/>
          <w:szCs w:val="24"/>
        </w:rPr>
        <w:t>E. coli</w:t>
      </w:r>
      <w:r w:rsidRPr="00865C97">
        <w:rPr>
          <w:rFonts w:ascii="굴림" w:eastAsia="굴림" w:hAnsi="굴림" w:cs="굴림"/>
          <w:kern w:val="0"/>
          <w:sz w:val="24"/>
          <w:szCs w:val="24"/>
        </w:rPr>
        <w:t>. In contrast, the HR method simply involved co-</w:t>
      </w:r>
      <w:r w:rsidRPr="00865C97">
        <w:rPr>
          <w:rFonts w:ascii="굴림" w:eastAsia="굴림" w:hAnsi="굴림" w:cs="굴림"/>
          <w:kern w:val="0"/>
          <w:sz w:val="24"/>
          <w:szCs w:val="24"/>
        </w:rPr>
        <w:lastRenderedPageBreak/>
        <w:t xml:space="preserve">transforming all five PCR-amplified fragments (each with ~40 </w:t>
      </w:r>
      <w:proofErr w:type="spellStart"/>
      <w:r w:rsidRPr="00865C97">
        <w:rPr>
          <w:rFonts w:ascii="굴림" w:eastAsia="굴림" w:hAnsi="굴림" w:cs="굴림"/>
          <w:kern w:val="0"/>
          <w:sz w:val="24"/>
          <w:szCs w:val="24"/>
        </w:rPr>
        <w:t>bp</w:t>
      </w:r>
      <w:proofErr w:type="spellEnd"/>
      <w:r w:rsidRPr="00865C97">
        <w:rPr>
          <w:rFonts w:ascii="굴림" w:eastAsia="굴림" w:hAnsi="굴림" w:cs="굴림"/>
          <w:kern w:val="0"/>
          <w:sz w:val="24"/>
          <w:szCs w:val="24"/>
        </w:rPr>
        <w:t xml:space="preserve"> overlaps) into yeast in a single step (Figure 1). Strikingly, the HR-based approach yielded an approximately </w:t>
      </w:r>
      <w:r w:rsidRPr="00865C97">
        <w:rPr>
          <w:rFonts w:ascii="굴림" w:eastAsia="굴림" w:hAnsi="굴림" w:cs="굴림"/>
          <w:b/>
          <w:bCs/>
          <w:kern w:val="0"/>
          <w:sz w:val="24"/>
          <w:szCs w:val="24"/>
        </w:rPr>
        <w:t>30-fold higher</w:t>
      </w:r>
      <w:r w:rsidRPr="00865C97">
        <w:rPr>
          <w:rFonts w:ascii="굴림" w:eastAsia="굴림" w:hAnsi="굴림" w:cs="굴림"/>
          <w:kern w:val="0"/>
          <w:sz w:val="24"/>
          <w:szCs w:val="24"/>
        </w:rPr>
        <w:t xml:space="preserve"> number of </w:t>
      </w:r>
      <w:proofErr w:type="spellStart"/>
      <w:r w:rsidRPr="00865C97">
        <w:rPr>
          <w:rFonts w:ascii="굴림" w:eastAsia="굴림" w:hAnsi="굴림" w:cs="굴림"/>
          <w:kern w:val="0"/>
          <w:sz w:val="24"/>
          <w:szCs w:val="24"/>
        </w:rPr>
        <w:t>transformant</w:t>
      </w:r>
      <w:proofErr w:type="spellEnd"/>
      <w:r w:rsidRPr="00865C97">
        <w:rPr>
          <w:rFonts w:ascii="굴림" w:eastAsia="굴림" w:hAnsi="굴림" w:cs="굴림"/>
          <w:kern w:val="0"/>
          <w:sz w:val="24"/>
          <w:szCs w:val="24"/>
        </w:rPr>
        <w:t xml:space="preserve"> colonies compared to Gibson Assembly under identical </w:t>
      </w:r>
      <w:proofErr w:type="gramStart"/>
      <w:r w:rsidRPr="00865C97">
        <w:rPr>
          <w:rFonts w:ascii="굴림" w:eastAsia="굴림" w:hAnsi="굴림" w:cs="굴림"/>
          <w:kern w:val="0"/>
          <w:sz w:val="24"/>
          <w:szCs w:val="24"/>
        </w:rPr>
        <w:t>conditions</w:t>
      </w:r>
      <w:r w:rsidRPr="00865C97">
        <w:rPr>
          <w:rFonts w:ascii="맑은 고딕" w:eastAsia="맑은 고딕" w:hAnsi="맑은 고딕" w:cs="맑은 고딕"/>
          <w:kern w:val="0"/>
          <w:sz w:val="24"/>
          <w:szCs w:val="24"/>
        </w:rPr>
        <w:t>​</w:t>
      </w:r>
      <w:r w:rsidRPr="00865C97">
        <w:rPr>
          <w:rFonts w:ascii="굴림" w:eastAsia="굴림" w:hAnsi="굴림" w:cs="굴림"/>
          <w:kern w:val="0"/>
          <w:sz w:val="24"/>
          <w:szCs w:val="24"/>
        </w:rPr>
        <w:t>.</w:t>
      </w:r>
      <w:proofErr w:type="gramEnd"/>
      <w:r w:rsidRPr="00865C97">
        <w:rPr>
          <w:rFonts w:ascii="굴림" w:eastAsia="굴림" w:hAnsi="굴림" w:cs="굴림"/>
          <w:kern w:val="0"/>
          <w:sz w:val="24"/>
          <w:szCs w:val="24"/>
        </w:rPr>
        <w:t xml:space="preserve"> Specifically, the yeast HR assembly produced on the order of 3×10^4 colony-forming units (CFU) per mL of transformation mixture, whereas the Gibson assembly yielded only around 1×10^3 CFU/</w:t>
      </w:r>
      <w:proofErr w:type="gramStart"/>
      <w:r w:rsidRPr="00865C97">
        <w:rPr>
          <w:rFonts w:ascii="굴림" w:eastAsia="굴림" w:hAnsi="굴림" w:cs="굴림"/>
          <w:kern w:val="0"/>
          <w:sz w:val="24"/>
          <w:szCs w:val="24"/>
        </w:rPr>
        <w:t>mL</w:t>
      </w:r>
      <w:r w:rsidRPr="00865C97">
        <w:rPr>
          <w:rFonts w:ascii="맑은 고딕" w:eastAsia="맑은 고딕" w:hAnsi="맑은 고딕" w:cs="맑은 고딕"/>
          <w:kern w:val="0"/>
          <w:sz w:val="24"/>
          <w:szCs w:val="24"/>
        </w:rPr>
        <w:t>​</w:t>
      </w:r>
      <w:r w:rsidRPr="00865C97">
        <w:rPr>
          <w:rFonts w:ascii="굴림" w:eastAsia="굴림" w:hAnsi="굴림" w:cs="굴림"/>
          <w:kern w:val="0"/>
          <w:sz w:val="24"/>
          <w:szCs w:val="24"/>
        </w:rPr>
        <w:t>.</w:t>
      </w:r>
      <w:proofErr w:type="gramEnd"/>
      <w:r w:rsidRPr="00865C97">
        <w:rPr>
          <w:rFonts w:ascii="굴림" w:eastAsia="굴림" w:hAnsi="굴림" w:cs="굴림"/>
          <w:kern w:val="0"/>
          <w:sz w:val="24"/>
          <w:szCs w:val="24"/>
        </w:rPr>
        <w:t xml:space="preserve"> This dramatic increase in colony output immediately suggested a much higher assembly efficiency for the in vivo method. Indeed, when we analyzed a sample of colonies for the presence of the correctly assembled plasmid, the HR-assembled colonies had a significantly higher success rate. Many Gibson-derived colonies contained incomplete constructs or vector </w:t>
      </w:r>
      <w:proofErr w:type="spellStart"/>
      <w:r w:rsidRPr="00865C97">
        <w:rPr>
          <w:rFonts w:ascii="굴림" w:eastAsia="굴림" w:hAnsi="굴림" w:cs="굴림"/>
          <w:kern w:val="0"/>
          <w:sz w:val="24"/>
          <w:szCs w:val="24"/>
        </w:rPr>
        <w:t>recircularizations</w:t>
      </w:r>
      <w:proofErr w:type="spellEnd"/>
      <w:r w:rsidRPr="00865C97">
        <w:rPr>
          <w:rFonts w:ascii="굴림" w:eastAsia="굴림" w:hAnsi="굴림" w:cs="굴림"/>
          <w:kern w:val="0"/>
          <w:sz w:val="24"/>
          <w:szCs w:val="24"/>
        </w:rPr>
        <w:t xml:space="preserve"> (owing to the difficulties of assembling five pieces in vitro), whereas a large fraction of yeast </w:t>
      </w:r>
      <w:proofErr w:type="spellStart"/>
      <w:r w:rsidRPr="00865C97">
        <w:rPr>
          <w:rFonts w:ascii="굴림" w:eastAsia="굴림" w:hAnsi="굴림" w:cs="굴림"/>
          <w:kern w:val="0"/>
          <w:sz w:val="24"/>
          <w:szCs w:val="24"/>
        </w:rPr>
        <w:t>transformants</w:t>
      </w:r>
      <w:proofErr w:type="spellEnd"/>
      <w:r w:rsidRPr="00865C97">
        <w:rPr>
          <w:rFonts w:ascii="굴림" w:eastAsia="굴림" w:hAnsi="굴림" w:cs="굴림"/>
          <w:kern w:val="0"/>
          <w:sz w:val="24"/>
          <w:szCs w:val="24"/>
        </w:rPr>
        <w:t xml:space="preserve"> carried the full lycopene pathway plasmid. These results confirm that HR can achieve superior efficiency in multi-fragment cloning, consistent with prior observations of yeast’s effectiveness in assembling large DNA </w:t>
      </w:r>
      <w:proofErr w:type="gramStart"/>
      <w:r w:rsidRPr="00865C97">
        <w:rPr>
          <w:rFonts w:ascii="굴림" w:eastAsia="굴림" w:hAnsi="굴림" w:cs="굴림"/>
          <w:kern w:val="0"/>
          <w:sz w:val="24"/>
          <w:szCs w:val="24"/>
        </w:rPr>
        <w:t>constructs</w:t>
      </w:r>
      <w:r w:rsidRPr="00865C97">
        <w:rPr>
          <w:rFonts w:ascii="맑은 고딕" w:eastAsia="맑은 고딕" w:hAnsi="맑은 고딕" w:cs="맑은 고딕"/>
          <w:kern w:val="0"/>
          <w:sz w:val="24"/>
          <w:szCs w:val="24"/>
        </w:rPr>
        <w:t>​</w:t>
      </w:r>
      <w:r w:rsidRPr="00865C97">
        <w:rPr>
          <w:rFonts w:ascii="굴림" w:eastAsia="굴림" w:hAnsi="굴림" w:cs="굴림"/>
          <w:kern w:val="0"/>
          <w:sz w:val="24"/>
          <w:szCs w:val="24"/>
        </w:rPr>
        <w:t>.</w:t>
      </w:r>
      <w:proofErr w:type="gramEnd"/>
      <w:r w:rsidRPr="00865C97">
        <w:rPr>
          <w:rFonts w:ascii="굴림" w:eastAsia="굴림" w:hAnsi="굴림" w:cs="굴림"/>
          <w:kern w:val="0"/>
          <w:sz w:val="24"/>
          <w:szCs w:val="24"/>
        </w:rPr>
        <w:t xml:space="preserve"> Notably, the yeast-derived plasmids were functional: upon rescue into </w:t>
      </w:r>
      <w:r w:rsidRPr="00865C97">
        <w:rPr>
          <w:rFonts w:ascii="굴림" w:eastAsia="굴림" w:hAnsi="굴림" w:cs="굴림"/>
          <w:i/>
          <w:iCs/>
          <w:kern w:val="0"/>
          <w:sz w:val="24"/>
          <w:szCs w:val="24"/>
        </w:rPr>
        <w:t>E. coli</w:t>
      </w:r>
      <w:r w:rsidRPr="00865C97">
        <w:rPr>
          <w:rFonts w:ascii="굴림" w:eastAsia="굴림" w:hAnsi="굴림" w:cs="굴림"/>
          <w:kern w:val="0"/>
          <w:sz w:val="24"/>
          <w:szCs w:val="24"/>
        </w:rPr>
        <w:t>, colonies harboring the HR-assembled plasmid exhibited red pigmentation, indicating successful lycopene production (confirmation that all pathway genes were present and expressed</w:t>
      </w:r>
      <w:proofErr w:type="gramStart"/>
      <w:r w:rsidRPr="00865C97">
        <w:rPr>
          <w:rFonts w:ascii="굴림" w:eastAsia="굴림" w:hAnsi="굴림" w:cs="굴림"/>
          <w:kern w:val="0"/>
          <w:sz w:val="24"/>
          <w:szCs w:val="24"/>
        </w:rPr>
        <w:t>)</w:t>
      </w:r>
      <w:r w:rsidRPr="00865C97">
        <w:rPr>
          <w:rFonts w:ascii="맑은 고딕" w:eastAsia="맑은 고딕" w:hAnsi="맑은 고딕" w:cs="맑은 고딕"/>
          <w:kern w:val="0"/>
          <w:sz w:val="24"/>
          <w:szCs w:val="24"/>
        </w:rPr>
        <w:t>​</w:t>
      </w:r>
      <w:r w:rsidRPr="00865C97">
        <w:rPr>
          <w:rFonts w:ascii="굴림" w:eastAsia="굴림" w:hAnsi="굴림" w:cs="굴림"/>
          <w:kern w:val="0"/>
          <w:sz w:val="24"/>
          <w:szCs w:val="24"/>
        </w:rPr>
        <w:t>.</w:t>
      </w:r>
      <w:proofErr w:type="gramEnd"/>
      <w:r w:rsidRPr="00865C97">
        <w:rPr>
          <w:rFonts w:ascii="굴림" w:eastAsia="굴림" w:hAnsi="굴림" w:cs="굴림"/>
          <w:kern w:val="0"/>
          <w:sz w:val="24"/>
          <w:szCs w:val="24"/>
        </w:rPr>
        <w:t xml:space="preserve"> By contrast, </w:t>
      </w:r>
      <w:r w:rsidRPr="00865C97">
        <w:rPr>
          <w:rFonts w:ascii="굴림" w:eastAsia="굴림" w:hAnsi="굴림" w:cs="굴림"/>
          <w:i/>
          <w:iCs/>
          <w:kern w:val="0"/>
          <w:sz w:val="24"/>
          <w:szCs w:val="24"/>
        </w:rPr>
        <w:t>E. coli</w:t>
      </w:r>
      <w:r w:rsidRPr="00865C97">
        <w:rPr>
          <w:rFonts w:ascii="굴림" w:eastAsia="굴림" w:hAnsi="굴림" w:cs="굴림"/>
          <w:kern w:val="0"/>
          <w:sz w:val="24"/>
          <w:szCs w:val="24"/>
        </w:rPr>
        <w:t xml:space="preserve"> colonies from the Gibson assembly were rare and often colorless (non-producing), reflecting the lower success rate of correct assembly. This comparison highlights that an HR-based one-step assembly not only streamlines the process but also improves the likelihood of obtaining complete, correct multi-gene constructs as compared to conventional methods.</w:t>
      </w:r>
    </w:p>
    <w:p w:rsidR="00865C97" w:rsidRPr="00865C97" w:rsidRDefault="00865C97" w:rsidP="005D5AA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865C97">
        <w:rPr>
          <w:rFonts w:ascii="굴림" w:eastAsia="굴림" w:hAnsi="굴림" w:cs="굴림"/>
          <w:b/>
          <w:bCs/>
          <w:kern w:val="0"/>
          <w:sz w:val="24"/>
          <w:szCs w:val="24"/>
        </w:rPr>
        <w:t>Optimizing Assembly Accuracy and Throughput:</w:t>
      </w:r>
      <w:r w:rsidRPr="00865C97">
        <w:rPr>
          <w:rFonts w:ascii="굴림" w:eastAsia="굴림" w:hAnsi="굴림" w:cs="굴림"/>
          <w:kern w:val="0"/>
          <w:sz w:val="24"/>
          <w:szCs w:val="24"/>
        </w:rPr>
        <w:t xml:space="preserve"> While the basic HR method outperformed Gibson assembly in efficiency, we further optimized several parameters to maximize assembly accuracy (the percentage of colonies with a correct assembly) and to adapt the process for high-throughput scaling. One key improvement was optimizing the DNA vector design and input ratios to minimize spurious recombination events. In initial HR experiments, we observed that some yeast colonies did not contain the desired construct due to issues like vector self-circularization via non-homologous end joining. To address this, we altered the assembly strategy by </w:t>
      </w:r>
      <w:r w:rsidRPr="00865C97">
        <w:rPr>
          <w:rFonts w:ascii="굴림" w:eastAsia="굴림" w:hAnsi="굴림" w:cs="굴림"/>
          <w:b/>
          <w:bCs/>
          <w:kern w:val="0"/>
          <w:sz w:val="24"/>
          <w:szCs w:val="24"/>
        </w:rPr>
        <w:t>reducing the relative amount of vector fragment</w:t>
      </w:r>
      <w:r w:rsidRPr="00865C97">
        <w:rPr>
          <w:rFonts w:ascii="굴림" w:eastAsia="굴림" w:hAnsi="굴림" w:cs="굴림"/>
          <w:kern w:val="0"/>
          <w:sz w:val="24"/>
          <w:szCs w:val="24"/>
        </w:rPr>
        <w:t xml:space="preserve"> in the transformation mix, reasoning that an excess of vector could encourage it to </w:t>
      </w:r>
      <w:proofErr w:type="spellStart"/>
      <w:r w:rsidRPr="00865C97">
        <w:rPr>
          <w:rFonts w:ascii="굴림" w:eastAsia="굴림" w:hAnsi="굴림" w:cs="굴림"/>
          <w:kern w:val="0"/>
          <w:sz w:val="24"/>
          <w:szCs w:val="24"/>
        </w:rPr>
        <w:t>recircularize</w:t>
      </w:r>
      <w:proofErr w:type="spellEnd"/>
      <w:r w:rsidRPr="00865C97">
        <w:rPr>
          <w:rFonts w:ascii="굴림" w:eastAsia="굴림" w:hAnsi="굴림" w:cs="굴림"/>
          <w:kern w:val="0"/>
          <w:sz w:val="24"/>
          <w:szCs w:val="24"/>
        </w:rPr>
        <w:t xml:space="preserve"> without incorporating inserts. This adjustment led to a two-fold increase in the fraction of correctly assembled colonies, but it also reduced the total number of colonies by about tenfold (likely because less vector DNA reduces overall transformation efficiency</w:t>
      </w:r>
      <w:proofErr w:type="gramStart"/>
      <w:r w:rsidRPr="00865C97">
        <w:rPr>
          <w:rFonts w:ascii="굴림" w:eastAsia="굴림" w:hAnsi="굴림" w:cs="굴림"/>
          <w:kern w:val="0"/>
          <w:sz w:val="24"/>
          <w:szCs w:val="24"/>
        </w:rPr>
        <w:t>)</w:t>
      </w:r>
      <w:r w:rsidRPr="00865C97">
        <w:rPr>
          <w:rFonts w:ascii="맑은 고딕" w:eastAsia="맑은 고딕" w:hAnsi="맑은 고딕" w:cs="맑은 고딕"/>
          <w:kern w:val="0"/>
          <w:sz w:val="24"/>
          <w:szCs w:val="24"/>
        </w:rPr>
        <w:t>​</w:t>
      </w:r>
      <w:r w:rsidRPr="00865C97">
        <w:rPr>
          <w:rFonts w:ascii="굴림" w:eastAsia="굴림" w:hAnsi="굴림" w:cs="굴림"/>
          <w:kern w:val="0"/>
          <w:sz w:val="24"/>
          <w:szCs w:val="24"/>
        </w:rPr>
        <w:t>.</w:t>
      </w:r>
      <w:proofErr w:type="gramEnd"/>
      <w:r w:rsidRPr="00865C97">
        <w:rPr>
          <w:rFonts w:ascii="굴림" w:eastAsia="굴림" w:hAnsi="굴림" w:cs="굴림"/>
          <w:kern w:val="0"/>
          <w:sz w:val="24"/>
          <w:szCs w:val="24"/>
        </w:rPr>
        <w:t xml:space="preserve"> We also experimented with splitting the shuttle vector into two pieces that recombine (separating the yeast selection marker from the origin of replication) to further discourage background assembly; this provided an additional ~1.5× boost in assembly </w:t>
      </w:r>
      <w:r w:rsidRPr="00865C97">
        <w:rPr>
          <w:rFonts w:ascii="굴림" w:eastAsia="굴림" w:hAnsi="굴림" w:cs="굴림"/>
          <w:kern w:val="0"/>
          <w:sz w:val="24"/>
          <w:szCs w:val="24"/>
        </w:rPr>
        <w:lastRenderedPageBreak/>
        <w:t xml:space="preserve">success when used in conjunction with lowered vector </w:t>
      </w:r>
      <w:proofErr w:type="gramStart"/>
      <w:r w:rsidRPr="00865C97">
        <w:rPr>
          <w:rFonts w:ascii="굴림" w:eastAsia="굴림" w:hAnsi="굴림" w:cs="굴림"/>
          <w:kern w:val="0"/>
          <w:sz w:val="24"/>
          <w:szCs w:val="24"/>
        </w:rPr>
        <w:t>concentration</w:t>
      </w:r>
      <w:r w:rsidRPr="00865C97">
        <w:rPr>
          <w:rFonts w:ascii="맑은 고딕" w:eastAsia="맑은 고딕" w:hAnsi="맑은 고딕" w:cs="맑은 고딕"/>
          <w:kern w:val="0"/>
          <w:sz w:val="24"/>
          <w:szCs w:val="24"/>
        </w:rPr>
        <w:t>​</w:t>
      </w:r>
      <w:r w:rsidRPr="00865C97">
        <w:rPr>
          <w:rFonts w:ascii="굴림" w:eastAsia="굴림" w:hAnsi="굴림" w:cs="굴림"/>
          <w:kern w:val="0"/>
          <w:sz w:val="24"/>
          <w:szCs w:val="24"/>
        </w:rPr>
        <w:t>.</w:t>
      </w:r>
      <w:proofErr w:type="gramEnd"/>
      <w:r w:rsidRPr="00865C97">
        <w:rPr>
          <w:rFonts w:ascii="굴림" w:eastAsia="굴림" w:hAnsi="굴림" w:cs="굴림"/>
          <w:kern w:val="0"/>
          <w:sz w:val="24"/>
          <w:szCs w:val="24"/>
        </w:rPr>
        <w:t xml:space="preserve"> With these optimizations, we routinely achieved assembly accuracies of </w:t>
      </w:r>
      <w:r w:rsidRPr="00865C97">
        <w:rPr>
          <w:rFonts w:ascii="굴림" w:eastAsia="굴림" w:hAnsi="굴림" w:cs="굴림"/>
          <w:b/>
          <w:bCs/>
          <w:kern w:val="0"/>
          <w:sz w:val="24"/>
          <w:szCs w:val="24"/>
        </w:rPr>
        <w:t>80–90%</w:t>
      </w:r>
      <w:r w:rsidRPr="00865C97">
        <w:rPr>
          <w:rFonts w:ascii="굴림" w:eastAsia="굴림" w:hAnsi="굴림" w:cs="굴림"/>
          <w:kern w:val="0"/>
          <w:sz w:val="24"/>
          <w:szCs w:val="24"/>
        </w:rPr>
        <w:t xml:space="preserve">, meaning the majority of yeast colonies contained the fully assembled multi-fragment </w:t>
      </w:r>
      <w:proofErr w:type="gramStart"/>
      <w:r w:rsidRPr="00865C97">
        <w:rPr>
          <w:rFonts w:ascii="굴림" w:eastAsia="굴림" w:hAnsi="굴림" w:cs="굴림"/>
          <w:kern w:val="0"/>
          <w:sz w:val="24"/>
          <w:szCs w:val="24"/>
        </w:rPr>
        <w:t>plasmid</w:t>
      </w:r>
      <w:r w:rsidRPr="00865C97">
        <w:rPr>
          <w:rFonts w:ascii="맑은 고딕" w:eastAsia="맑은 고딕" w:hAnsi="맑은 고딕" w:cs="맑은 고딕"/>
          <w:kern w:val="0"/>
          <w:sz w:val="24"/>
          <w:szCs w:val="24"/>
        </w:rPr>
        <w:t>​</w:t>
      </w:r>
      <w:r w:rsidRPr="00865C97">
        <w:rPr>
          <w:rFonts w:ascii="굴림" w:eastAsia="굴림" w:hAnsi="굴림" w:cs="굴림"/>
          <w:kern w:val="0"/>
          <w:sz w:val="24"/>
          <w:szCs w:val="24"/>
        </w:rPr>
        <w:t>.</w:t>
      </w:r>
      <w:proofErr w:type="gramEnd"/>
      <w:r w:rsidRPr="00865C97">
        <w:rPr>
          <w:rFonts w:ascii="굴림" w:eastAsia="굴림" w:hAnsi="굴림" w:cs="굴림"/>
          <w:kern w:val="0"/>
          <w:sz w:val="24"/>
          <w:szCs w:val="24"/>
        </w:rPr>
        <w:t xml:space="preserve"> This accuracy is a marked improvement over typical Gibson assembly outcomes for five-piece assemblies, which often yield well under 50% correct constructs in a first-pass </w:t>
      </w:r>
      <w:proofErr w:type="gramStart"/>
      <w:r w:rsidRPr="00865C97">
        <w:rPr>
          <w:rFonts w:ascii="굴림" w:eastAsia="굴림" w:hAnsi="굴림" w:cs="굴림"/>
          <w:kern w:val="0"/>
          <w:sz w:val="24"/>
          <w:szCs w:val="24"/>
        </w:rPr>
        <w:t>assembly</w:t>
      </w:r>
      <w:r w:rsidRPr="00865C97">
        <w:rPr>
          <w:rFonts w:ascii="맑은 고딕" w:eastAsia="맑은 고딕" w:hAnsi="맑은 고딕" w:cs="맑은 고딕"/>
          <w:kern w:val="0"/>
          <w:sz w:val="24"/>
          <w:szCs w:val="24"/>
        </w:rPr>
        <w:t>​</w:t>
      </w:r>
      <w:r w:rsidRPr="00865C97">
        <w:rPr>
          <w:rFonts w:ascii="굴림" w:eastAsia="굴림" w:hAnsi="굴림" w:cs="굴림"/>
          <w:kern w:val="0"/>
          <w:sz w:val="24"/>
          <w:szCs w:val="24"/>
        </w:rPr>
        <w:t>.</w:t>
      </w:r>
      <w:proofErr w:type="gramEnd"/>
      <w:r w:rsidRPr="00865C97">
        <w:rPr>
          <w:rFonts w:ascii="굴림" w:eastAsia="굴림" w:hAnsi="굴림" w:cs="굴림"/>
          <w:kern w:val="0"/>
          <w:sz w:val="24"/>
          <w:szCs w:val="24"/>
        </w:rPr>
        <w:t xml:space="preserve"> Although the optimized conditions sacrificed some yield of total colonies (on the order of 10^3 CFU/mL of yeast </w:t>
      </w:r>
      <w:proofErr w:type="spellStart"/>
      <w:r w:rsidRPr="00865C97">
        <w:rPr>
          <w:rFonts w:ascii="굴림" w:eastAsia="굴림" w:hAnsi="굴림" w:cs="굴림"/>
          <w:kern w:val="0"/>
          <w:sz w:val="24"/>
          <w:szCs w:val="24"/>
        </w:rPr>
        <w:t>transformants</w:t>
      </w:r>
      <w:proofErr w:type="spellEnd"/>
      <w:r w:rsidRPr="00865C97">
        <w:rPr>
          <w:rFonts w:ascii="굴림" w:eastAsia="굴림" w:hAnsi="굴림" w:cs="굴림"/>
          <w:kern w:val="0"/>
          <w:sz w:val="24"/>
          <w:szCs w:val="24"/>
        </w:rPr>
        <w:t xml:space="preserve"> obtained in our optimized protocol, versus &gt;10^4 CFU/mL in the </w:t>
      </w:r>
      <w:proofErr w:type="spellStart"/>
      <w:r w:rsidRPr="00865C97">
        <w:rPr>
          <w:rFonts w:ascii="굴림" w:eastAsia="굴림" w:hAnsi="굴림" w:cs="굴림"/>
          <w:kern w:val="0"/>
          <w:sz w:val="24"/>
          <w:szCs w:val="24"/>
        </w:rPr>
        <w:t>unoptimized</w:t>
      </w:r>
      <w:proofErr w:type="spellEnd"/>
      <w:r w:rsidRPr="00865C97">
        <w:rPr>
          <w:rFonts w:ascii="굴림" w:eastAsia="굴림" w:hAnsi="굴림" w:cs="굴림"/>
          <w:kern w:val="0"/>
          <w:sz w:val="24"/>
          <w:szCs w:val="24"/>
        </w:rPr>
        <w:t xml:space="preserve"> approach), the high accuracy simplified downstream screening since fewer colonies needed to be analyzed to find correct </w:t>
      </w:r>
      <w:proofErr w:type="gramStart"/>
      <w:r w:rsidRPr="00865C97">
        <w:rPr>
          <w:rFonts w:ascii="굴림" w:eastAsia="굴림" w:hAnsi="굴림" w:cs="굴림"/>
          <w:kern w:val="0"/>
          <w:sz w:val="24"/>
          <w:szCs w:val="24"/>
        </w:rPr>
        <w:t>assemblies</w:t>
      </w:r>
      <w:r w:rsidRPr="00865C97">
        <w:rPr>
          <w:rFonts w:ascii="맑은 고딕" w:eastAsia="맑은 고딕" w:hAnsi="맑은 고딕" w:cs="맑은 고딕"/>
          <w:kern w:val="0"/>
          <w:sz w:val="24"/>
          <w:szCs w:val="24"/>
        </w:rPr>
        <w:t>​</w:t>
      </w:r>
      <w:r w:rsidRPr="00865C97">
        <w:rPr>
          <w:rFonts w:ascii="굴림" w:eastAsia="굴림" w:hAnsi="굴림" w:cs="굴림"/>
          <w:kern w:val="0"/>
          <w:sz w:val="24"/>
          <w:szCs w:val="24"/>
        </w:rPr>
        <w:t>.</w:t>
      </w:r>
      <w:proofErr w:type="gramEnd"/>
    </w:p>
    <w:p w:rsidR="00865C97" w:rsidRPr="00865C97" w:rsidRDefault="00865C97" w:rsidP="005D5AA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865C97">
        <w:rPr>
          <w:rFonts w:ascii="굴림" w:eastAsia="굴림" w:hAnsi="굴림" w:cs="굴림"/>
          <w:kern w:val="0"/>
          <w:sz w:val="24"/>
          <w:szCs w:val="24"/>
        </w:rPr>
        <w:t xml:space="preserve">To scale the HR assembly for high-throughput applications, we adapted the transformation protocol to a 96-well plate format and automated the handling of multiple parallel reactions. Using our liquid-handling robot and mapping file software, we could set up dozens of HR assembly reactions in parallel, each in a small volume suitable for a single well of a deep-well plate. After DNA mixing and yeast transformation in the plate, the </w:t>
      </w:r>
      <w:proofErr w:type="spellStart"/>
      <w:r w:rsidRPr="00865C97">
        <w:rPr>
          <w:rFonts w:ascii="굴림" w:eastAsia="굴림" w:hAnsi="굴림" w:cs="굴림"/>
          <w:kern w:val="0"/>
          <w:sz w:val="24"/>
          <w:szCs w:val="24"/>
        </w:rPr>
        <w:t>transformant</w:t>
      </w:r>
      <w:proofErr w:type="spellEnd"/>
      <w:r w:rsidRPr="00865C97">
        <w:rPr>
          <w:rFonts w:ascii="굴림" w:eastAsia="굴림" w:hAnsi="굴림" w:cs="굴림"/>
          <w:kern w:val="0"/>
          <w:sz w:val="24"/>
          <w:szCs w:val="24"/>
        </w:rPr>
        <w:t xml:space="preserve"> mixtures were distributed onto agar plates in a gridded fashion using the robot, producing arrays of colonies corresponding to each assembly reaction. We found that even in this miniaturized, parallelized format, the HR assembly remained effective. In an initial trial of the high-throughput protocol (with ~24 parallel assemblies of a test construct), approximately half of the wells yielded correctly assembled plasmids on the first pass, and by performing a second round of transformation (“reassembling” any failed wells), we ultimately obtained correct constructs in nearly all wells</w:t>
      </w:r>
      <w:r w:rsidRPr="00865C97">
        <w:rPr>
          <w:rFonts w:ascii="맑은 고딕" w:eastAsia="맑은 고딕" w:hAnsi="맑은 고딕" w:cs="맑은 고딕"/>
          <w:kern w:val="0"/>
          <w:sz w:val="24"/>
          <w:szCs w:val="24"/>
        </w:rPr>
        <w:t>​</w:t>
      </w:r>
      <w:r w:rsidRPr="00865C97">
        <w:rPr>
          <w:rFonts w:ascii="굴림" w:eastAsia="굴림" w:hAnsi="굴림" w:cs="굴림"/>
          <w:kern w:val="0"/>
          <w:sz w:val="24"/>
          <w:szCs w:val="24"/>
        </w:rPr>
        <w:t>. This two-cycle strategy demonstrated that the method is robust and can be pushed to high throughput with iterative improvement. Overall, our optimized and automated pipeline enables one-pot assembly of multigene constructs with around 80–90% accuracy in a single step, and the capacity to process dozens of assemblies concurrently (Figure 2). This represents a substantial improvement in efficiency and throughput compared to traditional methods that would require separate, sequential assembly reactions for each construct.</w:t>
      </w:r>
    </w:p>
    <w:p w:rsidR="00865C97" w:rsidRPr="00865C97" w:rsidRDefault="00865C97" w:rsidP="005D5AA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865C97">
        <w:rPr>
          <w:rFonts w:ascii="굴림" w:eastAsia="굴림" w:hAnsi="굴림" w:cs="굴림"/>
          <w:b/>
          <w:bCs/>
          <w:kern w:val="0"/>
          <w:sz w:val="24"/>
          <w:szCs w:val="24"/>
        </w:rPr>
        <w:t>Application: Constructing a Combinatorial Metabolic Pathway Library:</w:t>
      </w:r>
      <w:r w:rsidRPr="00865C97">
        <w:rPr>
          <w:rFonts w:ascii="굴림" w:eastAsia="굴림" w:hAnsi="굴림" w:cs="굴림"/>
          <w:kern w:val="0"/>
          <w:sz w:val="24"/>
          <w:szCs w:val="24"/>
        </w:rPr>
        <w:t xml:space="preserve"> To showcase the practical utility of the automated HR assembly platform, we applied it to assemble an expression-tunable library of a complex metabolic pathway. As a case study, we targeted the </w:t>
      </w:r>
      <w:r w:rsidRPr="00865C97">
        <w:rPr>
          <w:rFonts w:ascii="굴림" w:eastAsia="굴림" w:hAnsi="굴림" w:cs="굴림"/>
          <w:b/>
          <w:bCs/>
          <w:kern w:val="0"/>
          <w:sz w:val="24"/>
          <w:szCs w:val="24"/>
        </w:rPr>
        <w:t>β-carotene biosynthesis pathway</w:t>
      </w:r>
      <w:r w:rsidRPr="00865C97">
        <w:rPr>
          <w:rFonts w:ascii="굴림" w:eastAsia="굴림" w:hAnsi="굴림" w:cs="굴림"/>
          <w:kern w:val="0"/>
          <w:sz w:val="24"/>
          <w:szCs w:val="24"/>
        </w:rPr>
        <w:t xml:space="preserve"> in yeast, which requires multiple enzymes and offers a visually trackable output (orange-colored pigment). We designed a combinatorial library of pathway variants by varying the promoter controlling each of three key genes (</w:t>
      </w:r>
      <w:proofErr w:type="spellStart"/>
      <w:r w:rsidRPr="00865C97">
        <w:rPr>
          <w:rFonts w:ascii="굴림" w:eastAsia="굴림" w:hAnsi="굴림" w:cs="굴림"/>
          <w:i/>
          <w:iCs/>
          <w:kern w:val="0"/>
          <w:sz w:val="24"/>
          <w:szCs w:val="24"/>
        </w:rPr>
        <w:t>crtE</w:t>
      </w:r>
      <w:proofErr w:type="spellEnd"/>
      <w:r w:rsidRPr="00865C97">
        <w:rPr>
          <w:rFonts w:ascii="굴림" w:eastAsia="굴림" w:hAnsi="굴림" w:cs="굴림"/>
          <w:kern w:val="0"/>
          <w:sz w:val="24"/>
          <w:szCs w:val="24"/>
        </w:rPr>
        <w:t xml:space="preserve">, </w:t>
      </w:r>
      <w:proofErr w:type="spellStart"/>
      <w:r w:rsidRPr="00865C97">
        <w:rPr>
          <w:rFonts w:ascii="굴림" w:eastAsia="굴림" w:hAnsi="굴림" w:cs="굴림"/>
          <w:i/>
          <w:iCs/>
          <w:kern w:val="0"/>
          <w:sz w:val="24"/>
          <w:szCs w:val="24"/>
        </w:rPr>
        <w:t>crtYB</w:t>
      </w:r>
      <w:proofErr w:type="spellEnd"/>
      <w:r w:rsidRPr="00865C97">
        <w:rPr>
          <w:rFonts w:ascii="굴림" w:eastAsia="굴림" w:hAnsi="굴림" w:cs="굴림"/>
          <w:kern w:val="0"/>
          <w:sz w:val="24"/>
          <w:szCs w:val="24"/>
        </w:rPr>
        <w:t xml:space="preserve">, </w:t>
      </w:r>
      <w:proofErr w:type="spellStart"/>
      <w:r w:rsidRPr="00865C97">
        <w:rPr>
          <w:rFonts w:ascii="굴림" w:eastAsia="굴림" w:hAnsi="굴림" w:cs="굴림"/>
          <w:i/>
          <w:iCs/>
          <w:kern w:val="0"/>
          <w:sz w:val="24"/>
          <w:szCs w:val="24"/>
        </w:rPr>
        <w:t>crtI</w:t>
      </w:r>
      <w:proofErr w:type="spellEnd"/>
      <w:r w:rsidRPr="00865C97">
        <w:rPr>
          <w:rFonts w:ascii="굴림" w:eastAsia="굴림" w:hAnsi="굴림" w:cs="굴림"/>
          <w:kern w:val="0"/>
          <w:sz w:val="24"/>
          <w:szCs w:val="24"/>
        </w:rPr>
        <w:t xml:space="preserve">). In total, 15 distinct promoters with a range of strengths were selected (five alternative promoters for each gene), and combinations of these were used to assemble </w:t>
      </w:r>
      <w:r w:rsidRPr="00865C97">
        <w:rPr>
          <w:rFonts w:ascii="굴림" w:eastAsia="굴림" w:hAnsi="굴림" w:cs="굴림"/>
          <w:b/>
          <w:bCs/>
          <w:kern w:val="0"/>
          <w:sz w:val="24"/>
          <w:szCs w:val="24"/>
        </w:rPr>
        <w:t>125 unique plasmid variants</w:t>
      </w:r>
      <w:r w:rsidRPr="00865C97">
        <w:rPr>
          <w:rFonts w:ascii="굴림" w:eastAsia="굴림" w:hAnsi="굴림" w:cs="굴림"/>
          <w:kern w:val="0"/>
          <w:sz w:val="24"/>
          <w:szCs w:val="24"/>
        </w:rPr>
        <w:t xml:space="preserve"> encoding the full β-</w:t>
      </w:r>
      <w:r w:rsidRPr="00865C97">
        <w:rPr>
          <w:rFonts w:ascii="굴림" w:eastAsia="굴림" w:hAnsi="굴림" w:cs="굴림"/>
          <w:kern w:val="0"/>
          <w:sz w:val="24"/>
          <w:szCs w:val="24"/>
        </w:rPr>
        <w:lastRenderedPageBreak/>
        <w:t xml:space="preserve">carotene </w:t>
      </w:r>
      <w:proofErr w:type="gramStart"/>
      <w:r w:rsidRPr="00865C97">
        <w:rPr>
          <w:rFonts w:ascii="굴림" w:eastAsia="굴림" w:hAnsi="굴림" w:cs="굴림"/>
          <w:kern w:val="0"/>
          <w:sz w:val="24"/>
          <w:szCs w:val="24"/>
        </w:rPr>
        <w:t>pathway</w:t>
      </w:r>
      <w:r w:rsidRPr="00865C97">
        <w:rPr>
          <w:rFonts w:ascii="맑은 고딕" w:eastAsia="맑은 고딕" w:hAnsi="맑은 고딕" w:cs="맑은 고딕"/>
          <w:kern w:val="0"/>
          <w:sz w:val="24"/>
          <w:szCs w:val="24"/>
        </w:rPr>
        <w:t>​</w:t>
      </w:r>
      <w:r w:rsidRPr="00865C97">
        <w:rPr>
          <w:rFonts w:ascii="굴림" w:eastAsia="굴림" w:hAnsi="굴림" w:cs="굴림"/>
          <w:kern w:val="0"/>
          <w:sz w:val="24"/>
          <w:szCs w:val="24"/>
        </w:rPr>
        <w:t>.</w:t>
      </w:r>
      <w:proofErr w:type="gramEnd"/>
      <w:r w:rsidRPr="00865C97">
        <w:rPr>
          <w:rFonts w:ascii="굴림" w:eastAsia="굴림" w:hAnsi="굴림" w:cs="굴림"/>
          <w:kern w:val="0"/>
          <w:sz w:val="24"/>
          <w:szCs w:val="24"/>
        </w:rPr>
        <w:t xml:space="preserve"> Each plasmid in this library contains the same three structural genes and vector backbone, but a different combination of promoter sequences upstream of </w:t>
      </w:r>
      <w:proofErr w:type="spellStart"/>
      <w:r w:rsidRPr="00865C97">
        <w:rPr>
          <w:rFonts w:ascii="굴림" w:eastAsia="굴림" w:hAnsi="굴림" w:cs="굴림"/>
          <w:i/>
          <w:iCs/>
          <w:kern w:val="0"/>
          <w:sz w:val="24"/>
          <w:szCs w:val="24"/>
        </w:rPr>
        <w:t>crtE</w:t>
      </w:r>
      <w:proofErr w:type="spellEnd"/>
      <w:r w:rsidRPr="00865C97">
        <w:rPr>
          <w:rFonts w:ascii="굴림" w:eastAsia="굴림" w:hAnsi="굴림" w:cs="굴림"/>
          <w:kern w:val="0"/>
          <w:sz w:val="24"/>
          <w:szCs w:val="24"/>
        </w:rPr>
        <w:t xml:space="preserve">, </w:t>
      </w:r>
      <w:proofErr w:type="spellStart"/>
      <w:r w:rsidRPr="00865C97">
        <w:rPr>
          <w:rFonts w:ascii="굴림" w:eastAsia="굴림" w:hAnsi="굴림" w:cs="굴림"/>
          <w:i/>
          <w:iCs/>
          <w:kern w:val="0"/>
          <w:sz w:val="24"/>
          <w:szCs w:val="24"/>
        </w:rPr>
        <w:t>crtYB</w:t>
      </w:r>
      <w:proofErr w:type="spellEnd"/>
      <w:r w:rsidRPr="00865C97">
        <w:rPr>
          <w:rFonts w:ascii="굴림" w:eastAsia="굴림" w:hAnsi="굴림" w:cs="굴림"/>
          <w:kern w:val="0"/>
          <w:sz w:val="24"/>
          <w:szCs w:val="24"/>
        </w:rPr>
        <w:t xml:space="preserve">, and </w:t>
      </w:r>
      <w:proofErr w:type="spellStart"/>
      <w:r w:rsidRPr="00865C97">
        <w:rPr>
          <w:rFonts w:ascii="굴림" w:eastAsia="굴림" w:hAnsi="굴림" w:cs="굴림"/>
          <w:i/>
          <w:iCs/>
          <w:kern w:val="0"/>
          <w:sz w:val="24"/>
          <w:szCs w:val="24"/>
        </w:rPr>
        <w:t>crtI</w:t>
      </w:r>
      <w:proofErr w:type="spellEnd"/>
      <w:r w:rsidRPr="00865C97">
        <w:rPr>
          <w:rFonts w:ascii="굴림" w:eastAsia="굴림" w:hAnsi="굴림" w:cs="굴림"/>
          <w:kern w:val="0"/>
          <w:sz w:val="24"/>
          <w:szCs w:val="24"/>
        </w:rPr>
        <w:t xml:space="preserve">, allowing different expression levels of each enzyme. We used our high-throughput HR workflow to build all 125 pathway variants in parallel. Using the automated mapping script, a liquid handler was instructed to dispense the appropriate fragments (promoter-gene cassettes and common backbone pieces) into each well of a 96-well plate according to the library </w:t>
      </w:r>
      <w:proofErr w:type="gramStart"/>
      <w:r w:rsidRPr="00865C97">
        <w:rPr>
          <w:rFonts w:ascii="굴림" w:eastAsia="굴림" w:hAnsi="굴림" w:cs="굴림"/>
          <w:kern w:val="0"/>
          <w:sz w:val="24"/>
          <w:szCs w:val="24"/>
        </w:rPr>
        <w:t>design</w:t>
      </w:r>
      <w:r w:rsidRPr="00865C97">
        <w:rPr>
          <w:rFonts w:ascii="맑은 고딕" w:eastAsia="맑은 고딕" w:hAnsi="맑은 고딕" w:cs="맑은 고딕"/>
          <w:kern w:val="0"/>
          <w:sz w:val="24"/>
          <w:szCs w:val="24"/>
        </w:rPr>
        <w:t>​</w:t>
      </w:r>
      <w:r w:rsidRPr="00865C97">
        <w:rPr>
          <w:rFonts w:ascii="굴림" w:eastAsia="굴림" w:hAnsi="굴림" w:cs="굴림"/>
          <w:kern w:val="0"/>
          <w:sz w:val="24"/>
          <w:szCs w:val="24"/>
        </w:rPr>
        <w:t>.</w:t>
      </w:r>
      <w:proofErr w:type="gramEnd"/>
      <w:r w:rsidRPr="00865C97">
        <w:rPr>
          <w:rFonts w:ascii="굴림" w:eastAsia="굴림" w:hAnsi="굴림" w:cs="굴림"/>
          <w:kern w:val="0"/>
          <w:sz w:val="24"/>
          <w:szCs w:val="24"/>
        </w:rPr>
        <w:t xml:space="preserve"> After mixing and transforming the fragments into yeast, we obtained </w:t>
      </w:r>
      <w:proofErr w:type="spellStart"/>
      <w:r w:rsidRPr="00865C97">
        <w:rPr>
          <w:rFonts w:ascii="굴림" w:eastAsia="굴림" w:hAnsi="굴림" w:cs="굴림"/>
          <w:kern w:val="0"/>
          <w:sz w:val="24"/>
          <w:szCs w:val="24"/>
        </w:rPr>
        <w:t>transformant</w:t>
      </w:r>
      <w:proofErr w:type="spellEnd"/>
      <w:r w:rsidRPr="00865C97">
        <w:rPr>
          <w:rFonts w:ascii="굴림" w:eastAsia="굴림" w:hAnsi="굴림" w:cs="굴림"/>
          <w:kern w:val="0"/>
          <w:sz w:val="24"/>
          <w:szCs w:val="24"/>
        </w:rPr>
        <w:t xml:space="preserve"> colonies for each of the 125 designs. Remarkably, </w:t>
      </w:r>
      <w:r w:rsidRPr="00865C97">
        <w:rPr>
          <w:rFonts w:ascii="굴림" w:eastAsia="굴림" w:hAnsi="굴림" w:cs="굴림"/>
          <w:b/>
          <w:bCs/>
          <w:kern w:val="0"/>
          <w:sz w:val="24"/>
          <w:szCs w:val="24"/>
        </w:rPr>
        <w:t>every target construct was successfully assembled</w:t>
      </w:r>
      <w:r w:rsidRPr="00865C97">
        <w:rPr>
          <w:rFonts w:ascii="굴림" w:eastAsia="굴림" w:hAnsi="굴림" w:cs="굴림"/>
          <w:kern w:val="0"/>
          <w:sz w:val="24"/>
          <w:szCs w:val="24"/>
        </w:rPr>
        <w:t xml:space="preserve"> by this one-pot method: colonies grew in all 125 wells (some after a second attempt for a few wells that had no colonies initially), each carrying a unique combination of promoters as </w:t>
      </w:r>
      <w:proofErr w:type="gramStart"/>
      <w:r w:rsidRPr="00865C97">
        <w:rPr>
          <w:rFonts w:ascii="굴림" w:eastAsia="굴림" w:hAnsi="굴림" w:cs="굴림"/>
          <w:kern w:val="0"/>
          <w:sz w:val="24"/>
          <w:szCs w:val="24"/>
        </w:rPr>
        <w:t>designed</w:t>
      </w:r>
      <w:r w:rsidRPr="00865C97">
        <w:rPr>
          <w:rFonts w:ascii="맑은 고딕" w:eastAsia="맑은 고딕" w:hAnsi="맑은 고딕" w:cs="맑은 고딕"/>
          <w:kern w:val="0"/>
          <w:sz w:val="24"/>
          <w:szCs w:val="24"/>
        </w:rPr>
        <w:t>​</w:t>
      </w:r>
      <w:r w:rsidRPr="00865C97">
        <w:rPr>
          <w:rFonts w:ascii="굴림" w:eastAsia="굴림" w:hAnsi="굴림" w:cs="굴림"/>
          <w:kern w:val="0"/>
          <w:sz w:val="24"/>
          <w:szCs w:val="24"/>
        </w:rPr>
        <w:t>.</w:t>
      </w:r>
      <w:proofErr w:type="gramEnd"/>
      <w:r w:rsidRPr="00865C97">
        <w:rPr>
          <w:rFonts w:ascii="굴림" w:eastAsia="굴림" w:hAnsi="굴림" w:cs="굴림"/>
          <w:kern w:val="0"/>
          <w:sz w:val="24"/>
          <w:szCs w:val="24"/>
        </w:rPr>
        <w:t xml:space="preserve"> Visual inspection of the yeast colonies revealed varying shades of yellow to orange pigment, indicating differential β-carotene production across the library (as expected from the different promoter strengths modulating enzyme expression</w:t>
      </w:r>
      <w:proofErr w:type="gramStart"/>
      <w:r w:rsidRPr="00865C97">
        <w:rPr>
          <w:rFonts w:ascii="굴림" w:eastAsia="굴림" w:hAnsi="굴림" w:cs="굴림"/>
          <w:kern w:val="0"/>
          <w:sz w:val="24"/>
          <w:szCs w:val="24"/>
        </w:rPr>
        <w:t>)</w:t>
      </w:r>
      <w:r w:rsidRPr="00865C97">
        <w:rPr>
          <w:rFonts w:ascii="맑은 고딕" w:eastAsia="맑은 고딕" w:hAnsi="맑은 고딕" w:cs="맑은 고딕"/>
          <w:kern w:val="0"/>
          <w:sz w:val="24"/>
          <w:szCs w:val="24"/>
        </w:rPr>
        <w:t>​</w:t>
      </w:r>
      <w:r w:rsidRPr="00865C97">
        <w:rPr>
          <w:rFonts w:ascii="굴림" w:eastAsia="굴림" w:hAnsi="굴림" w:cs="굴림"/>
          <w:kern w:val="0"/>
          <w:sz w:val="24"/>
          <w:szCs w:val="24"/>
        </w:rPr>
        <w:t>.</w:t>
      </w:r>
      <w:proofErr w:type="gramEnd"/>
    </w:p>
    <w:p w:rsidR="00865C97" w:rsidRPr="00865C97" w:rsidRDefault="00865C97" w:rsidP="005D5AA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865C97">
        <w:rPr>
          <w:rFonts w:ascii="굴림" w:eastAsia="굴림" w:hAnsi="굴림" w:cs="굴림"/>
          <w:kern w:val="0"/>
          <w:sz w:val="24"/>
          <w:szCs w:val="24"/>
        </w:rPr>
        <w:t xml:space="preserve">We picked and cultured colonies from each variant and measured β-carotene levels to verify that the assembled library can be used to screen for improved production. HPLC analysis of carotenoid extracts from the 125 strains showed a broad distribution of β-carotene titers. As intended, some combinations of promoters led to higher production than others, demonstrating the importance of balancing gene expression in the pathway. We ranked the variants by β-carotene yield and found that the top-producing strains significantly outperformed the base-line configuration. Interestingly, upon examining the promoter choices in the top 10 producing variants, we found a common feature: </w:t>
      </w:r>
      <w:r w:rsidRPr="00865C97">
        <w:rPr>
          <w:rFonts w:ascii="굴림" w:eastAsia="굴림" w:hAnsi="굴림" w:cs="굴림"/>
          <w:b/>
          <w:bCs/>
          <w:kern w:val="0"/>
          <w:sz w:val="24"/>
          <w:szCs w:val="24"/>
        </w:rPr>
        <w:t xml:space="preserve">all of the top 10 variants included the strongest promoter driving the </w:t>
      </w:r>
      <w:proofErr w:type="spellStart"/>
      <w:r w:rsidRPr="00865C97">
        <w:rPr>
          <w:rFonts w:ascii="굴림" w:eastAsia="굴림" w:hAnsi="굴림" w:cs="굴림"/>
          <w:b/>
          <w:bCs/>
          <w:i/>
          <w:iCs/>
          <w:kern w:val="0"/>
          <w:sz w:val="24"/>
          <w:szCs w:val="24"/>
        </w:rPr>
        <w:t>crtI</w:t>
      </w:r>
      <w:proofErr w:type="spellEnd"/>
      <w:r w:rsidRPr="00865C97">
        <w:rPr>
          <w:rFonts w:ascii="굴림" w:eastAsia="굴림" w:hAnsi="굴림" w:cs="굴림"/>
          <w:b/>
          <w:bCs/>
          <w:kern w:val="0"/>
          <w:sz w:val="24"/>
          <w:szCs w:val="24"/>
        </w:rPr>
        <w:t xml:space="preserve"> gene</w:t>
      </w:r>
      <w:r w:rsidRPr="00865C97">
        <w:rPr>
          <w:rFonts w:ascii="굴림" w:eastAsia="굴림" w:hAnsi="굴림" w:cs="굴림"/>
          <w:kern w:val="0"/>
          <w:sz w:val="24"/>
          <w:szCs w:val="24"/>
        </w:rPr>
        <w:t xml:space="preserve">, which encodes the phytoene desaturase </w:t>
      </w:r>
      <w:proofErr w:type="gramStart"/>
      <w:r w:rsidRPr="00865C97">
        <w:rPr>
          <w:rFonts w:ascii="굴림" w:eastAsia="굴림" w:hAnsi="굴림" w:cs="굴림"/>
          <w:kern w:val="0"/>
          <w:sz w:val="24"/>
          <w:szCs w:val="24"/>
        </w:rPr>
        <w:t>enzyme</w:t>
      </w:r>
      <w:r w:rsidRPr="00865C97">
        <w:rPr>
          <w:rFonts w:ascii="맑은 고딕" w:eastAsia="맑은 고딕" w:hAnsi="맑은 고딕" w:cs="맑은 고딕"/>
          <w:kern w:val="0"/>
          <w:sz w:val="24"/>
          <w:szCs w:val="24"/>
        </w:rPr>
        <w:t>​</w:t>
      </w:r>
      <w:r w:rsidRPr="00865C97">
        <w:rPr>
          <w:rFonts w:ascii="굴림" w:eastAsia="굴림" w:hAnsi="굴림" w:cs="굴림"/>
          <w:kern w:val="0"/>
          <w:sz w:val="24"/>
          <w:szCs w:val="24"/>
        </w:rPr>
        <w:t>.</w:t>
      </w:r>
      <w:proofErr w:type="gramEnd"/>
      <w:r w:rsidRPr="00865C97">
        <w:rPr>
          <w:rFonts w:ascii="굴림" w:eastAsia="굴림" w:hAnsi="굴림" w:cs="굴림"/>
          <w:kern w:val="0"/>
          <w:sz w:val="24"/>
          <w:szCs w:val="24"/>
        </w:rPr>
        <w:t xml:space="preserve"> In contrast, the choice of promoters for </w:t>
      </w:r>
      <w:proofErr w:type="spellStart"/>
      <w:r w:rsidRPr="00865C97">
        <w:rPr>
          <w:rFonts w:ascii="굴림" w:eastAsia="굴림" w:hAnsi="굴림" w:cs="굴림"/>
          <w:i/>
          <w:iCs/>
          <w:kern w:val="0"/>
          <w:sz w:val="24"/>
          <w:szCs w:val="24"/>
        </w:rPr>
        <w:t>crtE</w:t>
      </w:r>
      <w:proofErr w:type="spellEnd"/>
      <w:r w:rsidRPr="00865C97">
        <w:rPr>
          <w:rFonts w:ascii="굴림" w:eastAsia="굴림" w:hAnsi="굴림" w:cs="굴림"/>
          <w:kern w:val="0"/>
          <w:sz w:val="24"/>
          <w:szCs w:val="24"/>
        </w:rPr>
        <w:t xml:space="preserve"> and </w:t>
      </w:r>
      <w:proofErr w:type="spellStart"/>
      <w:r w:rsidRPr="00865C97">
        <w:rPr>
          <w:rFonts w:ascii="굴림" w:eastAsia="굴림" w:hAnsi="굴림" w:cs="굴림"/>
          <w:i/>
          <w:iCs/>
          <w:kern w:val="0"/>
          <w:sz w:val="24"/>
          <w:szCs w:val="24"/>
        </w:rPr>
        <w:t>crtYB</w:t>
      </w:r>
      <w:proofErr w:type="spellEnd"/>
      <w:r w:rsidRPr="00865C97">
        <w:rPr>
          <w:rFonts w:ascii="굴림" w:eastAsia="굴림" w:hAnsi="굴림" w:cs="굴림"/>
          <w:kern w:val="0"/>
          <w:sz w:val="24"/>
          <w:szCs w:val="24"/>
        </w:rPr>
        <w:t xml:space="preserve"> was more varied among the high producers. This result suggests that </w:t>
      </w:r>
      <w:proofErr w:type="spellStart"/>
      <w:r w:rsidRPr="00865C97">
        <w:rPr>
          <w:rFonts w:ascii="굴림" w:eastAsia="굴림" w:hAnsi="굴림" w:cs="굴림"/>
          <w:i/>
          <w:iCs/>
          <w:kern w:val="0"/>
          <w:sz w:val="24"/>
          <w:szCs w:val="24"/>
        </w:rPr>
        <w:t>crtI</w:t>
      </w:r>
      <w:proofErr w:type="spellEnd"/>
      <w:r w:rsidRPr="00865C97">
        <w:rPr>
          <w:rFonts w:ascii="굴림" w:eastAsia="굴림" w:hAnsi="굴림" w:cs="굴림"/>
          <w:kern w:val="0"/>
          <w:sz w:val="24"/>
          <w:szCs w:val="24"/>
        </w:rPr>
        <w:t xml:space="preserve"> expression level was a key limiting factor for carotene biosynthesis in our system, a finding consistent with prior studies that identified </w:t>
      </w:r>
      <w:proofErr w:type="spellStart"/>
      <w:r w:rsidRPr="00865C97">
        <w:rPr>
          <w:rFonts w:ascii="굴림" w:eastAsia="굴림" w:hAnsi="굴림" w:cs="굴림"/>
          <w:i/>
          <w:iCs/>
          <w:kern w:val="0"/>
          <w:sz w:val="24"/>
          <w:szCs w:val="24"/>
        </w:rPr>
        <w:t>crtI</w:t>
      </w:r>
      <w:proofErr w:type="spellEnd"/>
      <w:r w:rsidRPr="00865C97">
        <w:rPr>
          <w:rFonts w:ascii="굴림" w:eastAsia="굴림" w:hAnsi="굴림" w:cs="굴림"/>
          <w:kern w:val="0"/>
          <w:sz w:val="24"/>
          <w:szCs w:val="24"/>
        </w:rPr>
        <w:t xml:space="preserve"> as a rate-controlling step in β-carotene </w:t>
      </w:r>
      <w:proofErr w:type="gramStart"/>
      <w:r w:rsidRPr="00865C97">
        <w:rPr>
          <w:rFonts w:ascii="굴림" w:eastAsia="굴림" w:hAnsi="굴림" w:cs="굴림"/>
          <w:kern w:val="0"/>
          <w:sz w:val="24"/>
          <w:szCs w:val="24"/>
        </w:rPr>
        <w:t>production</w:t>
      </w:r>
      <w:r w:rsidRPr="00865C97">
        <w:rPr>
          <w:rFonts w:ascii="맑은 고딕" w:eastAsia="맑은 고딕" w:hAnsi="맑은 고딕" w:cs="맑은 고딕"/>
          <w:kern w:val="0"/>
          <w:sz w:val="24"/>
          <w:szCs w:val="24"/>
        </w:rPr>
        <w:t>​</w:t>
      </w:r>
      <w:r w:rsidRPr="00865C97">
        <w:rPr>
          <w:rFonts w:ascii="굴림" w:eastAsia="굴림" w:hAnsi="굴림" w:cs="굴림"/>
          <w:kern w:val="0"/>
          <w:sz w:val="24"/>
          <w:szCs w:val="24"/>
        </w:rPr>
        <w:t>.</w:t>
      </w:r>
      <w:proofErr w:type="gramEnd"/>
      <w:r w:rsidRPr="00865C97">
        <w:rPr>
          <w:rFonts w:ascii="굴림" w:eastAsia="굴림" w:hAnsi="굴림" w:cs="굴림"/>
          <w:kern w:val="0"/>
          <w:sz w:val="24"/>
          <w:szCs w:val="24"/>
        </w:rPr>
        <w:t xml:space="preserve"> Thus, our combinatorial assembly not only produced a library of functional pathway variants but also allowed us to derive biological insight into pathway optimization – namely, that boosting </w:t>
      </w:r>
      <w:proofErr w:type="spellStart"/>
      <w:r w:rsidRPr="00865C97">
        <w:rPr>
          <w:rFonts w:ascii="굴림" w:eastAsia="굴림" w:hAnsi="굴림" w:cs="굴림"/>
          <w:i/>
          <w:iCs/>
          <w:kern w:val="0"/>
          <w:sz w:val="24"/>
          <w:szCs w:val="24"/>
        </w:rPr>
        <w:t>crtI</w:t>
      </w:r>
      <w:proofErr w:type="spellEnd"/>
      <w:r w:rsidRPr="00865C97">
        <w:rPr>
          <w:rFonts w:ascii="굴림" w:eastAsia="굴림" w:hAnsi="굴림" w:cs="굴림"/>
          <w:kern w:val="0"/>
          <w:sz w:val="24"/>
          <w:szCs w:val="24"/>
        </w:rPr>
        <w:t xml:space="preserve"> expression is crucial for maximizing output. This demonstration illustrates the power of integrating rapid gene assembly with functional screening: we were able to build and test over a hundred pathway variants in the time it would normally take to construct just a few by traditional methods. The successful assembly of a 125-member plasmid library in a single workflow (Figure 4) showcases the scalability of the HR-based approach and its value for applications such as </w:t>
      </w:r>
      <w:r w:rsidRPr="00865C97">
        <w:rPr>
          <w:rFonts w:ascii="굴림" w:eastAsia="굴림" w:hAnsi="굴림" w:cs="굴림"/>
          <w:b/>
          <w:bCs/>
          <w:kern w:val="0"/>
          <w:sz w:val="24"/>
          <w:szCs w:val="24"/>
        </w:rPr>
        <w:t>predictive metabolic engineering</w:t>
      </w:r>
      <w:r w:rsidRPr="00865C97">
        <w:rPr>
          <w:rFonts w:ascii="굴림" w:eastAsia="굴림" w:hAnsi="굴림" w:cs="굴림"/>
          <w:kern w:val="0"/>
          <w:sz w:val="24"/>
          <w:szCs w:val="24"/>
        </w:rPr>
        <w:t xml:space="preserve">, where large search spaces of genetic variants need to be constructed and evaluated </w:t>
      </w:r>
      <w:proofErr w:type="gramStart"/>
      <w:r w:rsidRPr="00865C97">
        <w:rPr>
          <w:rFonts w:ascii="굴림" w:eastAsia="굴림" w:hAnsi="굴림" w:cs="굴림"/>
          <w:kern w:val="0"/>
          <w:sz w:val="24"/>
          <w:szCs w:val="24"/>
        </w:rPr>
        <w:t>efficiently</w:t>
      </w:r>
      <w:r w:rsidRPr="00865C97">
        <w:rPr>
          <w:rFonts w:ascii="맑은 고딕" w:eastAsia="맑은 고딕" w:hAnsi="맑은 고딕" w:cs="맑은 고딕"/>
          <w:kern w:val="0"/>
          <w:sz w:val="24"/>
          <w:szCs w:val="24"/>
        </w:rPr>
        <w:t>​</w:t>
      </w:r>
      <w:r w:rsidRPr="00865C97">
        <w:rPr>
          <w:rFonts w:ascii="굴림" w:eastAsia="굴림" w:hAnsi="굴림" w:cs="굴림"/>
          <w:kern w:val="0"/>
          <w:sz w:val="24"/>
          <w:szCs w:val="24"/>
        </w:rPr>
        <w:t>.</w:t>
      </w:r>
      <w:proofErr w:type="gramEnd"/>
    </w:p>
    <w:p w:rsidR="00865C97" w:rsidRPr="00865C97" w:rsidRDefault="00865C97" w:rsidP="00865C97">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865C97">
        <w:rPr>
          <w:rFonts w:ascii="굴림" w:eastAsia="굴림" w:hAnsi="굴림" w:cs="굴림"/>
          <w:b/>
          <w:bCs/>
          <w:kern w:val="0"/>
          <w:sz w:val="36"/>
          <w:szCs w:val="36"/>
        </w:rPr>
        <w:lastRenderedPageBreak/>
        <w:t>Discussion</w:t>
      </w:r>
    </w:p>
    <w:p w:rsidR="00865C97" w:rsidRPr="00865C97" w:rsidRDefault="00865C97" w:rsidP="005D5AA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865C97">
        <w:rPr>
          <w:rFonts w:ascii="굴림" w:eastAsia="굴림" w:hAnsi="굴림" w:cs="굴림"/>
          <w:kern w:val="0"/>
          <w:sz w:val="24"/>
          <w:szCs w:val="24"/>
        </w:rPr>
        <w:t xml:space="preserve">Our results establish that automated in vivo homologous recombination can serve as an efficient and reliable method for high-throughput multigene assembly, effectively addressing many limitations of conventional cloning techniques. By implementing HR within a </w:t>
      </w:r>
      <w:proofErr w:type="spellStart"/>
      <w:r w:rsidRPr="00865C97">
        <w:rPr>
          <w:rFonts w:ascii="굴림" w:eastAsia="굴림" w:hAnsi="굴림" w:cs="굴림"/>
          <w:kern w:val="0"/>
          <w:sz w:val="24"/>
          <w:szCs w:val="24"/>
        </w:rPr>
        <w:t>biofoundry</w:t>
      </w:r>
      <w:proofErr w:type="spellEnd"/>
      <w:r w:rsidRPr="00865C97">
        <w:rPr>
          <w:rFonts w:ascii="굴림" w:eastAsia="굴림" w:hAnsi="굴림" w:cs="굴림"/>
          <w:kern w:val="0"/>
          <w:sz w:val="24"/>
          <w:szCs w:val="24"/>
        </w:rPr>
        <w:t xml:space="preserve"> context, we demonstrated one-step assembly of DNA constructs that would be cumbersome to build with Gibson or Golden Gate methods. A comparison of approaches (HR vs. Gibson) highlighted the gains in both efficiency and accuracy: the yeast-based HR method consistently produced more colonies and a higher fraction of correct assemblies for multi-fragment </w:t>
      </w:r>
      <w:proofErr w:type="gramStart"/>
      <w:r w:rsidRPr="00865C97">
        <w:rPr>
          <w:rFonts w:ascii="굴림" w:eastAsia="굴림" w:hAnsi="굴림" w:cs="굴림"/>
          <w:kern w:val="0"/>
          <w:sz w:val="24"/>
          <w:szCs w:val="24"/>
        </w:rPr>
        <w:t>constructs</w:t>
      </w:r>
      <w:r w:rsidRPr="00865C97">
        <w:rPr>
          <w:rFonts w:ascii="맑은 고딕" w:eastAsia="맑은 고딕" w:hAnsi="맑은 고딕" w:cs="맑은 고딕"/>
          <w:kern w:val="0"/>
          <w:sz w:val="24"/>
          <w:szCs w:val="24"/>
        </w:rPr>
        <w:t>​</w:t>
      </w:r>
      <w:r w:rsidRPr="00865C97">
        <w:rPr>
          <w:rFonts w:ascii="굴림" w:eastAsia="굴림" w:hAnsi="굴림" w:cs="굴림"/>
          <w:kern w:val="0"/>
          <w:sz w:val="24"/>
          <w:szCs w:val="24"/>
        </w:rPr>
        <w:t>.</w:t>
      </w:r>
      <w:proofErr w:type="gramEnd"/>
      <w:r w:rsidRPr="00865C97">
        <w:rPr>
          <w:rFonts w:ascii="굴림" w:eastAsia="굴림" w:hAnsi="굴림" w:cs="굴림"/>
          <w:kern w:val="0"/>
          <w:sz w:val="24"/>
          <w:szCs w:val="24"/>
        </w:rPr>
        <w:t xml:space="preserve"> These improvements stem from leveraging the yeast cellular machinery to perform error-checking and precise recombination, avoiding the error-prone, multi-step enzymatic manipulations required in vitro. Importantly, the entire assembly process is simplified to a single transformation, which our study shows can be executed in an </w:t>
      </w:r>
      <w:r w:rsidRPr="00865C97">
        <w:rPr>
          <w:rFonts w:ascii="굴림" w:eastAsia="굴림" w:hAnsi="굴림" w:cs="굴림"/>
          <w:b/>
          <w:bCs/>
          <w:kern w:val="0"/>
          <w:sz w:val="24"/>
          <w:szCs w:val="24"/>
        </w:rPr>
        <w:t>automated, parallel fashion</w:t>
      </w:r>
      <w:r w:rsidRPr="00865C97">
        <w:rPr>
          <w:rFonts w:ascii="굴림" w:eastAsia="굴림" w:hAnsi="굴림" w:cs="굴림"/>
          <w:kern w:val="0"/>
          <w:sz w:val="24"/>
          <w:szCs w:val="24"/>
        </w:rPr>
        <w:t xml:space="preserve">. Integrating this process into a robotic pipeline means that scaling up the number of constructs (for instance, building a large library of pathway variants) adds minimal hands-on time. In contrast, scaling up with traditional in vitro methods would require setting up many separate reactions and assembly workflows, compounding the labor and the opportunity for human error. Thus, our HR-based platform provides a clear advantage for applications demanding </w:t>
      </w:r>
      <w:r w:rsidRPr="00865C97">
        <w:rPr>
          <w:rFonts w:ascii="굴림" w:eastAsia="굴림" w:hAnsi="굴림" w:cs="굴림"/>
          <w:b/>
          <w:bCs/>
          <w:kern w:val="0"/>
          <w:sz w:val="24"/>
          <w:szCs w:val="24"/>
        </w:rPr>
        <w:t>speed, scale, and assembly fidelity</w:t>
      </w:r>
      <w:r w:rsidRPr="00865C97">
        <w:rPr>
          <w:rFonts w:ascii="굴림" w:eastAsia="굴림" w:hAnsi="굴림" w:cs="굴림"/>
          <w:kern w:val="0"/>
          <w:sz w:val="24"/>
          <w:szCs w:val="24"/>
        </w:rPr>
        <w:t>.</w:t>
      </w:r>
    </w:p>
    <w:p w:rsidR="00865C97" w:rsidRPr="00865C97" w:rsidRDefault="00865C97" w:rsidP="005D5AA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865C97">
        <w:rPr>
          <w:rFonts w:ascii="굴림" w:eastAsia="굴림" w:hAnsi="굴림" w:cs="굴림"/>
          <w:kern w:val="0"/>
          <w:sz w:val="24"/>
          <w:szCs w:val="24"/>
        </w:rPr>
        <w:t xml:space="preserve">While the benefits are clear, the shift to an in vivo assembly strategy also introduced new considerations and potential limitations. One challenge we encountered is the need to manage homologous recombination carefully to avoid </w:t>
      </w:r>
      <w:r w:rsidRPr="00865C97">
        <w:rPr>
          <w:rFonts w:ascii="굴림" w:eastAsia="굴림" w:hAnsi="굴림" w:cs="굴림"/>
          <w:b/>
          <w:bCs/>
          <w:kern w:val="0"/>
          <w:sz w:val="24"/>
          <w:szCs w:val="24"/>
        </w:rPr>
        <w:t>undesired recombination events</w:t>
      </w:r>
      <w:r w:rsidRPr="00865C97">
        <w:rPr>
          <w:rFonts w:ascii="굴림" w:eastAsia="굴림" w:hAnsi="굴림" w:cs="굴림"/>
          <w:kern w:val="0"/>
          <w:sz w:val="24"/>
          <w:szCs w:val="24"/>
        </w:rPr>
        <w:t xml:space="preserve">. If two DNA fragments share repetitive or identical sequences (for example, using the same promoter sequence on multiple genes), the yeast HR system might recombine at the wrong repeat, leading to misassembled products or </w:t>
      </w:r>
      <w:proofErr w:type="gramStart"/>
      <w:r w:rsidRPr="00865C97">
        <w:rPr>
          <w:rFonts w:ascii="굴림" w:eastAsia="굴림" w:hAnsi="굴림" w:cs="굴림"/>
          <w:kern w:val="0"/>
          <w:sz w:val="24"/>
          <w:szCs w:val="24"/>
        </w:rPr>
        <w:t>deletions</w:t>
      </w:r>
      <w:r w:rsidRPr="00865C97">
        <w:rPr>
          <w:rFonts w:ascii="맑은 고딕" w:eastAsia="맑은 고딕" w:hAnsi="맑은 고딕" w:cs="맑은 고딕"/>
          <w:kern w:val="0"/>
          <w:sz w:val="24"/>
          <w:szCs w:val="24"/>
        </w:rPr>
        <w:t>​</w:t>
      </w:r>
      <w:r w:rsidRPr="00865C97">
        <w:rPr>
          <w:rFonts w:ascii="굴림" w:eastAsia="굴림" w:hAnsi="굴림" w:cs="굴림"/>
          <w:kern w:val="0"/>
          <w:sz w:val="24"/>
          <w:szCs w:val="24"/>
        </w:rPr>
        <w:t>.</w:t>
      </w:r>
      <w:proofErr w:type="gramEnd"/>
      <w:r w:rsidRPr="00865C97">
        <w:rPr>
          <w:rFonts w:ascii="굴림" w:eastAsia="굴림" w:hAnsi="굴림" w:cs="굴림"/>
          <w:kern w:val="0"/>
          <w:sz w:val="24"/>
          <w:szCs w:val="24"/>
        </w:rPr>
        <w:t xml:space="preserve"> In our β-carotene library, using identical strong promoters for all three genes initially led to some aberrant recombination outcomes, reducing assembly efficiency. We mitigated this issue by ensuring that, where possible, each assembly fragment had unique flanking sequences or by choosing promoters with no extensive homology to each other. Future designs can take advantage of libraries of </w:t>
      </w:r>
      <w:r w:rsidRPr="00865C97">
        <w:rPr>
          <w:rFonts w:ascii="굴림" w:eastAsia="굴림" w:hAnsi="굴림" w:cs="굴림"/>
          <w:b/>
          <w:bCs/>
          <w:kern w:val="0"/>
          <w:sz w:val="24"/>
          <w:szCs w:val="24"/>
        </w:rPr>
        <w:t>non-repetitive genetic parts</w:t>
      </w:r>
      <w:r w:rsidRPr="00865C97">
        <w:rPr>
          <w:rFonts w:ascii="굴림" w:eastAsia="굴림" w:hAnsi="굴림" w:cs="굴림"/>
          <w:kern w:val="0"/>
          <w:sz w:val="24"/>
          <w:szCs w:val="24"/>
        </w:rPr>
        <w:t xml:space="preserve"> – for instance, large sets of orthogonal promoters or regulatory elements that have been engineered to avoid cross-</w:t>
      </w:r>
      <w:proofErr w:type="gramStart"/>
      <w:r w:rsidRPr="00865C97">
        <w:rPr>
          <w:rFonts w:ascii="굴림" w:eastAsia="굴림" w:hAnsi="굴림" w:cs="굴림"/>
          <w:kern w:val="0"/>
          <w:sz w:val="24"/>
          <w:szCs w:val="24"/>
        </w:rPr>
        <w:t>talk</w:t>
      </w:r>
      <w:r w:rsidRPr="00865C97">
        <w:rPr>
          <w:rFonts w:ascii="맑은 고딕" w:eastAsia="맑은 고딕" w:hAnsi="맑은 고딕" w:cs="맑은 고딕"/>
          <w:kern w:val="0"/>
          <w:sz w:val="24"/>
          <w:szCs w:val="24"/>
        </w:rPr>
        <w:t>​</w:t>
      </w:r>
      <w:r w:rsidRPr="00865C97">
        <w:rPr>
          <w:rFonts w:ascii="굴림" w:eastAsia="굴림" w:hAnsi="굴림" w:cs="굴림"/>
          <w:kern w:val="0"/>
          <w:sz w:val="24"/>
          <w:szCs w:val="24"/>
        </w:rPr>
        <w:t>.</w:t>
      </w:r>
      <w:proofErr w:type="gramEnd"/>
      <w:r w:rsidRPr="00865C97">
        <w:rPr>
          <w:rFonts w:ascii="굴림" w:eastAsia="굴림" w:hAnsi="굴림" w:cs="굴림"/>
          <w:kern w:val="0"/>
          <w:sz w:val="24"/>
          <w:szCs w:val="24"/>
        </w:rPr>
        <w:t xml:space="preserve"> Incorporating such non-repeating parts would allow the assembly of combinatorial libraries without risking recombination between identical segments, thereby preserving the integrity of each design. Computational tools for designing synthetic DNA with minimized internal homology could also be employed to optimize fragments before </w:t>
      </w:r>
      <w:proofErr w:type="gramStart"/>
      <w:r w:rsidRPr="00865C97">
        <w:rPr>
          <w:rFonts w:ascii="굴림" w:eastAsia="굴림" w:hAnsi="굴림" w:cs="굴림"/>
          <w:kern w:val="0"/>
          <w:sz w:val="24"/>
          <w:szCs w:val="24"/>
        </w:rPr>
        <w:t>assembly</w:t>
      </w:r>
      <w:r w:rsidRPr="00865C97">
        <w:rPr>
          <w:rFonts w:ascii="맑은 고딕" w:eastAsia="맑은 고딕" w:hAnsi="맑은 고딕" w:cs="맑은 고딕"/>
          <w:kern w:val="0"/>
          <w:sz w:val="24"/>
          <w:szCs w:val="24"/>
        </w:rPr>
        <w:t>​</w:t>
      </w:r>
      <w:r w:rsidRPr="00865C97">
        <w:rPr>
          <w:rFonts w:ascii="굴림" w:eastAsia="굴림" w:hAnsi="굴림" w:cs="굴림"/>
          <w:kern w:val="0"/>
          <w:sz w:val="24"/>
          <w:szCs w:val="24"/>
        </w:rPr>
        <w:t>.</w:t>
      </w:r>
      <w:proofErr w:type="gramEnd"/>
      <w:r w:rsidRPr="00865C97">
        <w:rPr>
          <w:rFonts w:ascii="굴림" w:eastAsia="굴림" w:hAnsi="굴림" w:cs="굴림"/>
          <w:kern w:val="0"/>
          <w:sz w:val="24"/>
          <w:szCs w:val="24"/>
        </w:rPr>
        <w:t xml:space="preserve"> These strategies will be important as researchers scale HR assembly to even larger constructs or more complex libraries, where the </w:t>
      </w:r>
      <w:r w:rsidRPr="00865C97">
        <w:rPr>
          <w:rFonts w:ascii="굴림" w:eastAsia="굴림" w:hAnsi="굴림" w:cs="굴림"/>
          <w:kern w:val="0"/>
          <w:sz w:val="24"/>
          <w:szCs w:val="24"/>
        </w:rPr>
        <w:lastRenderedPageBreak/>
        <w:t xml:space="preserve">probability of repeat sequences is </w:t>
      </w:r>
      <w:proofErr w:type="spellStart"/>
      <w:r w:rsidRPr="00865C97">
        <w:rPr>
          <w:rFonts w:ascii="굴림" w:eastAsia="굴림" w:hAnsi="굴림" w:cs="굴림"/>
          <w:kern w:val="0"/>
          <w:sz w:val="24"/>
          <w:szCs w:val="24"/>
        </w:rPr>
        <w:t>higher.Another</w:t>
      </w:r>
      <w:proofErr w:type="spellEnd"/>
      <w:r w:rsidRPr="00865C97">
        <w:rPr>
          <w:rFonts w:ascii="굴림" w:eastAsia="굴림" w:hAnsi="굴림" w:cs="굴림"/>
          <w:kern w:val="0"/>
          <w:sz w:val="24"/>
          <w:szCs w:val="24"/>
        </w:rPr>
        <w:t xml:space="preserve"> practical limitation observed was that the absolute number of yeast </w:t>
      </w:r>
      <w:proofErr w:type="spellStart"/>
      <w:r w:rsidRPr="00865C97">
        <w:rPr>
          <w:rFonts w:ascii="굴림" w:eastAsia="굴림" w:hAnsi="굴림" w:cs="굴림"/>
          <w:kern w:val="0"/>
          <w:sz w:val="24"/>
          <w:szCs w:val="24"/>
        </w:rPr>
        <w:t>transformants</w:t>
      </w:r>
      <w:proofErr w:type="spellEnd"/>
      <w:r w:rsidRPr="00865C97">
        <w:rPr>
          <w:rFonts w:ascii="굴림" w:eastAsia="굴림" w:hAnsi="굴림" w:cs="굴림"/>
          <w:kern w:val="0"/>
          <w:sz w:val="24"/>
          <w:szCs w:val="24"/>
        </w:rPr>
        <w:t xml:space="preserve"> (CFUs) obtained can be lower than typical E. coli-based Gibson assembly in some conditions, especially when DNA inputs are minimized to favor accuracy</w:t>
      </w:r>
      <w:r w:rsidRPr="00865C97">
        <w:rPr>
          <w:rFonts w:ascii="맑은 고딕" w:eastAsia="맑은 고딕" w:hAnsi="맑은 고딕" w:cs="맑은 고딕"/>
          <w:kern w:val="0"/>
          <w:sz w:val="24"/>
          <w:szCs w:val="24"/>
        </w:rPr>
        <w:t>​</w:t>
      </w:r>
      <w:r w:rsidRPr="00865C97">
        <w:rPr>
          <w:rFonts w:ascii="굴림" w:eastAsia="굴림" w:hAnsi="굴림" w:cs="굴림"/>
          <w:kern w:val="0"/>
          <w:sz w:val="24"/>
          <w:szCs w:val="24"/>
        </w:rPr>
        <w:t xml:space="preserve">. For example, our optimized protocol traded a reduction in colony count for a boost in correct assembly rate. In high-throughput settings, a lower number of colonies per construct could mean that for some assemblies, no colony obtains the full plasmid in a single attempt (a situation we encountered in a few wells out of 125). We addressed this by implementing a </w:t>
      </w:r>
      <w:r w:rsidRPr="00865C97">
        <w:rPr>
          <w:rFonts w:ascii="굴림" w:eastAsia="굴림" w:hAnsi="굴림" w:cs="굴림"/>
          <w:b/>
          <w:bCs/>
          <w:kern w:val="0"/>
          <w:sz w:val="24"/>
          <w:szCs w:val="24"/>
        </w:rPr>
        <w:t>“backup” assembly cycle</w:t>
      </w:r>
      <w:r w:rsidRPr="00865C97">
        <w:rPr>
          <w:rFonts w:ascii="굴림" w:eastAsia="굴림" w:hAnsi="굴림" w:cs="굴림"/>
          <w:kern w:val="0"/>
          <w:sz w:val="24"/>
          <w:szCs w:val="24"/>
        </w:rPr>
        <w:t xml:space="preserve">: any design that failed to yield a colony on the first try was simply re-run, which in our case ultimately resulted in success for all </w:t>
      </w:r>
      <w:proofErr w:type="gramStart"/>
      <w:r w:rsidRPr="00865C97">
        <w:rPr>
          <w:rFonts w:ascii="굴림" w:eastAsia="굴림" w:hAnsi="굴림" w:cs="굴림"/>
          <w:kern w:val="0"/>
          <w:sz w:val="24"/>
          <w:szCs w:val="24"/>
        </w:rPr>
        <w:t>designs</w:t>
      </w:r>
      <w:r w:rsidRPr="00865C97">
        <w:rPr>
          <w:rFonts w:ascii="맑은 고딕" w:eastAsia="맑은 고딕" w:hAnsi="맑은 고딕" w:cs="맑은 고딕"/>
          <w:kern w:val="0"/>
          <w:sz w:val="24"/>
          <w:szCs w:val="24"/>
        </w:rPr>
        <w:t>​</w:t>
      </w:r>
      <w:r w:rsidRPr="00865C97">
        <w:rPr>
          <w:rFonts w:ascii="굴림" w:eastAsia="굴림" w:hAnsi="굴림" w:cs="굴림"/>
          <w:kern w:val="0"/>
          <w:sz w:val="24"/>
          <w:szCs w:val="24"/>
        </w:rPr>
        <w:t>.</w:t>
      </w:r>
      <w:proofErr w:type="gramEnd"/>
      <w:r w:rsidRPr="00865C97">
        <w:rPr>
          <w:rFonts w:ascii="굴림" w:eastAsia="굴림" w:hAnsi="굴림" w:cs="굴림"/>
          <w:kern w:val="0"/>
          <w:sz w:val="24"/>
          <w:szCs w:val="24"/>
        </w:rPr>
        <w:t xml:space="preserve"> This two-pass approach is still far faster than traditional methods and can be automated by programming the system to detect and retry failed assemblies. Nonetheless, further improvements to transformation efficiency in the context of many parallel HR reactions would be valuable. Possible avenues include optimizing cell growth and competence induction for the 96-well format, testing alternative yeast strains or homologous recombination boosters, or applying selection/enrichment methods to recover correct assemblies even when colony counts are low.</w:t>
      </w:r>
    </w:p>
    <w:p w:rsidR="00865C97" w:rsidRPr="00865C97" w:rsidRDefault="00865C97" w:rsidP="005D5AA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865C97">
        <w:rPr>
          <w:rFonts w:ascii="굴림" w:eastAsia="굴림" w:hAnsi="굴림" w:cs="굴림"/>
          <w:kern w:val="0"/>
          <w:sz w:val="24"/>
          <w:szCs w:val="24"/>
        </w:rPr>
        <w:t xml:space="preserve">Looking forward, the integration of our HR assembly platform with </w:t>
      </w:r>
      <w:r w:rsidRPr="00865C97">
        <w:rPr>
          <w:rFonts w:ascii="굴림" w:eastAsia="굴림" w:hAnsi="굴림" w:cs="굴림"/>
          <w:b/>
          <w:bCs/>
          <w:kern w:val="0"/>
          <w:sz w:val="24"/>
          <w:szCs w:val="24"/>
        </w:rPr>
        <w:t>machine learning (ML) and iterative design–build–test cycles</w:t>
      </w:r>
      <w:r w:rsidRPr="00865C97">
        <w:rPr>
          <w:rFonts w:ascii="굴림" w:eastAsia="굴림" w:hAnsi="굴림" w:cs="굴림"/>
          <w:kern w:val="0"/>
          <w:sz w:val="24"/>
          <w:szCs w:val="24"/>
        </w:rPr>
        <w:t xml:space="preserve"> offers exciting possibilities for advanced metabolic engineering. One of the strengths of high-throughput assembly is that it generates large datasets of genotype (DNA design) and phenotype (e.g. product yield) relationships, which can be used to inform computational models. In our study, we obtained quantitative production data for 125 different pathway variants, effectively mapping how promoter strength combinations affected β-carotene output. Such data can serve as a rich training set for ML algorithms to learn the complex, non-linear interactions between gene expression levels and metabolic </w:t>
      </w:r>
      <w:proofErr w:type="gramStart"/>
      <w:r w:rsidRPr="00865C97">
        <w:rPr>
          <w:rFonts w:ascii="굴림" w:eastAsia="굴림" w:hAnsi="굴림" w:cs="굴림"/>
          <w:kern w:val="0"/>
          <w:sz w:val="24"/>
          <w:szCs w:val="24"/>
        </w:rPr>
        <w:t>flux</w:t>
      </w:r>
      <w:r w:rsidRPr="00865C97">
        <w:rPr>
          <w:rFonts w:ascii="맑은 고딕" w:eastAsia="맑은 고딕" w:hAnsi="맑은 고딕" w:cs="맑은 고딕"/>
          <w:kern w:val="0"/>
          <w:sz w:val="24"/>
          <w:szCs w:val="24"/>
        </w:rPr>
        <w:t>​</w:t>
      </w:r>
      <w:r w:rsidRPr="00865C97">
        <w:rPr>
          <w:rFonts w:ascii="굴림" w:eastAsia="굴림" w:hAnsi="굴림" w:cs="굴림"/>
          <w:kern w:val="0"/>
          <w:sz w:val="24"/>
          <w:szCs w:val="24"/>
        </w:rPr>
        <w:t>.</w:t>
      </w:r>
      <w:proofErr w:type="gramEnd"/>
      <w:r w:rsidRPr="00865C97">
        <w:rPr>
          <w:rFonts w:ascii="굴림" w:eastAsia="굴림" w:hAnsi="굴림" w:cs="굴림"/>
          <w:kern w:val="0"/>
          <w:sz w:val="24"/>
          <w:szCs w:val="24"/>
        </w:rPr>
        <w:t xml:space="preserve"> Researchers have begun to apply machine learning to metabolic pathway optimization, using models to predict which genetic variants will improve production and thereby </w:t>
      </w:r>
      <w:r w:rsidRPr="00865C97">
        <w:rPr>
          <w:rFonts w:ascii="굴림" w:eastAsia="굴림" w:hAnsi="굴림" w:cs="굴림"/>
          <w:b/>
          <w:bCs/>
          <w:kern w:val="0"/>
          <w:sz w:val="24"/>
          <w:szCs w:val="24"/>
        </w:rPr>
        <w:t>narrow down the search space</w:t>
      </w:r>
      <w:r w:rsidRPr="00865C97">
        <w:rPr>
          <w:rFonts w:ascii="굴림" w:eastAsia="굴림" w:hAnsi="굴림" w:cs="굴림"/>
          <w:kern w:val="0"/>
          <w:sz w:val="24"/>
          <w:szCs w:val="24"/>
        </w:rPr>
        <w:t xml:space="preserve"> for subsequent experimental </w:t>
      </w:r>
      <w:proofErr w:type="gramStart"/>
      <w:r w:rsidRPr="00865C97">
        <w:rPr>
          <w:rFonts w:ascii="굴림" w:eastAsia="굴림" w:hAnsi="굴림" w:cs="굴림"/>
          <w:kern w:val="0"/>
          <w:sz w:val="24"/>
          <w:szCs w:val="24"/>
        </w:rPr>
        <w:t>rounds</w:t>
      </w:r>
      <w:r w:rsidRPr="00865C97">
        <w:rPr>
          <w:rFonts w:ascii="맑은 고딕" w:eastAsia="맑은 고딕" w:hAnsi="맑은 고딕" w:cs="맑은 고딕"/>
          <w:kern w:val="0"/>
          <w:sz w:val="24"/>
          <w:szCs w:val="24"/>
        </w:rPr>
        <w:t>​</w:t>
      </w:r>
      <w:r w:rsidRPr="00865C97">
        <w:rPr>
          <w:rFonts w:ascii="굴림" w:eastAsia="굴림" w:hAnsi="굴림" w:cs="굴림"/>
          <w:kern w:val="0"/>
          <w:sz w:val="24"/>
          <w:szCs w:val="24"/>
        </w:rPr>
        <w:t>.</w:t>
      </w:r>
      <w:proofErr w:type="gramEnd"/>
      <w:r w:rsidRPr="00865C97">
        <w:rPr>
          <w:rFonts w:ascii="굴림" w:eastAsia="굴림" w:hAnsi="굴림" w:cs="굴림"/>
          <w:kern w:val="0"/>
          <w:sz w:val="24"/>
          <w:szCs w:val="24"/>
        </w:rPr>
        <w:t xml:space="preserve"> By feeding our library results into a predictive model, we could potentially identify even better promoter combinations or pinpoint bottlenecks in the pathway without exhaustively testing every possibility experimentally. This </w:t>
      </w:r>
      <w:r w:rsidRPr="00865C97">
        <w:rPr>
          <w:rFonts w:ascii="굴림" w:eastAsia="굴림" w:hAnsi="굴림" w:cs="굴림"/>
          <w:i/>
          <w:iCs/>
          <w:kern w:val="0"/>
          <w:sz w:val="24"/>
          <w:szCs w:val="24"/>
        </w:rPr>
        <w:t xml:space="preserve">in </w:t>
      </w:r>
      <w:proofErr w:type="spellStart"/>
      <w:r w:rsidRPr="00865C97">
        <w:rPr>
          <w:rFonts w:ascii="굴림" w:eastAsia="굴림" w:hAnsi="굴림" w:cs="굴림"/>
          <w:i/>
          <w:iCs/>
          <w:kern w:val="0"/>
          <w:sz w:val="24"/>
          <w:szCs w:val="24"/>
        </w:rPr>
        <w:t>silico</w:t>
      </w:r>
      <w:proofErr w:type="spellEnd"/>
      <w:r w:rsidRPr="00865C97">
        <w:rPr>
          <w:rFonts w:ascii="굴림" w:eastAsia="굴림" w:hAnsi="굴림" w:cs="굴림"/>
          <w:kern w:val="0"/>
          <w:sz w:val="24"/>
          <w:szCs w:val="24"/>
        </w:rPr>
        <w:t xml:space="preserve"> guided approach, coupled with the ability to rapidly construct the predicted top designs via our HR assembly method, would greatly accelerate the design-build-test-learn cycle. In essence, our platform can produce the data needed for learning, and then swiftly execute the “learning-driven” designs, creating a powerful closed-loop system for metabolic engineering. We anticipate that future </w:t>
      </w:r>
      <w:proofErr w:type="spellStart"/>
      <w:r w:rsidRPr="00865C97">
        <w:rPr>
          <w:rFonts w:ascii="굴림" w:eastAsia="굴림" w:hAnsi="굴림" w:cs="굴림"/>
          <w:kern w:val="0"/>
          <w:sz w:val="24"/>
          <w:szCs w:val="24"/>
        </w:rPr>
        <w:t>biofoundry</w:t>
      </w:r>
      <w:proofErr w:type="spellEnd"/>
      <w:r w:rsidRPr="00865C97">
        <w:rPr>
          <w:rFonts w:ascii="굴림" w:eastAsia="굴림" w:hAnsi="굴림" w:cs="굴림"/>
          <w:kern w:val="0"/>
          <w:sz w:val="24"/>
          <w:szCs w:val="24"/>
        </w:rPr>
        <w:t xml:space="preserve"> workflows will incorporate such </w:t>
      </w:r>
      <w:r w:rsidRPr="00865C97">
        <w:rPr>
          <w:rFonts w:ascii="굴림" w:eastAsia="굴림" w:hAnsi="굴림" w:cs="굴림"/>
          <w:b/>
          <w:bCs/>
          <w:kern w:val="0"/>
          <w:sz w:val="24"/>
          <w:szCs w:val="24"/>
        </w:rPr>
        <w:t>predictive modeling</w:t>
      </w:r>
      <w:r w:rsidRPr="00865C97">
        <w:rPr>
          <w:rFonts w:ascii="굴림" w:eastAsia="굴림" w:hAnsi="굴림" w:cs="굴림"/>
          <w:kern w:val="0"/>
          <w:sz w:val="24"/>
          <w:szCs w:val="24"/>
        </w:rPr>
        <w:t xml:space="preserve"> to maximize the efficiency of strain </w:t>
      </w:r>
      <w:proofErr w:type="gramStart"/>
      <w:r w:rsidRPr="00865C97">
        <w:rPr>
          <w:rFonts w:ascii="굴림" w:eastAsia="굴림" w:hAnsi="굴림" w:cs="굴림"/>
          <w:kern w:val="0"/>
          <w:sz w:val="24"/>
          <w:szCs w:val="24"/>
        </w:rPr>
        <w:t>development</w:t>
      </w:r>
      <w:r w:rsidRPr="00865C97">
        <w:rPr>
          <w:rFonts w:ascii="맑은 고딕" w:eastAsia="맑은 고딕" w:hAnsi="맑은 고딕" w:cs="맑은 고딕"/>
          <w:kern w:val="0"/>
          <w:sz w:val="24"/>
          <w:szCs w:val="24"/>
        </w:rPr>
        <w:t>​</w:t>
      </w:r>
      <w:r w:rsidRPr="00865C97">
        <w:rPr>
          <w:rFonts w:ascii="굴림" w:eastAsia="굴림" w:hAnsi="굴림" w:cs="굴림"/>
          <w:kern w:val="0"/>
          <w:sz w:val="24"/>
          <w:szCs w:val="24"/>
        </w:rPr>
        <w:t>.</w:t>
      </w:r>
      <w:proofErr w:type="gramEnd"/>
      <w:r w:rsidRPr="00865C97">
        <w:rPr>
          <w:rFonts w:ascii="굴림" w:eastAsia="굴림" w:hAnsi="굴림" w:cs="굴림"/>
          <w:kern w:val="0"/>
          <w:sz w:val="24"/>
          <w:szCs w:val="24"/>
        </w:rPr>
        <w:t xml:space="preserve"> For instance, after building an </w:t>
      </w:r>
      <w:r w:rsidRPr="00865C97">
        <w:rPr>
          <w:rFonts w:ascii="굴림" w:eastAsia="굴림" w:hAnsi="굴림" w:cs="굴림"/>
          <w:kern w:val="0"/>
          <w:sz w:val="24"/>
          <w:szCs w:val="24"/>
        </w:rPr>
        <w:lastRenderedPageBreak/>
        <w:t>initial library and training a model, a second-generation library could be built focusing on the most promising genetic modifications identified by the model, further honing the phenotype. This synergy between automated assembly and AI-driven design will enable exploration of larger design spaces than would be feasible by brute force, ultimately leading to strains with optimized production or novel functionalities.</w:t>
      </w:r>
    </w:p>
    <w:p w:rsidR="00865C97" w:rsidRPr="00865C97" w:rsidRDefault="00865C97" w:rsidP="005D5AA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865C97">
        <w:rPr>
          <w:rFonts w:ascii="굴림" w:eastAsia="굴림" w:hAnsi="굴림" w:cs="굴림"/>
          <w:kern w:val="0"/>
          <w:sz w:val="24"/>
          <w:szCs w:val="24"/>
        </w:rPr>
        <w:t xml:space="preserve">In summary, this work pioneers the use of automated in vivo homologous recombination for gene assembly within a </w:t>
      </w:r>
      <w:proofErr w:type="spellStart"/>
      <w:r w:rsidRPr="00865C97">
        <w:rPr>
          <w:rFonts w:ascii="굴림" w:eastAsia="굴림" w:hAnsi="굴림" w:cs="굴림"/>
          <w:kern w:val="0"/>
          <w:sz w:val="24"/>
          <w:szCs w:val="24"/>
        </w:rPr>
        <w:t>biofoundry</w:t>
      </w:r>
      <w:proofErr w:type="spellEnd"/>
      <w:r w:rsidRPr="00865C97">
        <w:rPr>
          <w:rFonts w:ascii="굴림" w:eastAsia="굴림" w:hAnsi="굴림" w:cs="굴림"/>
          <w:kern w:val="0"/>
          <w:sz w:val="24"/>
          <w:szCs w:val="24"/>
        </w:rPr>
        <w:t xml:space="preserve"> setting. To our knowledge, no prior study has demonstrated an end-to-end automated assembly of multigene constructs via yeast HR in a high-throughput </w:t>
      </w:r>
      <w:proofErr w:type="gramStart"/>
      <w:r w:rsidRPr="00865C97">
        <w:rPr>
          <w:rFonts w:ascii="굴림" w:eastAsia="굴림" w:hAnsi="굴림" w:cs="굴림"/>
          <w:kern w:val="0"/>
          <w:sz w:val="24"/>
          <w:szCs w:val="24"/>
        </w:rPr>
        <w:t>fashion</w:t>
      </w:r>
      <w:r w:rsidRPr="00865C97">
        <w:rPr>
          <w:rFonts w:ascii="맑은 고딕" w:eastAsia="맑은 고딕" w:hAnsi="맑은 고딕" w:cs="맑은 고딕"/>
          <w:kern w:val="0"/>
          <w:sz w:val="24"/>
          <w:szCs w:val="24"/>
        </w:rPr>
        <w:t>​</w:t>
      </w:r>
      <w:r w:rsidRPr="00865C97">
        <w:rPr>
          <w:rFonts w:ascii="굴림" w:eastAsia="굴림" w:hAnsi="굴림" w:cs="굴림"/>
          <w:kern w:val="0"/>
          <w:sz w:val="24"/>
          <w:szCs w:val="24"/>
        </w:rPr>
        <w:t>.</w:t>
      </w:r>
      <w:proofErr w:type="gramEnd"/>
      <w:r w:rsidRPr="00865C97">
        <w:rPr>
          <w:rFonts w:ascii="굴림" w:eastAsia="굴림" w:hAnsi="굴림" w:cs="굴림"/>
          <w:kern w:val="0"/>
          <w:sz w:val="24"/>
          <w:szCs w:val="24"/>
        </w:rPr>
        <w:t xml:space="preserve"> By filling this gap, we have opened the door for </w:t>
      </w:r>
      <w:proofErr w:type="spellStart"/>
      <w:r w:rsidRPr="00865C97">
        <w:rPr>
          <w:rFonts w:ascii="굴림" w:eastAsia="굴림" w:hAnsi="굴림" w:cs="굴림"/>
          <w:kern w:val="0"/>
          <w:sz w:val="24"/>
          <w:szCs w:val="24"/>
        </w:rPr>
        <w:t>biofoundries</w:t>
      </w:r>
      <w:proofErr w:type="spellEnd"/>
      <w:r w:rsidRPr="00865C97">
        <w:rPr>
          <w:rFonts w:ascii="굴림" w:eastAsia="굴림" w:hAnsi="굴림" w:cs="굴림"/>
          <w:kern w:val="0"/>
          <w:sz w:val="24"/>
          <w:szCs w:val="24"/>
        </w:rPr>
        <w:t xml:space="preserve"> to move beyond traditional in vitro cloning and leverage the power of cellular machinery for DNA assembly. The combination of yeast HR, laboratory automation, and computational tools (including generative script-writing AI and ML-based design algorithms) represents a new paradigm for how complex genetic constructs can be built and optimized.</w:t>
      </w:r>
    </w:p>
    <w:p w:rsidR="00865C97" w:rsidRPr="00865C97" w:rsidRDefault="00865C97" w:rsidP="00865C97">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865C97">
        <w:rPr>
          <w:rFonts w:ascii="굴림" w:eastAsia="굴림" w:hAnsi="굴림" w:cs="굴림"/>
          <w:b/>
          <w:bCs/>
          <w:kern w:val="0"/>
          <w:sz w:val="36"/>
          <w:szCs w:val="36"/>
        </w:rPr>
        <w:t>Conclusion</w:t>
      </w:r>
    </w:p>
    <w:p w:rsidR="002E753F" w:rsidRPr="005D5AA0" w:rsidRDefault="00865C97" w:rsidP="005D5AA0">
      <w:pPr>
        <w:widowControl/>
        <w:wordWrap/>
        <w:autoSpaceDE/>
        <w:autoSpaceDN/>
        <w:spacing w:before="100" w:beforeAutospacing="1" w:after="100" w:afterAutospacing="1" w:line="240" w:lineRule="auto"/>
        <w:jc w:val="left"/>
        <w:rPr>
          <w:rFonts w:ascii="굴림" w:eastAsia="굴림" w:hAnsi="굴림" w:cs="굴림" w:hint="eastAsia"/>
          <w:kern w:val="0"/>
          <w:sz w:val="24"/>
          <w:szCs w:val="24"/>
        </w:rPr>
      </w:pPr>
      <w:r w:rsidRPr="00865C97">
        <w:rPr>
          <w:rFonts w:ascii="굴림" w:eastAsia="굴림" w:hAnsi="굴림" w:cs="굴림"/>
          <w:kern w:val="0"/>
          <w:sz w:val="24"/>
          <w:szCs w:val="24"/>
        </w:rPr>
        <w:t xml:space="preserve">We have developed an automated, high-throughput gene assembly platform that harnesses in vivo homologous recombination to overcome the limitations of traditional cloning methods. This HR-based approach enables one-step assembly of multiple DNA fragments inside a yeast host, eliminating the need for time-consuming multi-step in vitro reactions and substantially improving assembly success rates. By integrating this method into a </w:t>
      </w:r>
      <w:proofErr w:type="spellStart"/>
      <w:r w:rsidRPr="00865C97">
        <w:rPr>
          <w:rFonts w:ascii="굴림" w:eastAsia="굴림" w:hAnsi="굴림" w:cs="굴림"/>
          <w:kern w:val="0"/>
          <w:sz w:val="24"/>
          <w:szCs w:val="24"/>
        </w:rPr>
        <w:t>biofoundry</w:t>
      </w:r>
      <w:proofErr w:type="spellEnd"/>
      <w:r w:rsidRPr="00865C97">
        <w:rPr>
          <w:rFonts w:ascii="굴림" w:eastAsia="굴림" w:hAnsi="굴림" w:cs="굴림"/>
          <w:kern w:val="0"/>
          <w:sz w:val="24"/>
          <w:szCs w:val="24"/>
        </w:rPr>
        <w:t xml:space="preserve"> automation pipeline, we achieved parallel assembly of large multigene constructs with speed and accuracy unattainable by conventional techniques. In our demonstration, a combinatorial 125-plasmid library of a metabolic pathway was constructed and analyzed in a fraction of the time of manual methods, highlighting the platform’s potential to accelerate metabolic engineering efforts. The automated workflow – supplemented by a novel AI-assisted protocol generator – simplifies the adoption of in vivo assembly in automated labs and ensures consistency and scalability. This work underscores the value of combining biological recombination mechanisms with robotic precision: the result is a versatile gene assembly strategy that is faster, more efficient, and readily scalable for high-throughput applications. We anticipate that this HR-based automated assembly system will be widely useful for synthetic biology, allowing researchers to rapidly construct genetic pathways, multi-enzyme complexes, and diverse libraries for strain optimization. By dramatically lowering the technical barriers and time required for multigene cloning, our approach empowers the exploration of larger design spaces in the quest to engineer organisms for the production of valuable chemicals, </w:t>
      </w:r>
      <w:bookmarkStart w:id="0" w:name="_GoBack"/>
      <w:bookmarkEnd w:id="0"/>
      <w:r w:rsidRPr="00865C97">
        <w:rPr>
          <w:rFonts w:ascii="굴림" w:eastAsia="굴림" w:hAnsi="굴림" w:cs="굴림"/>
          <w:kern w:val="0"/>
          <w:sz w:val="24"/>
          <w:szCs w:val="24"/>
        </w:rPr>
        <w:lastRenderedPageBreak/>
        <w:t xml:space="preserve">therapeutics, and materials. Ultimately, the integration of automated homologous recombination assembly with predictive computational tools can drive a powerful next-generation workflow for </w:t>
      </w:r>
      <w:r w:rsidRPr="00865C97">
        <w:rPr>
          <w:rFonts w:ascii="굴림" w:eastAsia="굴림" w:hAnsi="굴림" w:cs="굴림"/>
          <w:b/>
          <w:bCs/>
          <w:kern w:val="0"/>
          <w:sz w:val="24"/>
          <w:szCs w:val="24"/>
        </w:rPr>
        <w:t>design-build-test-learn</w:t>
      </w:r>
      <w:r w:rsidRPr="00865C97">
        <w:rPr>
          <w:rFonts w:ascii="굴림" w:eastAsia="굴림" w:hAnsi="굴림" w:cs="굴림"/>
          <w:kern w:val="0"/>
          <w:sz w:val="24"/>
          <w:szCs w:val="24"/>
        </w:rPr>
        <w:t xml:space="preserve"> cycles, accelerating the development of optimized biological systems for biotechnology and synthetic </w:t>
      </w:r>
      <w:proofErr w:type="gramStart"/>
      <w:r w:rsidRPr="00865C97">
        <w:rPr>
          <w:rFonts w:ascii="굴림" w:eastAsia="굴림" w:hAnsi="굴림" w:cs="굴림"/>
          <w:kern w:val="0"/>
          <w:sz w:val="24"/>
          <w:szCs w:val="24"/>
        </w:rPr>
        <w:t>biology</w:t>
      </w:r>
      <w:r w:rsidRPr="00865C97">
        <w:rPr>
          <w:rFonts w:ascii="맑은 고딕" w:eastAsia="맑은 고딕" w:hAnsi="맑은 고딕" w:cs="맑은 고딕"/>
          <w:kern w:val="0"/>
          <w:sz w:val="24"/>
          <w:szCs w:val="24"/>
        </w:rPr>
        <w:t>​</w:t>
      </w:r>
      <w:r w:rsidR="005D5AA0">
        <w:rPr>
          <w:rFonts w:ascii="굴림" w:eastAsia="굴림" w:hAnsi="굴림" w:cs="굴림" w:hint="eastAsia"/>
          <w:kern w:val="0"/>
          <w:sz w:val="24"/>
          <w:szCs w:val="24"/>
        </w:rPr>
        <w:t>.</w:t>
      </w:r>
      <w:proofErr w:type="gramEnd"/>
    </w:p>
    <w:sectPr w:rsidR="002E753F" w:rsidRPr="005D5AA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5C97"/>
    <w:rsid w:val="002E753F"/>
    <w:rsid w:val="005D5AA0"/>
    <w:rsid w:val="00865C9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17E9A"/>
  <w15:chartTrackingRefBased/>
  <w15:docId w15:val="{B0616FA8-698B-4D40-81E1-1EF49D3BA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865C97"/>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link w:val="2Char"/>
    <w:uiPriority w:val="9"/>
    <w:qFormat/>
    <w:rsid w:val="00865C97"/>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65C97"/>
    <w:rPr>
      <w:rFonts w:ascii="굴림" w:eastAsia="굴림" w:hAnsi="굴림" w:cs="굴림"/>
      <w:b/>
      <w:bCs/>
      <w:kern w:val="36"/>
      <w:sz w:val="48"/>
      <w:szCs w:val="48"/>
    </w:rPr>
  </w:style>
  <w:style w:type="character" w:customStyle="1" w:styleId="2Char">
    <w:name w:val="제목 2 Char"/>
    <w:basedOn w:val="a0"/>
    <w:link w:val="2"/>
    <w:uiPriority w:val="9"/>
    <w:rsid w:val="00865C97"/>
    <w:rPr>
      <w:rFonts w:ascii="굴림" w:eastAsia="굴림" w:hAnsi="굴림" w:cs="굴림"/>
      <w:b/>
      <w:bCs/>
      <w:kern w:val="0"/>
      <w:sz w:val="36"/>
      <w:szCs w:val="36"/>
    </w:rPr>
  </w:style>
  <w:style w:type="paragraph" w:styleId="a3">
    <w:name w:val="Normal (Web)"/>
    <w:basedOn w:val="a"/>
    <w:uiPriority w:val="99"/>
    <w:semiHidden/>
    <w:unhideWhenUsed/>
    <w:rsid w:val="00865C9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Strong"/>
    <w:basedOn w:val="a0"/>
    <w:uiPriority w:val="22"/>
    <w:qFormat/>
    <w:rsid w:val="00865C97"/>
    <w:rPr>
      <w:b/>
      <w:bCs/>
    </w:rPr>
  </w:style>
  <w:style w:type="character" w:customStyle="1" w:styleId="truncate">
    <w:name w:val="truncate"/>
    <w:basedOn w:val="a0"/>
    <w:rsid w:val="00865C97"/>
  </w:style>
  <w:style w:type="character" w:styleId="a5">
    <w:name w:val="Emphasis"/>
    <w:basedOn w:val="a0"/>
    <w:uiPriority w:val="20"/>
    <w:qFormat/>
    <w:rsid w:val="00865C9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4451525">
      <w:bodyDiv w:val="1"/>
      <w:marLeft w:val="0"/>
      <w:marRight w:val="0"/>
      <w:marTop w:val="0"/>
      <w:marBottom w:val="0"/>
      <w:divBdr>
        <w:top w:val="none" w:sz="0" w:space="0" w:color="auto"/>
        <w:left w:val="none" w:sz="0" w:space="0" w:color="auto"/>
        <w:bottom w:val="none" w:sz="0" w:space="0" w:color="auto"/>
        <w:right w:val="none" w:sz="0" w:space="0" w:color="auto"/>
      </w:divBdr>
      <w:divsChild>
        <w:div w:id="1570728584">
          <w:marLeft w:val="0"/>
          <w:marRight w:val="0"/>
          <w:marTop w:val="0"/>
          <w:marBottom w:val="0"/>
          <w:divBdr>
            <w:top w:val="none" w:sz="0" w:space="0" w:color="auto"/>
            <w:left w:val="none" w:sz="0" w:space="0" w:color="auto"/>
            <w:bottom w:val="none" w:sz="0" w:space="0" w:color="auto"/>
            <w:right w:val="none" w:sz="0" w:space="0" w:color="auto"/>
          </w:divBdr>
        </w:div>
        <w:div w:id="243035926">
          <w:marLeft w:val="0"/>
          <w:marRight w:val="0"/>
          <w:marTop w:val="0"/>
          <w:marBottom w:val="0"/>
          <w:divBdr>
            <w:top w:val="none" w:sz="0" w:space="0" w:color="auto"/>
            <w:left w:val="none" w:sz="0" w:space="0" w:color="auto"/>
            <w:bottom w:val="none" w:sz="0" w:space="0" w:color="auto"/>
            <w:right w:val="none" w:sz="0" w:space="0" w:color="auto"/>
          </w:divBdr>
        </w:div>
        <w:div w:id="1060667287">
          <w:marLeft w:val="0"/>
          <w:marRight w:val="0"/>
          <w:marTop w:val="0"/>
          <w:marBottom w:val="0"/>
          <w:divBdr>
            <w:top w:val="none" w:sz="0" w:space="0" w:color="auto"/>
            <w:left w:val="none" w:sz="0" w:space="0" w:color="auto"/>
            <w:bottom w:val="none" w:sz="0" w:space="0" w:color="auto"/>
            <w:right w:val="none" w:sz="0" w:space="0" w:color="auto"/>
          </w:divBdr>
        </w:div>
        <w:div w:id="1740591266">
          <w:marLeft w:val="0"/>
          <w:marRight w:val="0"/>
          <w:marTop w:val="0"/>
          <w:marBottom w:val="0"/>
          <w:divBdr>
            <w:top w:val="none" w:sz="0" w:space="0" w:color="auto"/>
            <w:left w:val="none" w:sz="0" w:space="0" w:color="auto"/>
            <w:bottom w:val="none" w:sz="0" w:space="0" w:color="auto"/>
            <w:right w:val="none" w:sz="0" w:space="0" w:color="auto"/>
          </w:divBdr>
        </w:div>
        <w:div w:id="86428">
          <w:marLeft w:val="0"/>
          <w:marRight w:val="0"/>
          <w:marTop w:val="0"/>
          <w:marBottom w:val="0"/>
          <w:divBdr>
            <w:top w:val="none" w:sz="0" w:space="0" w:color="auto"/>
            <w:left w:val="none" w:sz="0" w:space="0" w:color="auto"/>
            <w:bottom w:val="none" w:sz="0" w:space="0" w:color="auto"/>
            <w:right w:val="none" w:sz="0" w:space="0" w:color="auto"/>
          </w:divBdr>
        </w:div>
        <w:div w:id="1863785926">
          <w:marLeft w:val="0"/>
          <w:marRight w:val="0"/>
          <w:marTop w:val="0"/>
          <w:marBottom w:val="0"/>
          <w:divBdr>
            <w:top w:val="none" w:sz="0" w:space="0" w:color="auto"/>
            <w:left w:val="none" w:sz="0" w:space="0" w:color="auto"/>
            <w:bottom w:val="none" w:sz="0" w:space="0" w:color="auto"/>
            <w:right w:val="none" w:sz="0" w:space="0" w:color="auto"/>
          </w:divBdr>
        </w:div>
        <w:div w:id="961306290">
          <w:marLeft w:val="0"/>
          <w:marRight w:val="0"/>
          <w:marTop w:val="0"/>
          <w:marBottom w:val="0"/>
          <w:divBdr>
            <w:top w:val="none" w:sz="0" w:space="0" w:color="auto"/>
            <w:left w:val="none" w:sz="0" w:space="0" w:color="auto"/>
            <w:bottom w:val="none" w:sz="0" w:space="0" w:color="auto"/>
            <w:right w:val="none" w:sz="0" w:space="0" w:color="auto"/>
          </w:divBdr>
        </w:div>
        <w:div w:id="35273640">
          <w:marLeft w:val="0"/>
          <w:marRight w:val="0"/>
          <w:marTop w:val="0"/>
          <w:marBottom w:val="0"/>
          <w:divBdr>
            <w:top w:val="none" w:sz="0" w:space="0" w:color="auto"/>
            <w:left w:val="none" w:sz="0" w:space="0" w:color="auto"/>
            <w:bottom w:val="none" w:sz="0" w:space="0" w:color="auto"/>
            <w:right w:val="none" w:sz="0" w:space="0" w:color="auto"/>
          </w:divBdr>
        </w:div>
        <w:div w:id="1143617582">
          <w:marLeft w:val="0"/>
          <w:marRight w:val="0"/>
          <w:marTop w:val="0"/>
          <w:marBottom w:val="0"/>
          <w:divBdr>
            <w:top w:val="none" w:sz="0" w:space="0" w:color="auto"/>
            <w:left w:val="none" w:sz="0" w:space="0" w:color="auto"/>
            <w:bottom w:val="none" w:sz="0" w:space="0" w:color="auto"/>
            <w:right w:val="none" w:sz="0" w:space="0" w:color="auto"/>
          </w:divBdr>
        </w:div>
        <w:div w:id="1150973865">
          <w:marLeft w:val="0"/>
          <w:marRight w:val="0"/>
          <w:marTop w:val="0"/>
          <w:marBottom w:val="0"/>
          <w:divBdr>
            <w:top w:val="none" w:sz="0" w:space="0" w:color="auto"/>
            <w:left w:val="none" w:sz="0" w:space="0" w:color="auto"/>
            <w:bottom w:val="none" w:sz="0" w:space="0" w:color="auto"/>
            <w:right w:val="none" w:sz="0" w:space="0" w:color="auto"/>
          </w:divBdr>
        </w:div>
        <w:div w:id="737284244">
          <w:marLeft w:val="0"/>
          <w:marRight w:val="0"/>
          <w:marTop w:val="0"/>
          <w:marBottom w:val="0"/>
          <w:divBdr>
            <w:top w:val="none" w:sz="0" w:space="0" w:color="auto"/>
            <w:left w:val="none" w:sz="0" w:space="0" w:color="auto"/>
            <w:bottom w:val="none" w:sz="0" w:space="0" w:color="auto"/>
            <w:right w:val="none" w:sz="0" w:space="0" w:color="auto"/>
          </w:divBdr>
        </w:div>
        <w:div w:id="2090153295">
          <w:marLeft w:val="0"/>
          <w:marRight w:val="0"/>
          <w:marTop w:val="0"/>
          <w:marBottom w:val="0"/>
          <w:divBdr>
            <w:top w:val="none" w:sz="0" w:space="0" w:color="auto"/>
            <w:left w:val="none" w:sz="0" w:space="0" w:color="auto"/>
            <w:bottom w:val="none" w:sz="0" w:space="0" w:color="auto"/>
            <w:right w:val="none" w:sz="0" w:space="0" w:color="auto"/>
          </w:divBdr>
        </w:div>
        <w:div w:id="926572317">
          <w:marLeft w:val="0"/>
          <w:marRight w:val="0"/>
          <w:marTop w:val="0"/>
          <w:marBottom w:val="0"/>
          <w:divBdr>
            <w:top w:val="none" w:sz="0" w:space="0" w:color="auto"/>
            <w:left w:val="none" w:sz="0" w:space="0" w:color="auto"/>
            <w:bottom w:val="none" w:sz="0" w:space="0" w:color="auto"/>
            <w:right w:val="none" w:sz="0" w:space="0" w:color="auto"/>
          </w:divBdr>
        </w:div>
        <w:div w:id="1856117830">
          <w:marLeft w:val="0"/>
          <w:marRight w:val="0"/>
          <w:marTop w:val="0"/>
          <w:marBottom w:val="0"/>
          <w:divBdr>
            <w:top w:val="none" w:sz="0" w:space="0" w:color="auto"/>
            <w:left w:val="none" w:sz="0" w:space="0" w:color="auto"/>
            <w:bottom w:val="none" w:sz="0" w:space="0" w:color="auto"/>
            <w:right w:val="none" w:sz="0" w:space="0" w:color="auto"/>
          </w:divBdr>
        </w:div>
        <w:div w:id="932202015">
          <w:marLeft w:val="0"/>
          <w:marRight w:val="0"/>
          <w:marTop w:val="0"/>
          <w:marBottom w:val="0"/>
          <w:divBdr>
            <w:top w:val="none" w:sz="0" w:space="0" w:color="auto"/>
            <w:left w:val="none" w:sz="0" w:space="0" w:color="auto"/>
            <w:bottom w:val="none" w:sz="0" w:space="0" w:color="auto"/>
            <w:right w:val="none" w:sz="0" w:space="0" w:color="auto"/>
          </w:divBdr>
        </w:div>
        <w:div w:id="603542430">
          <w:marLeft w:val="0"/>
          <w:marRight w:val="0"/>
          <w:marTop w:val="0"/>
          <w:marBottom w:val="0"/>
          <w:divBdr>
            <w:top w:val="none" w:sz="0" w:space="0" w:color="auto"/>
            <w:left w:val="none" w:sz="0" w:space="0" w:color="auto"/>
            <w:bottom w:val="none" w:sz="0" w:space="0" w:color="auto"/>
            <w:right w:val="none" w:sz="0" w:space="0" w:color="auto"/>
          </w:divBdr>
        </w:div>
        <w:div w:id="2103335279">
          <w:marLeft w:val="0"/>
          <w:marRight w:val="0"/>
          <w:marTop w:val="0"/>
          <w:marBottom w:val="0"/>
          <w:divBdr>
            <w:top w:val="none" w:sz="0" w:space="0" w:color="auto"/>
            <w:left w:val="none" w:sz="0" w:space="0" w:color="auto"/>
            <w:bottom w:val="none" w:sz="0" w:space="0" w:color="auto"/>
            <w:right w:val="none" w:sz="0" w:space="0" w:color="auto"/>
          </w:divBdr>
        </w:div>
        <w:div w:id="338239631">
          <w:marLeft w:val="0"/>
          <w:marRight w:val="0"/>
          <w:marTop w:val="0"/>
          <w:marBottom w:val="0"/>
          <w:divBdr>
            <w:top w:val="none" w:sz="0" w:space="0" w:color="auto"/>
            <w:left w:val="none" w:sz="0" w:space="0" w:color="auto"/>
            <w:bottom w:val="none" w:sz="0" w:space="0" w:color="auto"/>
            <w:right w:val="none" w:sz="0" w:space="0" w:color="auto"/>
          </w:divBdr>
        </w:div>
        <w:div w:id="717242193">
          <w:marLeft w:val="0"/>
          <w:marRight w:val="0"/>
          <w:marTop w:val="0"/>
          <w:marBottom w:val="0"/>
          <w:divBdr>
            <w:top w:val="none" w:sz="0" w:space="0" w:color="auto"/>
            <w:left w:val="none" w:sz="0" w:space="0" w:color="auto"/>
            <w:bottom w:val="none" w:sz="0" w:space="0" w:color="auto"/>
            <w:right w:val="none" w:sz="0" w:space="0" w:color="auto"/>
          </w:divBdr>
        </w:div>
        <w:div w:id="776564101">
          <w:marLeft w:val="0"/>
          <w:marRight w:val="0"/>
          <w:marTop w:val="0"/>
          <w:marBottom w:val="0"/>
          <w:divBdr>
            <w:top w:val="none" w:sz="0" w:space="0" w:color="auto"/>
            <w:left w:val="none" w:sz="0" w:space="0" w:color="auto"/>
            <w:bottom w:val="none" w:sz="0" w:space="0" w:color="auto"/>
            <w:right w:val="none" w:sz="0" w:space="0" w:color="auto"/>
          </w:divBdr>
        </w:div>
        <w:div w:id="638923035">
          <w:marLeft w:val="0"/>
          <w:marRight w:val="0"/>
          <w:marTop w:val="0"/>
          <w:marBottom w:val="0"/>
          <w:divBdr>
            <w:top w:val="none" w:sz="0" w:space="0" w:color="auto"/>
            <w:left w:val="none" w:sz="0" w:space="0" w:color="auto"/>
            <w:bottom w:val="none" w:sz="0" w:space="0" w:color="auto"/>
            <w:right w:val="none" w:sz="0" w:space="0" w:color="auto"/>
          </w:divBdr>
        </w:div>
        <w:div w:id="1552964894">
          <w:marLeft w:val="0"/>
          <w:marRight w:val="0"/>
          <w:marTop w:val="0"/>
          <w:marBottom w:val="0"/>
          <w:divBdr>
            <w:top w:val="none" w:sz="0" w:space="0" w:color="auto"/>
            <w:left w:val="none" w:sz="0" w:space="0" w:color="auto"/>
            <w:bottom w:val="none" w:sz="0" w:space="0" w:color="auto"/>
            <w:right w:val="none" w:sz="0" w:space="0" w:color="auto"/>
          </w:divBdr>
        </w:div>
        <w:div w:id="1895311136">
          <w:marLeft w:val="0"/>
          <w:marRight w:val="0"/>
          <w:marTop w:val="0"/>
          <w:marBottom w:val="0"/>
          <w:divBdr>
            <w:top w:val="none" w:sz="0" w:space="0" w:color="auto"/>
            <w:left w:val="none" w:sz="0" w:space="0" w:color="auto"/>
            <w:bottom w:val="none" w:sz="0" w:space="0" w:color="auto"/>
            <w:right w:val="none" w:sz="0" w:space="0" w:color="auto"/>
          </w:divBdr>
        </w:div>
        <w:div w:id="2052725685">
          <w:marLeft w:val="0"/>
          <w:marRight w:val="0"/>
          <w:marTop w:val="0"/>
          <w:marBottom w:val="0"/>
          <w:divBdr>
            <w:top w:val="none" w:sz="0" w:space="0" w:color="auto"/>
            <w:left w:val="none" w:sz="0" w:space="0" w:color="auto"/>
            <w:bottom w:val="none" w:sz="0" w:space="0" w:color="auto"/>
            <w:right w:val="none" w:sz="0" w:space="0" w:color="auto"/>
          </w:divBdr>
        </w:div>
        <w:div w:id="2011448947">
          <w:marLeft w:val="0"/>
          <w:marRight w:val="0"/>
          <w:marTop w:val="0"/>
          <w:marBottom w:val="0"/>
          <w:divBdr>
            <w:top w:val="none" w:sz="0" w:space="0" w:color="auto"/>
            <w:left w:val="none" w:sz="0" w:space="0" w:color="auto"/>
            <w:bottom w:val="none" w:sz="0" w:space="0" w:color="auto"/>
            <w:right w:val="none" w:sz="0" w:space="0" w:color="auto"/>
          </w:divBdr>
        </w:div>
        <w:div w:id="1088624312">
          <w:marLeft w:val="0"/>
          <w:marRight w:val="0"/>
          <w:marTop w:val="0"/>
          <w:marBottom w:val="0"/>
          <w:divBdr>
            <w:top w:val="none" w:sz="0" w:space="0" w:color="auto"/>
            <w:left w:val="none" w:sz="0" w:space="0" w:color="auto"/>
            <w:bottom w:val="none" w:sz="0" w:space="0" w:color="auto"/>
            <w:right w:val="none" w:sz="0" w:space="0" w:color="auto"/>
          </w:divBdr>
        </w:div>
        <w:div w:id="838423374">
          <w:marLeft w:val="0"/>
          <w:marRight w:val="0"/>
          <w:marTop w:val="0"/>
          <w:marBottom w:val="0"/>
          <w:divBdr>
            <w:top w:val="none" w:sz="0" w:space="0" w:color="auto"/>
            <w:left w:val="none" w:sz="0" w:space="0" w:color="auto"/>
            <w:bottom w:val="none" w:sz="0" w:space="0" w:color="auto"/>
            <w:right w:val="none" w:sz="0" w:space="0" w:color="auto"/>
          </w:divBdr>
        </w:div>
        <w:div w:id="1924560666">
          <w:marLeft w:val="0"/>
          <w:marRight w:val="0"/>
          <w:marTop w:val="0"/>
          <w:marBottom w:val="0"/>
          <w:divBdr>
            <w:top w:val="none" w:sz="0" w:space="0" w:color="auto"/>
            <w:left w:val="none" w:sz="0" w:space="0" w:color="auto"/>
            <w:bottom w:val="none" w:sz="0" w:space="0" w:color="auto"/>
            <w:right w:val="none" w:sz="0" w:space="0" w:color="auto"/>
          </w:divBdr>
        </w:div>
        <w:div w:id="1241794810">
          <w:marLeft w:val="0"/>
          <w:marRight w:val="0"/>
          <w:marTop w:val="0"/>
          <w:marBottom w:val="0"/>
          <w:divBdr>
            <w:top w:val="none" w:sz="0" w:space="0" w:color="auto"/>
            <w:left w:val="none" w:sz="0" w:space="0" w:color="auto"/>
            <w:bottom w:val="none" w:sz="0" w:space="0" w:color="auto"/>
            <w:right w:val="none" w:sz="0" w:space="0" w:color="auto"/>
          </w:divBdr>
        </w:div>
        <w:div w:id="1175345888">
          <w:marLeft w:val="0"/>
          <w:marRight w:val="0"/>
          <w:marTop w:val="0"/>
          <w:marBottom w:val="0"/>
          <w:divBdr>
            <w:top w:val="none" w:sz="0" w:space="0" w:color="auto"/>
            <w:left w:val="none" w:sz="0" w:space="0" w:color="auto"/>
            <w:bottom w:val="none" w:sz="0" w:space="0" w:color="auto"/>
            <w:right w:val="none" w:sz="0" w:space="0" w:color="auto"/>
          </w:divBdr>
        </w:div>
        <w:div w:id="1780879902">
          <w:marLeft w:val="0"/>
          <w:marRight w:val="0"/>
          <w:marTop w:val="0"/>
          <w:marBottom w:val="0"/>
          <w:divBdr>
            <w:top w:val="none" w:sz="0" w:space="0" w:color="auto"/>
            <w:left w:val="none" w:sz="0" w:space="0" w:color="auto"/>
            <w:bottom w:val="none" w:sz="0" w:space="0" w:color="auto"/>
            <w:right w:val="none" w:sz="0" w:space="0" w:color="auto"/>
          </w:divBdr>
        </w:div>
        <w:div w:id="120344830">
          <w:marLeft w:val="0"/>
          <w:marRight w:val="0"/>
          <w:marTop w:val="0"/>
          <w:marBottom w:val="0"/>
          <w:divBdr>
            <w:top w:val="none" w:sz="0" w:space="0" w:color="auto"/>
            <w:left w:val="none" w:sz="0" w:space="0" w:color="auto"/>
            <w:bottom w:val="none" w:sz="0" w:space="0" w:color="auto"/>
            <w:right w:val="none" w:sz="0" w:space="0" w:color="auto"/>
          </w:divBdr>
        </w:div>
        <w:div w:id="1183474046">
          <w:marLeft w:val="0"/>
          <w:marRight w:val="0"/>
          <w:marTop w:val="0"/>
          <w:marBottom w:val="0"/>
          <w:divBdr>
            <w:top w:val="none" w:sz="0" w:space="0" w:color="auto"/>
            <w:left w:val="none" w:sz="0" w:space="0" w:color="auto"/>
            <w:bottom w:val="none" w:sz="0" w:space="0" w:color="auto"/>
            <w:right w:val="none" w:sz="0" w:space="0" w:color="auto"/>
          </w:divBdr>
        </w:div>
        <w:div w:id="1132135461">
          <w:marLeft w:val="0"/>
          <w:marRight w:val="0"/>
          <w:marTop w:val="0"/>
          <w:marBottom w:val="0"/>
          <w:divBdr>
            <w:top w:val="none" w:sz="0" w:space="0" w:color="auto"/>
            <w:left w:val="none" w:sz="0" w:space="0" w:color="auto"/>
            <w:bottom w:val="none" w:sz="0" w:space="0" w:color="auto"/>
            <w:right w:val="none" w:sz="0" w:space="0" w:color="auto"/>
          </w:divBdr>
        </w:div>
        <w:div w:id="434398253">
          <w:marLeft w:val="0"/>
          <w:marRight w:val="0"/>
          <w:marTop w:val="0"/>
          <w:marBottom w:val="0"/>
          <w:divBdr>
            <w:top w:val="none" w:sz="0" w:space="0" w:color="auto"/>
            <w:left w:val="none" w:sz="0" w:space="0" w:color="auto"/>
            <w:bottom w:val="none" w:sz="0" w:space="0" w:color="auto"/>
            <w:right w:val="none" w:sz="0" w:space="0" w:color="auto"/>
          </w:divBdr>
        </w:div>
        <w:div w:id="1001616413">
          <w:marLeft w:val="0"/>
          <w:marRight w:val="0"/>
          <w:marTop w:val="0"/>
          <w:marBottom w:val="0"/>
          <w:divBdr>
            <w:top w:val="none" w:sz="0" w:space="0" w:color="auto"/>
            <w:left w:val="none" w:sz="0" w:space="0" w:color="auto"/>
            <w:bottom w:val="none" w:sz="0" w:space="0" w:color="auto"/>
            <w:right w:val="none" w:sz="0" w:space="0" w:color="auto"/>
          </w:divBdr>
        </w:div>
        <w:div w:id="931476381">
          <w:marLeft w:val="0"/>
          <w:marRight w:val="0"/>
          <w:marTop w:val="0"/>
          <w:marBottom w:val="0"/>
          <w:divBdr>
            <w:top w:val="none" w:sz="0" w:space="0" w:color="auto"/>
            <w:left w:val="none" w:sz="0" w:space="0" w:color="auto"/>
            <w:bottom w:val="none" w:sz="0" w:space="0" w:color="auto"/>
            <w:right w:val="none" w:sz="0" w:space="0" w:color="auto"/>
          </w:divBdr>
        </w:div>
        <w:div w:id="914824726">
          <w:marLeft w:val="0"/>
          <w:marRight w:val="0"/>
          <w:marTop w:val="0"/>
          <w:marBottom w:val="0"/>
          <w:divBdr>
            <w:top w:val="none" w:sz="0" w:space="0" w:color="auto"/>
            <w:left w:val="none" w:sz="0" w:space="0" w:color="auto"/>
            <w:bottom w:val="none" w:sz="0" w:space="0" w:color="auto"/>
            <w:right w:val="none" w:sz="0" w:space="0" w:color="auto"/>
          </w:divBdr>
        </w:div>
        <w:div w:id="1420373680">
          <w:marLeft w:val="0"/>
          <w:marRight w:val="0"/>
          <w:marTop w:val="0"/>
          <w:marBottom w:val="0"/>
          <w:divBdr>
            <w:top w:val="none" w:sz="0" w:space="0" w:color="auto"/>
            <w:left w:val="none" w:sz="0" w:space="0" w:color="auto"/>
            <w:bottom w:val="none" w:sz="0" w:space="0" w:color="auto"/>
            <w:right w:val="none" w:sz="0" w:space="0" w:color="auto"/>
          </w:divBdr>
        </w:div>
        <w:div w:id="555893913">
          <w:marLeft w:val="0"/>
          <w:marRight w:val="0"/>
          <w:marTop w:val="0"/>
          <w:marBottom w:val="0"/>
          <w:divBdr>
            <w:top w:val="none" w:sz="0" w:space="0" w:color="auto"/>
            <w:left w:val="none" w:sz="0" w:space="0" w:color="auto"/>
            <w:bottom w:val="none" w:sz="0" w:space="0" w:color="auto"/>
            <w:right w:val="none" w:sz="0" w:space="0" w:color="auto"/>
          </w:divBdr>
        </w:div>
        <w:div w:id="788282897">
          <w:marLeft w:val="0"/>
          <w:marRight w:val="0"/>
          <w:marTop w:val="0"/>
          <w:marBottom w:val="0"/>
          <w:divBdr>
            <w:top w:val="none" w:sz="0" w:space="0" w:color="auto"/>
            <w:left w:val="none" w:sz="0" w:space="0" w:color="auto"/>
            <w:bottom w:val="none" w:sz="0" w:space="0" w:color="auto"/>
            <w:right w:val="none" w:sz="0" w:space="0" w:color="auto"/>
          </w:divBdr>
        </w:div>
        <w:div w:id="919486168">
          <w:marLeft w:val="0"/>
          <w:marRight w:val="0"/>
          <w:marTop w:val="0"/>
          <w:marBottom w:val="0"/>
          <w:divBdr>
            <w:top w:val="none" w:sz="0" w:space="0" w:color="auto"/>
            <w:left w:val="none" w:sz="0" w:space="0" w:color="auto"/>
            <w:bottom w:val="none" w:sz="0" w:space="0" w:color="auto"/>
            <w:right w:val="none" w:sz="0" w:space="0" w:color="auto"/>
          </w:divBdr>
        </w:div>
        <w:div w:id="213735859">
          <w:marLeft w:val="0"/>
          <w:marRight w:val="0"/>
          <w:marTop w:val="0"/>
          <w:marBottom w:val="0"/>
          <w:divBdr>
            <w:top w:val="none" w:sz="0" w:space="0" w:color="auto"/>
            <w:left w:val="none" w:sz="0" w:space="0" w:color="auto"/>
            <w:bottom w:val="none" w:sz="0" w:space="0" w:color="auto"/>
            <w:right w:val="none" w:sz="0" w:space="0" w:color="auto"/>
          </w:divBdr>
        </w:div>
        <w:div w:id="1447382249">
          <w:marLeft w:val="0"/>
          <w:marRight w:val="0"/>
          <w:marTop w:val="0"/>
          <w:marBottom w:val="0"/>
          <w:divBdr>
            <w:top w:val="none" w:sz="0" w:space="0" w:color="auto"/>
            <w:left w:val="none" w:sz="0" w:space="0" w:color="auto"/>
            <w:bottom w:val="none" w:sz="0" w:space="0" w:color="auto"/>
            <w:right w:val="none" w:sz="0" w:space="0" w:color="auto"/>
          </w:divBdr>
        </w:div>
        <w:div w:id="325590857">
          <w:marLeft w:val="0"/>
          <w:marRight w:val="0"/>
          <w:marTop w:val="0"/>
          <w:marBottom w:val="0"/>
          <w:divBdr>
            <w:top w:val="none" w:sz="0" w:space="0" w:color="auto"/>
            <w:left w:val="none" w:sz="0" w:space="0" w:color="auto"/>
            <w:bottom w:val="none" w:sz="0" w:space="0" w:color="auto"/>
            <w:right w:val="none" w:sz="0" w:space="0" w:color="auto"/>
          </w:divBdr>
        </w:div>
        <w:div w:id="1217425818">
          <w:marLeft w:val="0"/>
          <w:marRight w:val="0"/>
          <w:marTop w:val="0"/>
          <w:marBottom w:val="0"/>
          <w:divBdr>
            <w:top w:val="none" w:sz="0" w:space="0" w:color="auto"/>
            <w:left w:val="none" w:sz="0" w:space="0" w:color="auto"/>
            <w:bottom w:val="none" w:sz="0" w:space="0" w:color="auto"/>
            <w:right w:val="none" w:sz="0" w:space="0" w:color="auto"/>
          </w:divBdr>
        </w:div>
        <w:div w:id="1417240017">
          <w:marLeft w:val="0"/>
          <w:marRight w:val="0"/>
          <w:marTop w:val="0"/>
          <w:marBottom w:val="0"/>
          <w:divBdr>
            <w:top w:val="none" w:sz="0" w:space="0" w:color="auto"/>
            <w:left w:val="none" w:sz="0" w:space="0" w:color="auto"/>
            <w:bottom w:val="none" w:sz="0" w:space="0" w:color="auto"/>
            <w:right w:val="none" w:sz="0" w:space="0" w:color="auto"/>
          </w:divBdr>
        </w:div>
        <w:div w:id="1294942171">
          <w:marLeft w:val="0"/>
          <w:marRight w:val="0"/>
          <w:marTop w:val="0"/>
          <w:marBottom w:val="0"/>
          <w:divBdr>
            <w:top w:val="none" w:sz="0" w:space="0" w:color="auto"/>
            <w:left w:val="none" w:sz="0" w:space="0" w:color="auto"/>
            <w:bottom w:val="none" w:sz="0" w:space="0" w:color="auto"/>
            <w:right w:val="none" w:sz="0" w:space="0" w:color="auto"/>
          </w:divBdr>
        </w:div>
        <w:div w:id="1417365601">
          <w:marLeft w:val="0"/>
          <w:marRight w:val="0"/>
          <w:marTop w:val="0"/>
          <w:marBottom w:val="0"/>
          <w:divBdr>
            <w:top w:val="none" w:sz="0" w:space="0" w:color="auto"/>
            <w:left w:val="none" w:sz="0" w:space="0" w:color="auto"/>
            <w:bottom w:val="none" w:sz="0" w:space="0" w:color="auto"/>
            <w:right w:val="none" w:sz="0" w:space="0" w:color="auto"/>
          </w:divBdr>
        </w:div>
        <w:div w:id="1622999179">
          <w:marLeft w:val="0"/>
          <w:marRight w:val="0"/>
          <w:marTop w:val="0"/>
          <w:marBottom w:val="0"/>
          <w:divBdr>
            <w:top w:val="none" w:sz="0" w:space="0" w:color="auto"/>
            <w:left w:val="none" w:sz="0" w:space="0" w:color="auto"/>
            <w:bottom w:val="none" w:sz="0" w:space="0" w:color="auto"/>
            <w:right w:val="none" w:sz="0" w:space="0" w:color="auto"/>
          </w:divBdr>
        </w:div>
        <w:div w:id="1463036521">
          <w:marLeft w:val="0"/>
          <w:marRight w:val="0"/>
          <w:marTop w:val="0"/>
          <w:marBottom w:val="0"/>
          <w:divBdr>
            <w:top w:val="none" w:sz="0" w:space="0" w:color="auto"/>
            <w:left w:val="none" w:sz="0" w:space="0" w:color="auto"/>
            <w:bottom w:val="none" w:sz="0" w:space="0" w:color="auto"/>
            <w:right w:val="none" w:sz="0" w:space="0" w:color="auto"/>
          </w:divBdr>
        </w:div>
        <w:div w:id="116996256">
          <w:marLeft w:val="0"/>
          <w:marRight w:val="0"/>
          <w:marTop w:val="0"/>
          <w:marBottom w:val="0"/>
          <w:divBdr>
            <w:top w:val="none" w:sz="0" w:space="0" w:color="auto"/>
            <w:left w:val="none" w:sz="0" w:space="0" w:color="auto"/>
            <w:bottom w:val="none" w:sz="0" w:space="0" w:color="auto"/>
            <w:right w:val="none" w:sz="0" w:space="0" w:color="auto"/>
          </w:divBdr>
        </w:div>
        <w:div w:id="1819415173">
          <w:marLeft w:val="0"/>
          <w:marRight w:val="0"/>
          <w:marTop w:val="0"/>
          <w:marBottom w:val="0"/>
          <w:divBdr>
            <w:top w:val="none" w:sz="0" w:space="0" w:color="auto"/>
            <w:left w:val="none" w:sz="0" w:space="0" w:color="auto"/>
            <w:bottom w:val="none" w:sz="0" w:space="0" w:color="auto"/>
            <w:right w:val="none" w:sz="0" w:space="0" w:color="auto"/>
          </w:divBdr>
        </w:div>
        <w:div w:id="2093890028">
          <w:marLeft w:val="0"/>
          <w:marRight w:val="0"/>
          <w:marTop w:val="0"/>
          <w:marBottom w:val="0"/>
          <w:divBdr>
            <w:top w:val="none" w:sz="0" w:space="0" w:color="auto"/>
            <w:left w:val="none" w:sz="0" w:space="0" w:color="auto"/>
            <w:bottom w:val="none" w:sz="0" w:space="0" w:color="auto"/>
            <w:right w:val="none" w:sz="0" w:space="0" w:color="auto"/>
          </w:divBdr>
        </w:div>
        <w:div w:id="845823110">
          <w:marLeft w:val="0"/>
          <w:marRight w:val="0"/>
          <w:marTop w:val="0"/>
          <w:marBottom w:val="0"/>
          <w:divBdr>
            <w:top w:val="none" w:sz="0" w:space="0" w:color="auto"/>
            <w:left w:val="none" w:sz="0" w:space="0" w:color="auto"/>
            <w:bottom w:val="none" w:sz="0" w:space="0" w:color="auto"/>
            <w:right w:val="none" w:sz="0" w:space="0" w:color="auto"/>
          </w:divBdr>
        </w:div>
        <w:div w:id="163396104">
          <w:marLeft w:val="0"/>
          <w:marRight w:val="0"/>
          <w:marTop w:val="0"/>
          <w:marBottom w:val="0"/>
          <w:divBdr>
            <w:top w:val="none" w:sz="0" w:space="0" w:color="auto"/>
            <w:left w:val="none" w:sz="0" w:space="0" w:color="auto"/>
            <w:bottom w:val="none" w:sz="0" w:space="0" w:color="auto"/>
            <w:right w:val="none" w:sz="0" w:space="0" w:color="auto"/>
          </w:divBdr>
        </w:div>
        <w:div w:id="1361664156">
          <w:marLeft w:val="0"/>
          <w:marRight w:val="0"/>
          <w:marTop w:val="0"/>
          <w:marBottom w:val="0"/>
          <w:divBdr>
            <w:top w:val="none" w:sz="0" w:space="0" w:color="auto"/>
            <w:left w:val="none" w:sz="0" w:space="0" w:color="auto"/>
            <w:bottom w:val="none" w:sz="0" w:space="0" w:color="auto"/>
            <w:right w:val="none" w:sz="0" w:space="0" w:color="auto"/>
          </w:divBdr>
        </w:div>
        <w:div w:id="2082168913">
          <w:marLeft w:val="0"/>
          <w:marRight w:val="0"/>
          <w:marTop w:val="0"/>
          <w:marBottom w:val="0"/>
          <w:divBdr>
            <w:top w:val="none" w:sz="0" w:space="0" w:color="auto"/>
            <w:left w:val="none" w:sz="0" w:space="0" w:color="auto"/>
            <w:bottom w:val="none" w:sz="0" w:space="0" w:color="auto"/>
            <w:right w:val="none" w:sz="0" w:space="0" w:color="auto"/>
          </w:divBdr>
        </w:div>
        <w:div w:id="403064691">
          <w:marLeft w:val="0"/>
          <w:marRight w:val="0"/>
          <w:marTop w:val="0"/>
          <w:marBottom w:val="0"/>
          <w:divBdr>
            <w:top w:val="none" w:sz="0" w:space="0" w:color="auto"/>
            <w:left w:val="none" w:sz="0" w:space="0" w:color="auto"/>
            <w:bottom w:val="none" w:sz="0" w:space="0" w:color="auto"/>
            <w:right w:val="none" w:sz="0" w:space="0" w:color="auto"/>
          </w:divBdr>
        </w:div>
        <w:div w:id="771783165">
          <w:marLeft w:val="0"/>
          <w:marRight w:val="0"/>
          <w:marTop w:val="0"/>
          <w:marBottom w:val="0"/>
          <w:divBdr>
            <w:top w:val="none" w:sz="0" w:space="0" w:color="auto"/>
            <w:left w:val="none" w:sz="0" w:space="0" w:color="auto"/>
            <w:bottom w:val="none" w:sz="0" w:space="0" w:color="auto"/>
            <w:right w:val="none" w:sz="0" w:space="0" w:color="auto"/>
          </w:divBdr>
        </w:div>
        <w:div w:id="104354806">
          <w:marLeft w:val="0"/>
          <w:marRight w:val="0"/>
          <w:marTop w:val="0"/>
          <w:marBottom w:val="0"/>
          <w:divBdr>
            <w:top w:val="none" w:sz="0" w:space="0" w:color="auto"/>
            <w:left w:val="none" w:sz="0" w:space="0" w:color="auto"/>
            <w:bottom w:val="none" w:sz="0" w:space="0" w:color="auto"/>
            <w:right w:val="none" w:sz="0" w:space="0" w:color="auto"/>
          </w:divBdr>
        </w:div>
        <w:div w:id="658845849">
          <w:marLeft w:val="0"/>
          <w:marRight w:val="0"/>
          <w:marTop w:val="0"/>
          <w:marBottom w:val="0"/>
          <w:divBdr>
            <w:top w:val="none" w:sz="0" w:space="0" w:color="auto"/>
            <w:left w:val="none" w:sz="0" w:space="0" w:color="auto"/>
            <w:bottom w:val="none" w:sz="0" w:space="0" w:color="auto"/>
            <w:right w:val="none" w:sz="0" w:space="0" w:color="auto"/>
          </w:divBdr>
        </w:div>
        <w:div w:id="2095127919">
          <w:marLeft w:val="0"/>
          <w:marRight w:val="0"/>
          <w:marTop w:val="0"/>
          <w:marBottom w:val="0"/>
          <w:divBdr>
            <w:top w:val="none" w:sz="0" w:space="0" w:color="auto"/>
            <w:left w:val="none" w:sz="0" w:space="0" w:color="auto"/>
            <w:bottom w:val="none" w:sz="0" w:space="0" w:color="auto"/>
            <w:right w:val="none" w:sz="0" w:space="0" w:color="auto"/>
          </w:divBdr>
        </w:div>
        <w:div w:id="1188718155">
          <w:marLeft w:val="0"/>
          <w:marRight w:val="0"/>
          <w:marTop w:val="0"/>
          <w:marBottom w:val="0"/>
          <w:divBdr>
            <w:top w:val="none" w:sz="0" w:space="0" w:color="auto"/>
            <w:left w:val="none" w:sz="0" w:space="0" w:color="auto"/>
            <w:bottom w:val="none" w:sz="0" w:space="0" w:color="auto"/>
            <w:right w:val="none" w:sz="0" w:space="0" w:color="auto"/>
          </w:divBdr>
        </w:div>
        <w:div w:id="77021218">
          <w:marLeft w:val="0"/>
          <w:marRight w:val="0"/>
          <w:marTop w:val="0"/>
          <w:marBottom w:val="0"/>
          <w:divBdr>
            <w:top w:val="none" w:sz="0" w:space="0" w:color="auto"/>
            <w:left w:val="none" w:sz="0" w:space="0" w:color="auto"/>
            <w:bottom w:val="none" w:sz="0" w:space="0" w:color="auto"/>
            <w:right w:val="none" w:sz="0" w:space="0" w:color="auto"/>
          </w:divBdr>
        </w:div>
        <w:div w:id="1639528337">
          <w:marLeft w:val="0"/>
          <w:marRight w:val="0"/>
          <w:marTop w:val="0"/>
          <w:marBottom w:val="0"/>
          <w:divBdr>
            <w:top w:val="none" w:sz="0" w:space="0" w:color="auto"/>
            <w:left w:val="none" w:sz="0" w:space="0" w:color="auto"/>
            <w:bottom w:val="none" w:sz="0" w:space="0" w:color="auto"/>
            <w:right w:val="none" w:sz="0" w:space="0" w:color="auto"/>
          </w:divBdr>
        </w:div>
        <w:div w:id="1511412183">
          <w:marLeft w:val="0"/>
          <w:marRight w:val="0"/>
          <w:marTop w:val="0"/>
          <w:marBottom w:val="0"/>
          <w:divBdr>
            <w:top w:val="none" w:sz="0" w:space="0" w:color="auto"/>
            <w:left w:val="none" w:sz="0" w:space="0" w:color="auto"/>
            <w:bottom w:val="none" w:sz="0" w:space="0" w:color="auto"/>
            <w:right w:val="none" w:sz="0" w:space="0" w:color="auto"/>
          </w:divBdr>
        </w:div>
        <w:div w:id="9622698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4898</Words>
  <Characters>27922</Characters>
  <Application>Microsoft Office Word</Application>
  <DocSecurity>0</DocSecurity>
  <Lines>232</Lines>
  <Paragraphs>65</Paragraphs>
  <ScaleCrop>false</ScaleCrop>
  <Company/>
  <LinksUpToDate>false</LinksUpToDate>
  <CharactersWithSpaces>32755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user1</cp:lastModifiedBy>
  <cp:revision>2</cp:revision>
  <dcterms:created xsi:type="dcterms:W3CDTF">2025-02-26T06:40:00Z</dcterms:created>
  <dcterms:modified xsi:type="dcterms:W3CDTF">2025-02-26T06:48:00Z</dcterms:modified>
</cp:coreProperties>
</file>