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w14="http://schemas.microsoft.com/office/word/2010/wordml">
  <w:body>
    <w:p w14:paraId="10000000">
      <w:pPr>
        <w:pStyle w:val="Heading1"/>
      </w:pPr>
      <w:r>
        <w:t xml:space="preserve">Synthetic Master Services Agreement</w:t>
      </w:r>
    </w:p>
    <w:p w14:paraId="10000001">
      <w:pPr>
        <w:numPr>
          <w:ilvl w:val="0"/>
          <w:numId w:val="1"/>
        </w:numPr>
      </w:pPr>
      <w:r>
        <w:t xml:space="preserve">Parties</w:t>
      </w:r>
    </w:p>
    <w:p w14:paraId="10000002">
      <w:pPr>
        <w:numPr>
          <w:ilvl w:val="1"/>
          <w:numId w:val="1"/>
        </w:numPr>
      </w:pPr>
      <w:r>
        <w:t xml:space="preserve">This agreement is made between Example Supplier (Pty) Ltd, registration number 0000/000000/07 ("Supplier"), and Sample Client Ltd ("Client").</w:t>
      </w:r>
    </w:p>
    <w:p w14:paraId="10000003">
      <w:pPr>
        <w:numPr>
          <w:ilvl w:val="0"/>
          <w:numId w:val="1"/>
        </w:numPr>
      </w:pPr>
      <w:r>
        <w:t xml:space="preserve">Duration</w:t>
      </w:r>
    </w:p>
    <w:p w14:paraId="10000004">
      <w:pPr>
        <w:numPr>
          <w:ilvl w:val="1"/>
          <w:numId w:val="1"/>
        </w:numPr>
      </w:pPr>
      <w:r>
        <w:t xml:space="preserve">This agreement starts on the Effective Date and runs for an initial term of 24 months.</w:t>
      </w:r>
    </w:p>
    <w:p w14:paraId="10000005">
      <w:pPr>
        <w:numPr>
          <w:ilvl w:val="1"/>
          <w:numId w:val="1"/>
        </w:numPr>
      </w:pPr>
      <w:r>
        <w:t xml:space="preserve">It renews automatically for further 12 month periods unless cancelled in writing at least 60 days before expiry.</w:t>
      </w:r>
    </w:p>
    <w:p w14:paraId="10000006">
      <w:pPr>
        <w:numPr>
          <w:ilvl w:val="0"/>
          <w:numId w:val="1"/>
        </w:numPr>
      </w:pPr>
      <w:r>
        <w:t xml:space="preserve">Fees</w:t>
      </w:r>
    </w:p>
    <w:p w14:paraId="10000007">
      <w:pPr>
        <w:numPr>
          <w:ilvl w:val="1"/>
          <w:numId w:val="1"/>
        </w:numPr>
      </w:pPr>
      <w:r>
        <w:t xml:space="preserve">The Client shall pay a monthly fee of R12,000.</w:t>
      </w:r>
    </w:p>
    <w:p w14:paraId="10000008">
      <w:pPr>
        <w:numPr>
          <w:ilvl w:val="1"/>
          <w:numId w:val="1"/>
        </w:numPr>
      </w:pPr>
      <w:r>
        <w:t xml:space="preserve">The fee escalates on each anniversary by [ESCALATION %].</w:t>
      </w:r>
    </w:p>
    <w:p w14:paraId="10000009">
      <w:pPr>
        <w:numPr>
          <w:ilvl w:val="0"/>
          <w:numId w:val="1"/>
        </w:numPr>
      </w:pPr>
      <w:r>
        <w:t xml:space="preserve">Invoicing</w:t>
      </w:r>
    </w:p>
    <w:p w14:paraId="1000000A">
      <w:pPr>
        <w:numPr>
          <w:ilvl w:val="1"/>
          <w:numId w:val="1"/>
        </w:numPr>
      </w:pPr>
      <w:r>
        <w:t xml:space="preserve">The Supplier will invoice monthly in arrears and invoices are due within 30 days by electronic funds transfer.</w:t>
      </w:r>
    </w:p>
    <w:p w14:paraId="1000000B">
      <w:pPr>
        <w:numPr>
          <w:ilvl w:val="0"/>
          <w:numId w:val="1"/>
        </w:numPr>
      </w:pPr>
      <w:r>
        <w:t xml:space="preserve">Limitation of liability</w:t>
      </w:r>
    </w:p>
    <w:p w14:paraId="1000000C">
      <w:pPr>
        <w:numPr>
          <w:ilvl w:val="1"/>
          <w:numId w:val="1"/>
        </w:numPr>
      </w:pPr>
      <w:r>
        <w:t xml:space="preserve">Each party's aggregate liability shall not exceed the fees paid in the 12 months before the claim.</w:t>
      </w:r>
    </w:p>
    <w:p w14:paraId="1000000D">
      <w:pPr>
        <w:numPr>
          <w:ilvl w:val="1"/>
          <w:numId w:val="1"/>
        </w:numPr>
      </w:pPr>
      <w:r>
        <w:t xml:space="preserve">Neither party is liable for indirect or consequential loss.</w:t>
      </w:r>
    </w:p>
    <w:p w14:paraId="1000000E">
      <w:pPr>
        <w:numPr>
          <w:ilvl w:val="0"/>
          <w:numId w:val="1"/>
        </w:numPr>
      </w:pPr>
      <w:r>
        <w:t xml:space="preserve">Indemnity</w:t>
      </w:r>
    </w:p>
    <w:p w14:paraId="1000000F">
      <w:pPr>
        <w:numPr>
          <w:ilvl w:val="1"/>
          <w:numId w:val="1"/>
        </w:numPr>
      </w:pPr>
      <w:r>
        <w:t xml:space="preserve">The Supplier indemnifies the Client against all third-party claims arising from the Supplier's negligence.</w:t>
      </w:r>
    </w:p>
    <w:p w14:paraId="10000010">
      <w:pPr>
        <w:numPr>
          <w:ilvl w:val="0"/>
          <w:numId w:val="1"/>
        </w:numPr>
      </w:pPr>
      <w:r>
        <w:t xml:space="preserve">Insurance</w:t>
      </w:r>
    </w:p>
    <w:p w14:paraId="10000011">
      <w:pPr>
        <w:numPr>
          <w:ilvl w:val="1"/>
          <w:numId w:val="1"/>
        </w:numPr>
      </w:pPr>
      <w:r>
        <w:t xml:space="preserve">The Supplier must maintain public liability insurance with minimum cover of R5,000,000.</w:t>
      </w:r>
    </w:p>
    <w:p w14:paraId="10000012">
      <w:pPr>
        <w:numPr>
          <w:ilvl w:val="0"/>
          <w:numId w:val="1"/>
        </w:numPr>
      </w:pPr>
      <w:r>
        <w:t xml:space="preserve">Termination</w:t>
      </w:r>
    </w:p>
    <w:p w14:paraId="10000013">
      <w:pPr>
        <w:numPr>
          <w:ilvl w:val="1"/>
          <w:numId w:val="1"/>
        </w:numPr>
      </w:pPr>
      <w:r>
        <w:t xml:space="preserve">Either party may terminate this agreement on 90 days' written notice.</w:t>
      </w:r>
    </w:p>
    <w:p w14:paraId="10000014">
      <w:pPr>
        <w:numPr>
          <w:ilvl w:val="0"/>
          <w:numId w:val="1"/>
        </w:numPr>
      </w:pPr>
      <w:r>
        <w:t xml:space="preserve">Breach</w:t>
      </w:r>
    </w:p>
    <w:p w14:paraId="10000015">
      <w:pPr>
        <w:numPr>
          <w:ilvl w:val="1"/>
          <w:numId w:val="1"/>
        </w:numPr>
      </w:pPr>
      <w:r>
        <w:t xml:space="preserve">If a party breaches this agreement and fails to remedy the breach within 14 days after receiving written notice, the other party may act.</w:t>
      </w:r>
    </w:p>
    <w:p w14:paraId="10000016">
      <w:pPr>
        <w:numPr>
          <w:ilvl w:val="0"/>
          <w:numId w:val="1"/>
        </w:numPr>
      </w:pPr>
      <w:r>
        <w:t xml:space="preserve">Confidentiality</w:t>
      </w:r>
    </w:p>
    <w:p w14:paraId="10000017">
      <w:pPr>
        <w:numPr>
          <w:ilvl w:val="1"/>
          <w:numId w:val="1"/>
        </w:numPr>
      </w:pPr>
      <w:r>
        <w:t xml:space="preserve">Each party must keep the other party's confidential information secret and must not disclose it to any third party.</w:t>
      </w:r>
    </w:p>
    <w:p w14:paraId="10000018">
      <w:pPr>
        <w:numPr>
          <w:ilvl w:val="0"/>
          <w:numId w:val="1"/>
        </w:numPr>
      </w:pPr>
      <w:r>
        <w:t xml:space="preserve">Intellectual property</w:t>
      </w:r>
    </w:p>
    <w:p w14:paraId="10000019">
      <w:pPr>
        <w:numPr>
          <w:ilvl w:val="1"/>
          <w:numId w:val="1"/>
        </w:numPr>
      </w:pPr>
      <w:r>
        <w:t xml:space="preserve">All intellectual property in the deliverables vests in the Client on payment.</w:t>
      </w:r>
    </w:p>
    <w:p w14:paraId="1000001A">
      <w:pPr>
        <w:numPr>
          <w:ilvl w:val="0"/>
          <w:numId w:val="1"/>
        </w:numPr>
      </w:pPr>
      <w:r>
        <w:t xml:space="preserve">Dispute resolution</w:t>
      </w:r>
    </w:p>
    <w:p w14:paraId="1000001B">
      <w:pPr>
        <w:numPr>
          <w:ilvl w:val="1"/>
          <w:numId w:val="1"/>
        </w:numPr>
      </w:pPr>
      <w:r>
        <w:t xml:space="preserve">Any dispute will first be referred to senior management and, if unresolved after 10 business days, to arbitration.</w:t>
      </w:r>
    </w:p>
    <w:p w14:paraId="1000001C">
      <w:pPr>
        <w:numPr>
          <w:ilvl w:val="0"/>
          <w:numId w:val="1"/>
        </w:numPr>
      </w:pPr>
      <w:r>
        <w:t xml:space="preserve">Governing law</w:t>
      </w:r>
    </w:p>
    <w:p w14:paraId="1000001D">
      <w:pPr>
        <w:numPr>
          <w:ilvl w:val="1"/>
          <w:numId w:val="1"/>
        </w:numPr>
      </w:pPr>
      <w:r>
        <w:t xml:space="preserve">This agreement is governed by the laws of the Republic of Exampleland.</w:t>
      </w:r>
    </w:p>
    <w:p w14:paraId="1000001E">
      <w:pPr>
        <w:numPr>
          <w:ilvl w:val="0"/>
          <w:numId w:val="1"/>
        </w:numPr>
      </w:pPr>
      <w:r>
        <w:t xml:space="preserve">Force majeure</w:t>
      </w:r>
    </w:p>
    <w:p w14:paraId="1000001F">
      <w:pPr>
        <w:numPr>
          <w:ilvl w:val="1"/>
          <w:numId w:val="1"/>
        </w:numPr>
      </w:pPr>
      <w:r>
        <w:t xml:space="preserve">Neither party is liable for delay caused by events beyond its reasonable control, including flood, fire or pandemic.</w:t>
      </w:r>
    </w:p>
    <w:p w14:paraId="10000020">
      <w:pPr>
        <w:numPr>
          <w:ilvl w:val="0"/>
          <w:numId w:val="1"/>
        </w:numPr>
      </w:pPr>
      <w:r>
        <w:t xml:space="preserve">Assignment</w:t>
      </w:r>
    </w:p>
    <w:p w14:paraId="10000021">
      <w:pPr>
        <w:numPr>
          <w:ilvl w:val="1"/>
          <w:numId w:val="1"/>
        </w:numPr>
      </w:pPr>
      <w:r>
        <w:t xml:space="preserve">The Supplier may not assign or cede this agreement without the Client's prior written consent.</w:t>
      </w:r>
    </w:p>
    <w:p w14:paraId="10000022">
      <w:pPr>
        <w:numPr>
          <w:ilvl w:val="0"/>
          <w:numId w:val="1"/>
        </w:numPr>
      </w:pPr>
      <w:r>
        <w:t xml:space="preserve">Service levels</w:t>
      </w:r>
    </w:p>
    <w:p w14:paraId="10000023">
      <w:pPr>
        <w:numPr>
          <w:ilvl w:val="1"/>
          <w:numId w:val="1"/>
        </w:numPr>
      </w:pPr>
      <w:r>
        <w:t xml:space="preserve">The Supplier must meet an uptime of 99.5% measured monthly, with response times of 4 hours.</w:t>
      </w:r>
    </w:p>
    <w:p w14:paraId="10000024">
      <w:pPr>
        <w:numPr>
          <w:ilvl w:val="0"/>
          <w:numId w:val="1"/>
        </w:numPr>
      </w:pPr>
      <w:r>
        <w:t xml:space="preserve">Service credits</w:t>
      </w:r>
    </w:p>
    <w:p w14:paraId="10000025">
      <w:pPr>
        <w:numPr>
          <w:ilvl w:val="1"/>
          <w:numId w:val="1"/>
        </w:numPr>
      </w:pPr>
      <w:r>
        <w:t xml:space="preserve">If the uptime target is missed, the Supplier must give a service credit of 5% of the monthly fee.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  <w:lvl w:ilvl="1">
      <w:start w:val="1"/>
      <w:numFmt w:val="decimal"/>
      <w:lvlText w:val="%1.%2"/>
    </w:lvl>
    <w:lvl w:ilvl="2">
      <w:start w:val="1"/>
      <w:numFmt w:val="lowerLetter"/>
      <w:lvlText w:val="(%3)"/>
    </w:lvl>
  </w:abstractNum>
  <w:abstractNum w:abstractNumId="1">
    <w:lvl w:ilvl="0">
      <w:numFmt w:val="bullet"/>
      <w:lvlText w:val="•"/>
    </w:lvl>
  </w:abstractNum>
  <w:num w:numId="1">
    <w:abstractNumId w:val="0"/>
  </w:num>
  <w:num w:numId="2">
    <w:abstractNumId w:val="1"/>
  </w:num>
</w:numbering>
</file>