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w14="http://schemas.microsoft.com/office/word/2010/wordml">
  <w:body>
    <w:p w14:paraId="10000000">
      <w:pPr>
        <w:pStyle w:val="Heading1"/>
      </w:pPr>
      <w:r>
        <w:t xml:space="preserve">First Amendment to the Synthetic Master Services Agreement</w:t>
      </w:r>
    </w:p>
    <w:p w14:paraId="10000001">
      <w:r>
        <w:t xml:space="preserve">Clause 3.1 is amended by replacing "R12,000" with "R13,500".</w:t>
      </w:r>
    </w:p>
    <w:p w14:paraId="10000002">
      <w:r>
        <w:t xml:space="preserve">Clause 2.1 is deleted and replaced with the following:</w:t>
      </w:r>
    </w:p>
    <w:p w14:paraId="10000003">
      <w:r>
        <w:t xml:space="preserve">"This agreement starts on the Effective Date and runs for an initial term of 36 months."</w:t>
      </w:r>
    </w:p>
    <w:p w14:paraId="10000004">
      <w:r>
        <w:t xml:space="preserve">A new clause 8.2 is inserted: "The Client may terminate immediately if the Supplier becomes insolvent."</w:t>
      </w:r>
    </w:p>
    <w:p w14:paraId="10000005">
      <w:r>
        <w:t xml:space="preserve">All other terms of the agreement remain unchanged.</w:t>
      </w:r>
    </w:p>
  </w:body>
</w:document>
</file>