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w14="http://schemas.microsoft.com/office/word/2010/wordml">
  <w:body>
    <w:p w14:paraId="10000000">
      <w:pPr>
        <w:pStyle w:val="Heading1"/>
      </w:pPr>
      <w:r>
        <w:t xml:space="preserve">Synthetic Transport Subcontract (risky on purpose)</w:t>
      </w:r>
    </w:p>
    <w:p w14:paraId="10000001">
      <w:pPr>
        <w:numPr>
          <w:ilvl w:val="0"/>
          <w:numId w:val="1"/>
        </w:numPr>
      </w:pPr>
      <w:r>
        <w:t xml:space="preserve">Parties</w:t>
      </w:r>
    </w:p>
    <w:p w14:paraId="10000002">
      <w:pPr>
        <w:numPr>
          <w:ilvl w:val="1"/>
          <w:numId w:val="1"/>
        </w:numPr>
      </w:pPr>
      <w:r>
        <w:t xml:space="preserve">This subcontract is made between Example Haulage (Pty) Ltd ("Subcontractor") and Sample Logistics Ltd ("Contractor").</w:t>
      </w:r>
    </w:p>
    <w:p w14:paraId="10000003">
      <w:pPr>
        <w:numPr>
          <w:ilvl w:val="1"/>
          <w:numId w:val="1"/>
        </w:numPr>
      </w:pPr>
      <w:r>
        <w:t xml:space="preserve">The Subcontractor must comply with the Principal Agreement as it applies to the services.</w:t>
      </w:r>
    </w:p>
    <w:p w14:paraId="10000004">
      <w:pPr>
        <w:numPr>
          <w:ilvl w:val="0"/>
          <w:numId w:val="1"/>
        </w:numPr>
      </w:pPr>
      <w:r>
        <w:t xml:space="preserve">Rates</w:t>
      </w:r>
    </w:p>
    <w:p w14:paraId="10000005">
      <w:pPr>
        <w:numPr>
          <w:ilvl w:val="1"/>
          <w:numId w:val="1"/>
        </w:numPr>
      </w:pPr>
      <w:r>
        <w:t xml:space="preserve">The rates are set out in Schedule 2.</w:t>
      </w:r>
    </w:p>
    <w:p w14:paraId="10000006">
      <w:pPr>
        <w:numPr>
          <w:ilvl w:val="1"/>
          <w:numId w:val="1"/>
        </w:numPr>
      </w:pPr>
      <w:r>
        <w:t xml:space="preserve">The rates increase annually on each anniversary by [ESCALATION %].</w:t>
      </w:r>
    </w:p>
    <w:p w14:paraId="10000007">
      <w:pPr>
        <w:numPr>
          <w:ilvl w:val="1"/>
          <w:numId w:val="1"/>
        </w:numPr>
      </w:pPr>
      <w:r>
        <w:t xml:space="preserve">A fuel surcharge applies monthly when the diesel price rises.</w:t>
      </w:r>
    </w:p>
    <w:p w14:paraId="10000008">
      <w:pPr>
        <w:numPr>
          <w:ilvl w:val="1"/>
          <w:numId w:val="1"/>
        </w:numPr>
      </w:pPr>
      <w:r>
        <w:t xml:space="preserve">Invoices are payable within 30 days.</w:t>
      </w:r>
    </w:p>
    <w:p w14:paraId="10000009">
      <w:pPr>
        <w:numPr>
          <w:ilvl w:val="0"/>
          <w:numId w:val="1"/>
        </w:numPr>
      </w:pPr>
      <w:r>
        <w:t xml:space="preserve">Liability</w:t>
      </w:r>
    </w:p>
    <w:p w14:paraId="1000000A">
      <w:pPr>
        <w:numPr>
          <w:ilvl w:val="1"/>
          <w:numId w:val="1"/>
        </w:numPr>
      </w:pPr>
      <w:r>
        <w:t xml:space="preserve">Each party's aggregate liability shall not exceed the fees paid in the 12 months before the claim.</w:t>
      </w:r>
    </w:p>
    <w:p w14:paraId="1000000B">
      <w:pPr>
        <w:numPr>
          <w:ilvl w:val="1"/>
          <w:numId w:val="1"/>
        </w:numPr>
      </w:pPr>
      <w:r>
        <w:t xml:space="preserve">Notwithstanding clause 3.1, the Subcontractor indemnifies the Contractor against all losses arising from the services.</w:t>
      </w:r>
    </w:p>
    <w:p w14:paraId="1000000C">
      <w:pPr>
        <w:numPr>
          <w:ilvl w:val="0"/>
          <w:numId w:val="1"/>
        </w:numPr>
      </w:pPr>
      <w:r>
        <w:t xml:space="preserve">Breach and termination</w:t>
      </w:r>
    </w:p>
    <w:p w14:paraId="1000000D">
      <w:pPr>
        <w:numPr>
          <w:ilvl w:val="1"/>
          <w:numId w:val="1"/>
        </w:numPr>
      </w:pPr>
      <w:r>
        <w:t xml:space="preserve">A party in breach has 14 days after written notice to remedy the breach.</w:t>
      </w:r>
    </w:p>
    <w:p w14:paraId="1000000E">
      <w:pPr>
        <w:numPr>
          <w:ilvl w:val="1"/>
          <w:numId w:val="1"/>
        </w:numPr>
      </w:pPr>
      <w:r>
        <w:t xml:space="preserve">The Contractor may terminate this subcontract immediately if the Subcontractor commits any breach.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lowerLetter"/>
      <w:lvlText w:val="(%3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