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96912" w14:textId="77777777" w:rsidR="00B50604" w:rsidRDefault="3FB72B4A" w:rsidP="69DBEBB9">
      <w:pPr>
        <w:jc w:val="center"/>
        <w:rPr>
          <w:rFonts w:ascii="Times New Roman" w:eastAsia="Times New Roman" w:hAnsi="Times New Roman" w:cs="Times New Roman"/>
          <w:color w:val="000000" w:themeColor="text1"/>
          <w:sz w:val="32"/>
          <w:szCs w:val="32"/>
          <w:lang w:val="es-ES"/>
        </w:rPr>
      </w:pPr>
      <w:r>
        <w:rPr>
          <w:rFonts w:ascii="Times New Roman" w:eastAsia="Times New Roman" w:hAnsi="Times New Roman" w:cs="Times New Roman"/>
          <w:b/>
          <w:bCs/>
          <w:color w:val="000000" w:themeColor="text1"/>
          <w:sz w:val="40"/>
          <w:szCs w:val="40"/>
        </w:rPr>
        <w:t>UNIVERSIDAD NACIONAL DE INGENIERÍA</w:t>
      </w:r>
      <w:r>
        <w:rPr>
          <w:rFonts w:ascii="Times New Roman" w:eastAsia="Times New Roman" w:hAnsi="Times New Roman" w:cs="Times New Roman"/>
          <w:b/>
          <w:bCs/>
          <w:color w:val="000000" w:themeColor="text1"/>
          <w:sz w:val="32"/>
          <w:szCs w:val="32"/>
        </w:rPr>
        <w:t xml:space="preserve"> Facultad de Ingeniería Eléctrica y Electrónica</w:t>
      </w:r>
    </w:p>
    <w:p w14:paraId="38C0CBD4" w14:textId="77777777" w:rsidR="00B50604" w:rsidRDefault="00B50604" w:rsidP="69DBEBB9">
      <w:pPr>
        <w:rPr>
          <w:rFonts w:ascii="Calibri" w:eastAsia="Calibri" w:hAnsi="Calibri" w:cs="Calibri"/>
          <w:color w:val="000000" w:themeColor="text1"/>
          <w:sz w:val="22"/>
          <w:szCs w:val="22"/>
          <w:lang w:val="es-ES"/>
        </w:rPr>
      </w:pPr>
    </w:p>
    <w:p w14:paraId="57585A42" w14:textId="77777777" w:rsidR="00B50604" w:rsidRDefault="0F477EBE" w:rsidP="69DBEBB9">
      <w:pPr>
        <w:rPr>
          <w:rFonts w:ascii="Times New Roman" w:eastAsia="Times New Roman" w:hAnsi="Times New Roman" w:cs="Times New Roman"/>
          <w:color w:val="000000" w:themeColor="text1"/>
          <w:sz w:val="32"/>
          <w:szCs w:val="32"/>
          <w:lang w:val="es-ES"/>
        </w:rPr>
      </w:pPr>
      <w:r>
        <w:rPr>
          <w:noProof/>
        </w:rPr>
        <w:drawing>
          <wp:anchor distT="0" distB="0" distL="114300" distR="114300" simplePos="0" relativeHeight="251658240" behindDoc="0" locked="0" layoutInCell="1" allowOverlap="1" wp14:anchorId="29894586" wp14:editId="2A99A08F">
            <wp:simplePos x="0" y="0"/>
            <wp:positionH relativeFrom="column">
              <wp:posOffset>1609725</wp:posOffset>
            </wp:positionH>
            <wp:positionV relativeFrom="paragraph">
              <wp:posOffset>95250</wp:posOffset>
            </wp:positionV>
            <wp:extent cx="2600325" cy="3476625"/>
            <wp:effectExtent l="0" t="0" r="0" b="0"/>
            <wp:wrapNone/>
            <wp:docPr id="1854608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0822" name="Picture 185460822"/>
                    <pic:cNvPicPr/>
                  </pic:nvPicPr>
                  <pic:blipFill>
                    <a:blip r:embed="rId6">
                      <a:extLst>
                        <a:ext uri="{28A0092B-C50C-407E-A947-70E740481C1C}">
                          <a14:useLocalDpi xmlns:a14="http://schemas.microsoft.com/office/drawing/2010/main"/>
                        </a:ext>
                      </a:extLst>
                    </a:blip>
                    <a:stretch>
                      <a:fillRect/>
                    </a:stretch>
                  </pic:blipFill>
                  <pic:spPr>
                    <a:xfrm>
                      <a:off x="0" y="0"/>
                      <a:ext cx="2600325" cy="3476625"/>
                    </a:xfrm>
                    <a:prstGeom prst="rect">
                      <a:avLst/>
                    </a:prstGeom>
                  </pic:spPr>
                </pic:pic>
              </a:graphicData>
            </a:graphic>
            <wp14:sizeRelH relativeFrom="page">
              <wp14:pctWidth>0</wp14:pctWidth>
            </wp14:sizeRelH>
            <wp14:sizeRelV relativeFrom="page">
              <wp14:pctHeight>0</wp14:pctHeight>
            </wp14:sizeRelV>
          </wp:anchor>
        </w:drawing>
      </w:r>
    </w:p>
    <w:p w14:paraId="738B726F" w14:textId="77777777" w:rsidR="00B50604" w:rsidRDefault="00B50604" w:rsidP="69DBEBB9">
      <w:pPr>
        <w:rPr>
          <w:rFonts w:ascii="Times New Roman" w:eastAsia="Times New Roman" w:hAnsi="Times New Roman" w:cs="Times New Roman"/>
          <w:color w:val="000000" w:themeColor="text1"/>
          <w:sz w:val="32"/>
          <w:szCs w:val="32"/>
          <w:lang w:val="es-ES"/>
        </w:rPr>
      </w:pPr>
    </w:p>
    <w:p w14:paraId="47B21212" w14:textId="77777777" w:rsidR="00B50604" w:rsidRDefault="00B50604"/>
    <w:p w14:paraId="156C1F39" w14:textId="77777777" w:rsidR="00B50604" w:rsidRDefault="00B50604" w:rsidP="69DBEBB9">
      <w:pPr>
        <w:rPr>
          <w:rFonts w:ascii="Times New Roman" w:eastAsia="Times New Roman" w:hAnsi="Times New Roman" w:cs="Times New Roman"/>
          <w:color w:val="000000" w:themeColor="text1"/>
          <w:sz w:val="32"/>
          <w:szCs w:val="32"/>
          <w:lang w:val="es-ES"/>
        </w:rPr>
      </w:pPr>
    </w:p>
    <w:p w14:paraId="6FF689A6" w14:textId="77777777" w:rsidR="00B50604" w:rsidRDefault="00B50604" w:rsidP="69DBEBB9">
      <w:pPr>
        <w:rPr>
          <w:rFonts w:ascii="Times New Roman" w:eastAsia="Times New Roman" w:hAnsi="Times New Roman" w:cs="Times New Roman"/>
          <w:color w:val="000000" w:themeColor="text1"/>
          <w:sz w:val="32"/>
          <w:szCs w:val="32"/>
          <w:lang w:val="es-ES"/>
        </w:rPr>
      </w:pPr>
    </w:p>
    <w:p w14:paraId="600B8B21" w14:textId="77777777" w:rsidR="00B50604" w:rsidRDefault="00B50604" w:rsidP="69DBEBB9">
      <w:pPr>
        <w:rPr>
          <w:rFonts w:ascii="Times New Roman" w:eastAsia="Times New Roman" w:hAnsi="Times New Roman" w:cs="Times New Roman"/>
          <w:color w:val="000000" w:themeColor="text1"/>
          <w:sz w:val="32"/>
          <w:szCs w:val="32"/>
          <w:lang w:val="es-ES"/>
        </w:rPr>
      </w:pPr>
    </w:p>
    <w:p w14:paraId="35E56B7F" w14:textId="77777777" w:rsidR="00B50604" w:rsidRDefault="00B50604" w:rsidP="69DBEBB9">
      <w:pPr>
        <w:rPr>
          <w:rFonts w:ascii="Times New Roman" w:eastAsia="Times New Roman" w:hAnsi="Times New Roman" w:cs="Times New Roman"/>
          <w:color w:val="000000" w:themeColor="text1"/>
          <w:sz w:val="32"/>
          <w:szCs w:val="32"/>
          <w:lang w:val="es-ES"/>
        </w:rPr>
      </w:pPr>
    </w:p>
    <w:p w14:paraId="3D59C04D" w14:textId="77777777" w:rsidR="00B50604" w:rsidRDefault="00B50604" w:rsidP="69DBEBB9">
      <w:pPr>
        <w:rPr>
          <w:rFonts w:ascii="Times New Roman" w:eastAsia="Times New Roman" w:hAnsi="Times New Roman" w:cs="Times New Roman"/>
          <w:color w:val="000000" w:themeColor="text1"/>
          <w:sz w:val="32"/>
          <w:szCs w:val="32"/>
          <w:lang w:val="es-ES"/>
        </w:rPr>
      </w:pPr>
    </w:p>
    <w:p w14:paraId="373329A8" w14:textId="77777777" w:rsidR="00B50604" w:rsidRDefault="00B50604" w:rsidP="69DBEBB9">
      <w:pPr>
        <w:rPr>
          <w:rFonts w:ascii="Times New Roman" w:eastAsia="Times New Roman" w:hAnsi="Times New Roman" w:cs="Times New Roman"/>
          <w:color w:val="000000" w:themeColor="text1"/>
          <w:sz w:val="32"/>
          <w:szCs w:val="32"/>
          <w:lang w:val="es-ES"/>
        </w:rPr>
      </w:pPr>
    </w:p>
    <w:p w14:paraId="40D1EA26" w14:textId="77777777" w:rsidR="00B50604" w:rsidRDefault="00B50604" w:rsidP="69DBEBB9">
      <w:pPr>
        <w:rPr>
          <w:rFonts w:ascii="Times New Roman" w:eastAsia="Times New Roman" w:hAnsi="Times New Roman" w:cs="Times New Roman"/>
          <w:color w:val="000000" w:themeColor="text1"/>
          <w:sz w:val="32"/>
          <w:szCs w:val="32"/>
          <w:lang w:val="es-ES"/>
        </w:rPr>
      </w:pPr>
    </w:p>
    <w:p w14:paraId="50107EA8" w14:textId="77777777" w:rsidR="00B50604" w:rsidRDefault="3FB72B4A" w:rsidP="69DBEBB9">
      <w:pPr>
        <w:rPr>
          <w:rFonts w:ascii="Times New Roman" w:eastAsia="Times New Roman" w:hAnsi="Times New Roman" w:cs="Times New Roman"/>
          <w:color w:val="000000" w:themeColor="text1"/>
          <w:sz w:val="32"/>
          <w:szCs w:val="32"/>
          <w:lang w:val="es-ES"/>
        </w:rPr>
      </w:pPr>
      <w:r>
        <w:rPr>
          <w:rFonts w:ascii="Times New Roman" w:eastAsia="Times New Roman" w:hAnsi="Times New Roman" w:cs="Times New Roman"/>
          <w:b/>
          <w:bCs/>
          <w:color w:val="000000" w:themeColor="text1"/>
          <w:sz w:val="32"/>
          <w:szCs w:val="32"/>
        </w:rPr>
        <w:t xml:space="preserve">                  </w:t>
      </w:r>
    </w:p>
    <w:p w14:paraId="23D7DE7B" w14:textId="77777777" w:rsidR="00B50604" w:rsidRDefault="3FB72B4A" w:rsidP="69DBEBB9">
      <w:pPr>
        <w:rPr>
          <w:rFonts w:ascii="Times New Roman" w:eastAsia="Times New Roman" w:hAnsi="Times New Roman" w:cs="Times New Roman"/>
          <w:color w:val="000000" w:themeColor="text1"/>
          <w:sz w:val="32"/>
          <w:szCs w:val="32"/>
          <w:lang w:val="es-ES"/>
        </w:rPr>
      </w:pPr>
      <w:r>
        <w:rPr>
          <w:rFonts w:ascii="Times New Roman" w:eastAsia="Times New Roman" w:hAnsi="Times New Roman" w:cs="Times New Roman"/>
          <w:b/>
          <w:bCs/>
          <w:color w:val="000000" w:themeColor="text1"/>
          <w:sz w:val="32"/>
          <w:szCs w:val="32"/>
        </w:rPr>
        <w:t xml:space="preserve">                           INTELIGENCIA ARTIFICIAL II</w:t>
      </w:r>
    </w:p>
    <w:p w14:paraId="42658100" w14:textId="77777777" w:rsidR="008A4E16" w:rsidRDefault="3FB72B4A" w:rsidP="69DBEBB9">
      <w:pPr>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Profesor</w:t>
      </w:r>
    </w:p>
    <w:p w14:paraId="2B7EDA4B" w14:textId="679EBD33" w:rsidR="7004CFF9" w:rsidRPr="008A4E16" w:rsidRDefault="008A4E16" w:rsidP="008A4E16">
      <w:pPr>
        <w:ind w:firstLine="708"/>
        <w:rPr>
          <w:rFonts w:ascii="Times New Roman" w:eastAsia="Times New Roman" w:hAnsi="Times New Roman" w:cs="Times New Roman"/>
          <w:color w:val="000000" w:themeColor="text1"/>
          <w:sz w:val="32"/>
          <w:szCs w:val="32"/>
          <w:lang w:val="es-ES"/>
        </w:rPr>
      </w:pPr>
      <w:r w:rsidRPr="008A4E16">
        <w:rPr>
          <w:rFonts w:ascii="Times New Roman" w:eastAsia="Times New Roman" w:hAnsi="Times New Roman" w:cs="Times New Roman"/>
          <w:color w:val="000000" w:themeColor="text1"/>
          <w:sz w:val="32"/>
          <w:szCs w:val="32"/>
          <w:lang w:val="es-ES"/>
        </w:rPr>
        <w:t>Yury Oscar Tello Canchapoma</w:t>
      </w:r>
    </w:p>
    <w:p w14:paraId="3C893F45" w14:textId="77777777" w:rsidR="00B50604" w:rsidRDefault="3FB72B4A" w:rsidP="0F477EBE">
      <w:r>
        <w:rPr>
          <w:rFonts w:ascii="Times New Roman" w:eastAsia="Times New Roman" w:hAnsi="Times New Roman" w:cs="Times New Roman"/>
          <w:b/>
          <w:bCs/>
          <w:color w:val="000000" w:themeColor="text1"/>
          <w:sz w:val="32"/>
          <w:szCs w:val="32"/>
        </w:rPr>
        <w:t>Estudiante:</w:t>
      </w:r>
      <w:r>
        <w:rPr>
          <w:rFonts w:ascii="Times New Roman" w:eastAsia="Times New Roman" w:hAnsi="Times New Roman" w:cs="Times New Roman"/>
          <w:color w:val="000000" w:themeColor="text1"/>
          <w:sz w:val="32"/>
          <w:szCs w:val="32"/>
        </w:rPr>
        <w:t xml:space="preserve"> </w:t>
      </w:r>
    </w:p>
    <w:p w14:paraId="784D139A" w14:textId="77777777" w:rsidR="00B50604" w:rsidRDefault="3AAE81C7" w:rsidP="008A4E16">
      <w:pPr>
        <w:pStyle w:val="ListParagraph"/>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000000" w:themeColor="text1"/>
          <w:sz w:val="32"/>
          <w:szCs w:val="32"/>
        </w:rPr>
        <w:t>Berrocal Barrientos Jorge Luis</w:t>
      </w:r>
    </w:p>
    <w:p w14:paraId="3FF5FD79" w14:textId="77777777" w:rsidR="693BA198" w:rsidRDefault="693BA198" w:rsidP="69DBEBB9">
      <w:pPr>
        <w:pStyle w:val="ListParagraph"/>
        <w:rPr>
          <w:rFonts w:ascii="Times New Roman" w:eastAsia="Times New Roman" w:hAnsi="Times New Roman" w:cs="Times New Roman"/>
          <w:color w:val="000000" w:themeColor="text1"/>
          <w:sz w:val="32"/>
          <w:szCs w:val="32"/>
        </w:rPr>
      </w:pPr>
    </w:p>
    <w:p w14:paraId="5B09CE9E" w14:textId="77777777" w:rsidR="00B50604" w:rsidRDefault="3FB72B4A" w:rsidP="69DBEBB9">
      <w:pPr>
        <w:rPr>
          <w:rFonts w:ascii="Times New Roman" w:eastAsia="Times New Roman" w:hAnsi="Times New Roman" w:cs="Times New Roman"/>
          <w:color w:val="000000" w:themeColor="text1"/>
          <w:sz w:val="32"/>
          <w:szCs w:val="32"/>
          <w:lang w:val="es-ES"/>
        </w:rPr>
      </w:pPr>
      <w:r>
        <w:rPr>
          <w:rFonts w:ascii="Times New Roman" w:eastAsia="Times New Roman" w:hAnsi="Times New Roman" w:cs="Times New Roman"/>
          <w:b/>
          <w:bCs/>
          <w:color w:val="000000" w:themeColor="text1"/>
          <w:sz w:val="32"/>
          <w:szCs w:val="32"/>
        </w:rPr>
        <w:t xml:space="preserve">Sección: </w:t>
      </w:r>
      <w:r>
        <w:rPr>
          <w:rFonts w:ascii="Times New Roman" w:eastAsia="Times New Roman" w:hAnsi="Times New Roman" w:cs="Times New Roman"/>
          <w:color w:val="000000" w:themeColor="text1"/>
          <w:sz w:val="32"/>
          <w:szCs w:val="32"/>
        </w:rPr>
        <w:t>M</w:t>
      </w:r>
    </w:p>
    <w:p w14:paraId="22485E10" w14:textId="77777777" w:rsidR="00B50604" w:rsidRDefault="00B50604" w:rsidP="69DBEBB9">
      <w:pPr>
        <w:rPr>
          <w:rFonts w:ascii="Times New Roman" w:eastAsia="Times New Roman" w:hAnsi="Times New Roman" w:cs="Times New Roman"/>
          <w:color w:val="000000" w:themeColor="text1"/>
          <w:sz w:val="32"/>
          <w:szCs w:val="32"/>
          <w:lang w:val="es-ES"/>
        </w:rPr>
      </w:pPr>
    </w:p>
    <w:p w14:paraId="4D4D5D69" w14:textId="77777777" w:rsidR="00B50604" w:rsidRDefault="00B50604" w:rsidP="69DBEBB9">
      <w:pPr>
        <w:rPr>
          <w:rFonts w:ascii="Times New Roman" w:eastAsia="Times New Roman" w:hAnsi="Times New Roman" w:cs="Times New Roman"/>
          <w:color w:val="000000" w:themeColor="text1"/>
          <w:sz w:val="32"/>
          <w:szCs w:val="32"/>
          <w:lang w:val="es-ES"/>
        </w:rPr>
      </w:pPr>
    </w:p>
    <w:p w14:paraId="2C055791" w14:textId="4FCD4D6E" w:rsidR="00B50604" w:rsidRDefault="3FB72B4A" w:rsidP="008A4E16">
      <w:pPr>
        <w:jc w:val="center"/>
      </w:pPr>
      <w:r>
        <w:rPr>
          <w:rFonts w:ascii="Times New Roman" w:eastAsia="Times New Roman" w:hAnsi="Times New Roman" w:cs="Times New Roman"/>
          <w:b/>
          <w:bCs/>
          <w:color w:val="000000" w:themeColor="text1"/>
          <w:sz w:val="32"/>
          <w:szCs w:val="32"/>
        </w:rPr>
        <w:t>2026</w:t>
      </w:r>
    </w:p>
    <w:p w14:paraId="63FD2805" w14:textId="77777777" w:rsidR="69DBEBB9" w:rsidRDefault="69DBEBB9" w:rsidP="69DBEBB9">
      <w:pPr>
        <w:rPr>
          <w:rFonts w:eastAsiaTheme="minorEastAsia"/>
          <w:b/>
          <w:bCs/>
          <w:sz w:val="32"/>
          <w:szCs w:val="32"/>
        </w:rPr>
      </w:pPr>
    </w:p>
    <w:p w14:paraId="01F53990" w14:textId="77777777" w:rsidR="69DBEBB9" w:rsidRDefault="69DBEBB9" w:rsidP="69DBEBB9">
      <w:pPr>
        <w:rPr>
          <w:rFonts w:eastAsiaTheme="minorEastAsia"/>
          <w:b/>
          <w:bCs/>
          <w:sz w:val="32"/>
          <w:szCs w:val="32"/>
        </w:rPr>
      </w:pPr>
    </w:p>
    <w:p w14:paraId="37ADF273" w14:textId="77777777" w:rsidR="00B50604" w:rsidRDefault="22D4F364" w:rsidP="2F9D4957">
      <w:pPr>
        <w:rPr>
          <w:rFonts w:eastAsiaTheme="minorEastAsia"/>
          <w:b/>
          <w:bCs/>
          <w:sz w:val="32"/>
          <w:szCs w:val="32"/>
        </w:rPr>
      </w:pPr>
      <w:r>
        <w:rPr>
          <w:rFonts w:eastAsiaTheme="minorEastAsia"/>
          <w:b/>
          <w:bCs/>
          <w:sz w:val="32"/>
          <w:szCs w:val="32"/>
        </w:rPr>
        <w:t>Diagnóstico</w:t>
      </w:r>
    </w:p>
    <w:p w14:paraId="273AF4E8" w14:textId="77777777" w:rsidR="00B50604" w:rsidRDefault="5447E43D" w:rsidP="2F9D4957">
      <w:pPr>
        <w:rPr>
          <w:rFonts w:eastAsiaTheme="minorEastAsia"/>
        </w:rPr>
      </w:pPr>
      <w:r>
        <w:rPr>
          <w:rFonts w:eastAsiaTheme="minorEastAsia"/>
          <w:b/>
          <w:bCs/>
        </w:rPr>
        <w:t>LÍNEA DE INVESTIGACIÓN:</w:t>
      </w:r>
      <w:r>
        <w:rPr>
          <w:rFonts w:eastAsiaTheme="minorEastAsia"/>
        </w:rPr>
        <w:t xml:space="preserve"> Inteligencia artificial explicable (XAI) aplicada a la ciberseguridad</w:t>
      </w:r>
    </w:p>
    <w:p w14:paraId="1BD22B92" w14:textId="77777777" w:rsidR="00B50604" w:rsidRDefault="1265C971" w:rsidP="2F9D4957">
      <w:pPr>
        <w:rPr>
          <w:rFonts w:eastAsiaTheme="minorEastAsia"/>
        </w:rPr>
      </w:pPr>
      <w:r>
        <w:rPr>
          <w:rFonts w:eastAsiaTheme="minorEastAsia"/>
        </w:rPr>
        <w:t xml:space="preserve"> </w:t>
      </w:r>
    </w:p>
    <w:p w14:paraId="68DE37DC" w14:textId="77777777" w:rsidR="00B50604" w:rsidRDefault="1265C971" w:rsidP="2F9D4957">
      <w:pPr>
        <w:rPr>
          <w:rFonts w:eastAsiaTheme="minorEastAsia"/>
        </w:rPr>
      </w:pPr>
      <w:r>
        <w:rPr>
          <w:rFonts w:eastAsiaTheme="minorEastAsia"/>
        </w:rPr>
        <w:t>Los Centros de Operaciones de Seguridad (SOC) que monitorean redes IoT deben revisar a diario un gran volumen de alertas generadas por sistemas de detección de intrusiones (IDS), cada vez más basados en modelos de aprendizaje automático. Aunque estos modelos alcanzan una alta exactitud, operan como «cajas negras»: entregan una etiqueta o una puntuación de riesgo sin indicar qué características del tráfico motivaron la decisión. Esta opacidad obliga a los analistas a reconstruir manualmente la evidencia de cada alerta, dificulta descartar los falsos positivos, alimenta la fatiga por alertas y reduce la confianza en la detección automatizada. Una encuesta global reportó que los equipos SOC reciben en promedio 4 484 alertas diarias y que el 67 % queda sin atender (Vectra AI, 2023), y estudios académicos confirman que la validación manual de falsos positivos conduce al agotamiento y la desensibilización de los analistas (Alahmadi et al., 2022). El problema se agrava en las redes IoT, formadas por dispositivos heterogéneos y con pocos recursos que son blanco frecuente de botnets como Mirai. En el Perú, la escasez de profesionales especializados en ciberseguridad hace aún más necesario que cada alerta llegue acompañada de una justificación comprensible. Se investigará si un marco de explicabilidad que integra SHAP y LIME a un detector de intrusiones basado en Random Forest mejora la interpretabilidad de las alertas, medida por la fidelidad, la estabilidad y la parsimonia de sus explicaciones, sin deteriorar el desempeño de detección. Para ello se empleará el tráfico de red del dataset CIC-YNU-IoTMal (2026), elaborado por el Canadian Institute for Cybersecurity y la Yokohama National University a partir de muestras de malware IoT capturadas a nivel mundial por los honeypots IoTPOT y disponible en Kaggle.</w:t>
      </w:r>
    </w:p>
    <w:p w14:paraId="3011D920" w14:textId="77777777" w:rsidR="693BA198" w:rsidRDefault="693BA198" w:rsidP="2F9D4957">
      <w:pPr>
        <w:rPr>
          <w:rFonts w:eastAsiaTheme="minorEastAsia"/>
        </w:rPr>
      </w:pPr>
    </w:p>
    <w:p w14:paraId="37C3712C" w14:textId="77777777" w:rsidR="46485E20" w:rsidRDefault="3634CD54" w:rsidP="69DBEBB9">
      <w:pPr>
        <w:keepNext/>
        <w:spacing w:after="60"/>
        <w:rPr>
          <w:rFonts w:eastAsiaTheme="minorEastAsia"/>
          <w:color w:val="000000" w:themeColor="text1"/>
        </w:rPr>
      </w:pPr>
      <w:r>
        <w:rPr>
          <w:rFonts w:eastAsiaTheme="minorEastAsia"/>
          <w:b/>
          <w:bCs/>
          <w:color w:val="000000" w:themeColor="text1"/>
        </w:rPr>
        <w:t>Tema General:</w:t>
      </w:r>
    </w:p>
    <w:p w14:paraId="5FD988F0" w14:textId="77777777" w:rsidR="46485E20" w:rsidRDefault="14E5F4E6" w:rsidP="69DBEBB9">
      <w:pPr>
        <w:rPr>
          <w:rFonts w:eastAsiaTheme="minorEastAsia"/>
          <w:color w:val="000000" w:themeColor="text1"/>
          <w:highlight w:val="cyan"/>
        </w:rPr>
      </w:pPr>
      <w:r>
        <w:rPr>
          <w:rFonts w:eastAsiaTheme="minorEastAsia"/>
          <w:color w:val="000000" w:themeColor="text1"/>
          <w:highlight w:val="magenta"/>
        </w:rPr>
        <w:t>SOC que monitorean redes IoT a nivel internacional</w:t>
      </w:r>
      <w:r>
        <w:rPr>
          <w:rFonts w:eastAsiaTheme="minorEastAsia"/>
          <w:color w:val="000000" w:themeColor="text1"/>
        </w:rPr>
        <w:t xml:space="preserve">, </w:t>
      </w:r>
      <w:r>
        <w:rPr>
          <w:rFonts w:eastAsiaTheme="minorEastAsia"/>
          <w:color w:val="000000" w:themeColor="text1"/>
          <w:highlight w:val="cyan"/>
        </w:rPr>
        <w:t>2026</w:t>
      </w:r>
    </w:p>
    <w:p w14:paraId="376744DE" w14:textId="77777777" w:rsidR="46485E20" w:rsidRDefault="57130CA8" w:rsidP="69DBEBB9">
      <w:pPr>
        <w:keepNext/>
        <w:spacing w:after="60"/>
        <w:rPr>
          <w:rFonts w:eastAsiaTheme="minorEastAsia"/>
          <w:color w:val="000000" w:themeColor="text1"/>
        </w:rPr>
      </w:pPr>
      <w:r>
        <w:rPr>
          <w:rFonts w:eastAsiaTheme="minorEastAsia"/>
          <w:b/>
          <w:bCs/>
          <w:color w:val="000000" w:themeColor="text1"/>
        </w:rPr>
        <w:t>Temas Particulares:</w:t>
      </w:r>
    </w:p>
    <w:p w14:paraId="0FC9BEC9" w14:textId="4DE83A60" w:rsidR="46485E20" w:rsidRDefault="008A4E16" w:rsidP="008A4E16">
      <w:pPr>
        <w:pStyle w:val="ListParagraph"/>
        <w:numPr>
          <w:ilvl w:val="0"/>
          <w:numId w:val="15"/>
        </w:numPr>
        <w:rPr>
          <w:rFonts w:eastAsiaTheme="minorEastAsia"/>
          <w:color w:val="000000" w:themeColor="text1"/>
        </w:rPr>
      </w:pPr>
      <w:r>
        <w:rPr>
          <w:rFonts w:eastAsiaTheme="minorEastAsia"/>
          <w:color w:val="000000" w:themeColor="text1"/>
        </w:rPr>
        <w:t xml:space="preserve">Detección de intrusiones en </w:t>
      </w:r>
      <w:r w:rsidRPr="008A4E16">
        <w:rPr>
          <w:rFonts w:eastAsiaTheme="minorEastAsia"/>
          <w:color w:val="000000" w:themeColor="text1"/>
          <w:highlight w:val="magenta"/>
        </w:rPr>
        <w:t xml:space="preserve">SOC que monitorean redes </w:t>
      </w:r>
      <w:proofErr w:type="spellStart"/>
      <w:r w:rsidRPr="008A4E16">
        <w:rPr>
          <w:rFonts w:eastAsiaTheme="minorEastAsia"/>
          <w:color w:val="000000" w:themeColor="text1"/>
          <w:highlight w:val="magenta"/>
        </w:rPr>
        <w:t>IoT</w:t>
      </w:r>
      <w:proofErr w:type="spellEnd"/>
      <w:r w:rsidRPr="008A4E16">
        <w:rPr>
          <w:rFonts w:eastAsiaTheme="minorEastAsia"/>
          <w:color w:val="000000" w:themeColor="text1"/>
          <w:highlight w:val="magenta"/>
        </w:rPr>
        <w:t xml:space="preserve"> a nivel internacional</w:t>
      </w:r>
      <w:r>
        <w:rPr>
          <w:rFonts w:eastAsiaTheme="minorEastAsia"/>
          <w:color w:val="000000" w:themeColor="text1"/>
        </w:rPr>
        <w:t xml:space="preserve">, </w:t>
      </w:r>
      <w:r w:rsidRPr="008A4E16">
        <w:rPr>
          <w:rFonts w:eastAsiaTheme="minorEastAsia"/>
          <w:color w:val="000000" w:themeColor="text1"/>
          <w:highlight w:val="cyan"/>
        </w:rPr>
        <w:t>2026</w:t>
      </w:r>
      <w:r>
        <w:rPr>
          <w:rFonts w:eastAsiaTheme="minorEastAsia"/>
          <w:color w:val="000000" w:themeColor="text1"/>
        </w:rPr>
        <w:t>.</w:t>
      </w:r>
    </w:p>
    <w:p w14:paraId="6D5C991F" w14:textId="77777777" w:rsidR="008A4E16" w:rsidRPr="008A4E16" w:rsidRDefault="008A4E16" w:rsidP="008A4E16">
      <w:pPr>
        <w:pStyle w:val="ListParagraph"/>
        <w:numPr>
          <w:ilvl w:val="0"/>
          <w:numId w:val="15"/>
        </w:numPr>
        <w:rPr>
          <w:rFonts w:eastAsiaTheme="minorEastAsia"/>
          <w:b/>
          <w:bCs/>
          <w:color w:val="000000" w:themeColor="text1"/>
        </w:rPr>
      </w:pPr>
      <w:r w:rsidRPr="008A4E16">
        <w:rPr>
          <w:rFonts w:eastAsiaTheme="minorEastAsia"/>
          <w:color w:val="000000" w:themeColor="text1"/>
          <w:highlight w:val="green"/>
        </w:rPr>
        <w:t>Alertas de detección de intrusiones</w:t>
      </w:r>
      <w:r w:rsidRPr="008A4E16">
        <w:rPr>
          <w:rFonts w:eastAsiaTheme="minorEastAsia"/>
          <w:color w:val="000000" w:themeColor="text1"/>
        </w:rPr>
        <w:t xml:space="preserve"> en </w:t>
      </w:r>
      <w:r w:rsidRPr="008A4E16">
        <w:rPr>
          <w:rFonts w:eastAsiaTheme="minorEastAsia"/>
          <w:color w:val="000000" w:themeColor="text1"/>
          <w:highlight w:val="magenta"/>
        </w:rPr>
        <w:t xml:space="preserve">SOC que monitorean redes </w:t>
      </w:r>
      <w:proofErr w:type="spellStart"/>
      <w:r w:rsidRPr="008A4E16">
        <w:rPr>
          <w:rFonts w:eastAsiaTheme="minorEastAsia"/>
          <w:color w:val="000000" w:themeColor="text1"/>
          <w:highlight w:val="magenta"/>
        </w:rPr>
        <w:t>IoT</w:t>
      </w:r>
      <w:proofErr w:type="spellEnd"/>
      <w:r w:rsidRPr="008A4E16">
        <w:rPr>
          <w:rFonts w:eastAsiaTheme="minorEastAsia"/>
          <w:color w:val="000000" w:themeColor="text1"/>
          <w:highlight w:val="magenta"/>
        </w:rPr>
        <w:t xml:space="preserve"> a nivel internacional</w:t>
      </w:r>
      <w:r w:rsidRPr="008A4E16">
        <w:rPr>
          <w:rFonts w:eastAsiaTheme="minorEastAsia"/>
          <w:color w:val="000000" w:themeColor="text1"/>
        </w:rPr>
        <w:t xml:space="preserve">, </w:t>
      </w:r>
      <w:r w:rsidRPr="008A4E16">
        <w:rPr>
          <w:rFonts w:eastAsiaTheme="minorEastAsia"/>
          <w:color w:val="000000" w:themeColor="text1"/>
          <w:highlight w:val="cyan"/>
        </w:rPr>
        <w:t>2026</w:t>
      </w:r>
      <w:r w:rsidRPr="008A4E16">
        <w:rPr>
          <w:rFonts w:eastAsiaTheme="minorEastAsia"/>
          <w:color w:val="000000" w:themeColor="text1"/>
        </w:rPr>
        <w:t>.</w:t>
      </w:r>
    </w:p>
    <w:p w14:paraId="229B6852" w14:textId="25CBA1CB" w:rsidR="008A4E16" w:rsidRPr="008A4E16" w:rsidRDefault="008A4E16" w:rsidP="008A4E16">
      <w:pPr>
        <w:pStyle w:val="ListParagraph"/>
        <w:numPr>
          <w:ilvl w:val="0"/>
          <w:numId w:val="15"/>
        </w:numPr>
        <w:spacing w:after="300"/>
        <w:rPr>
          <w:rFonts w:eastAsiaTheme="minorEastAsia"/>
          <w:color w:val="000000" w:themeColor="text1"/>
        </w:rPr>
      </w:pPr>
      <w:r>
        <w:rPr>
          <w:rFonts w:eastAsiaTheme="minorEastAsia"/>
          <w:color w:val="000000" w:themeColor="text1"/>
        </w:rPr>
        <w:t xml:space="preserve">Respuesta a incidentes de seguridad en </w:t>
      </w:r>
      <w:r>
        <w:rPr>
          <w:rFonts w:eastAsiaTheme="minorEastAsia"/>
          <w:color w:val="000000" w:themeColor="text1"/>
          <w:highlight w:val="magenta"/>
        </w:rPr>
        <w:t xml:space="preserve">SOC que monitorean redes </w:t>
      </w:r>
      <w:proofErr w:type="spellStart"/>
      <w:r>
        <w:rPr>
          <w:rFonts w:eastAsiaTheme="minorEastAsia"/>
          <w:color w:val="000000" w:themeColor="text1"/>
          <w:highlight w:val="magenta"/>
        </w:rPr>
        <w:t>IoT</w:t>
      </w:r>
      <w:proofErr w:type="spellEnd"/>
      <w:r>
        <w:rPr>
          <w:rFonts w:eastAsiaTheme="minorEastAsia"/>
          <w:color w:val="000000" w:themeColor="text1"/>
          <w:highlight w:val="magenta"/>
        </w:rPr>
        <w:t xml:space="preserve"> a nivel internacional</w:t>
      </w:r>
      <w:r>
        <w:rPr>
          <w:rFonts w:eastAsiaTheme="minorEastAsia"/>
          <w:color w:val="000000" w:themeColor="text1"/>
        </w:rPr>
        <w:t xml:space="preserve">, </w:t>
      </w:r>
      <w:r>
        <w:rPr>
          <w:rFonts w:eastAsiaTheme="minorEastAsia"/>
          <w:color w:val="000000" w:themeColor="text1"/>
          <w:highlight w:val="cyan"/>
        </w:rPr>
        <w:t>2026</w:t>
      </w:r>
      <w:r>
        <w:rPr>
          <w:rFonts w:eastAsiaTheme="minorEastAsia"/>
          <w:color w:val="000000" w:themeColor="text1"/>
        </w:rPr>
        <w:t>.</w:t>
      </w:r>
    </w:p>
    <w:p w14:paraId="47309AB7" w14:textId="77777777" w:rsidR="46485E20" w:rsidRDefault="57130CA8" w:rsidP="69DBEBB9">
      <w:pPr>
        <w:keepNext/>
        <w:spacing w:after="60"/>
        <w:rPr>
          <w:rFonts w:eastAsiaTheme="minorEastAsia"/>
          <w:color w:val="000000" w:themeColor="text1"/>
        </w:rPr>
      </w:pPr>
      <w:r>
        <w:rPr>
          <w:rFonts w:eastAsiaTheme="minorEastAsia"/>
          <w:b/>
          <w:bCs/>
          <w:color w:val="000000" w:themeColor="text1"/>
        </w:rPr>
        <w:lastRenderedPageBreak/>
        <w:t>Temas Específicos:</w:t>
      </w:r>
    </w:p>
    <w:p w14:paraId="2EAC2FC7" w14:textId="77777777" w:rsidR="46485E20" w:rsidRDefault="3634CD54" w:rsidP="69DBEBB9">
      <w:pPr>
        <w:pStyle w:val="ListParagraph"/>
        <w:numPr>
          <w:ilvl w:val="0"/>
          <w:numId w:val="9"/>
        </w:numPr>
        <w:rPr>
          <w:rFonts w:eastAsiaTheme="minorEastAsia"/>
          <w:color w:val="000000" w:themeColor="text1"/>
        </w:rPr>
      </w:pPr>
      <w:r>
        <w:rPr>
          <w:rFonts w:eastAsiaTheme="minorEastAsia"/>
          <w:color w:val="000000" w:themeColor="text1"/>
        </w:rPr>
        <w:t xml:space="preserve">Elevada tasa de falsos positivos en las </w:t>
      </w:r>
      <w:r>
        <w:rPr>
          <w:rFonts w:eastAsiaTheme="minorEastAsia"/>
          <w:color w:val="000000" w:themeColor="text1"/>
          <w:highlight w:val="green"/>
        </w:rPr>
        <w:t>alertas de detección de intrusiones</w:t>
      </w:r>
      <w:r>
        <w:rPr>
          <w:rFonts w:eastAsiaTheme="minorEastAsia"/>
          <w:color w:val="000000" w:themeColor="text1"/>
        </w:rPr>
        <w:t xml:space="preserve"> en </w:t>
      </w:r>
      <w:r>
        <w:rPr>
          <w:rFonts w:eastAsiaTheme="minorEastAsia"/>
          <w:color w:val="000000" w:themeColor="text1"/>
          <w:highlight w:val="magenta"/>
        </w:rPr>
        <w:t>SOC que monitorean redes IoT a nivel internacional</w:t>
      </w:r>
      <w:r>
        <w:rPr>
          <w:rFonts w:eastAsiaTheme="minorEastAsia"/>
          <w:color w:val="000000" w:themeColor="text1"/>
        </w:rPr>
        <w:t xml:space="preserve">, </w:t>
      </w:r>
      <w:r>
        <w:rPr>
          <w:rFonts w:eastAsiaTheme="minorEastAsia"/>
          <w:color w:val="000000" w:themeColor="text1"/>
          <w:highlight w:val="cyan"/>
        </w:rPr>
        <w:t>2026</w:t>
      </w:r>
      <w:r>
        <w:rPr>
          <w:rFonts w:eastAsiaTheme="minorEastAsia"/>
          <w:color w:val="000000" w:themeColor="text1"/>
        </w:rPr>
        <w:t>.</w:t>
      </w:r>
    </w:p>
    <w:p w14:paraId="1EB1C235" w14:textId="77777777" w:rsidR="0D37B069" w:rsidRDefault="185FBCBB" w:rsidP="69DBEBB9">
      <w:pPr>
        <w:pStyle w:val="ListParagraph"/>
        <w:numPr>
          <w:ilvl w:val="0"/>
          <w:numId w:val="9"/>
        </w:numPr>
        <w:rPr>
          <w:rFonts w:eastAsiaTheme="minorEastAsia"/>
          <w:color w:val="000000" w:themeColor="text1"/>
        </w:rPr>
      </w:pPr>
      <w:r>
        <w:rPr>
          <w:rFonts w:eastAsiaTheme="minorEastAsia"/>
          <w:color w:val="000000" w:themeColor="text1"/>
          <w:highlight w:val="red"/>
        </w:rPr>
        <w:t>Baja</w:t>
      </w:r>
      <w:r>
        <w:rPr>
          <w:rFonts w:eastAsiaTheme="minorEastAsia"/>
          <w:color w:val="000000" w:themeColor="text1"/>
        </w:rPr>
        <w:t xml:space="preserve"> </w:t>
      </w:r>
      <w:r>
        <w:rPr>
          <w:rFonts w:eastAsiaTheme="minorEastAsia"/>
          <w:color w:val="000000" w:themeColor="text1"/>
          <w:highlight w:val="yellow"/>
        </w:rPr>
        <w:t>interpretabilidad</w:t>
      </w:r>
      <w:r>
        <w:rPr>
          <w:rFonts w:eastAsiaTheme="minorEastAsia"/>
          <w:color w:val="000000" w:themeColor="text1"/>
        </w:rPr>
        <w:t xml:space="preserve"> de las </w:t>
      </w:r>
      <w:r>
        <w:rPr>
          <w:rFonts w:eastAsiaTheme="minorEastAsia"/>
          <w:color w:val="000000" w:themeColor="text1"/>
          <w:highlight w:val="green"/>
        </w:rPr>
        <w:t>alertas de detección de intrusiones</w:t>
      </w:r>
      <w:r>
        <w:rPr>
          <w:rFonts w:eastAsiaTheme="minorEastAsia"/>
          <w:color w:val="000000" w:themeColor="text1"/>
        </w:rPr>
        <w:t xml:space="preserve"> en </w:t>
      </w:r>
      <w:r>
        <w:rPr>
          <w:rFonts w:eastAsiaTheme="minorEastAsia"/>
          <w:color w:val="000000" w:themeColor="text1"/>
          <w:highlight w:val="magenta"/>
        </w:rPr>
        <w:t>SOC que monitorean redes IoT a nivel internacional</w:t>
      </w:r>
      <w:r>
        <w:rPr>
          <w:rFonts w:eastAsiaTheme="minorEastAsia"/>
          <w:color w:val="000000" w:themeColor="text1"/>
        </w:rPr>
        <w:t xml:space="preserve">, </w:t>
      </w:r>
      <w:r>
        <w:rPr>
          <w:rFonts w:eastAsiaTheme="minorEastAsia"/>
          <w:color w:val="000000" w:themeColor="text1"/>
          <w:highlight w:val="cyan"/>
        </w:rPr>
        <w:t>2026</w:t>
      </w:r>
      <w:r>
        <w:rPr>
          <w:rFonts w:eastAsiaTheme="minorEastAsia"/>
          <w:color w:val="000000" w:themeColor="text1"/>
        </w:rPr>
        <w:t>.</w:t>
      </w:r>
    </w:p>
    <w:p w14:paraId="247427B9" w14:textId="77777777" w:rsidR="46485E20" w:rsidRDefault="3634CD54" w:rsidP="69DBEBB9">
      <w:pPr>
        <w:pStyle w:val="ListParagraph"/>
        <w:numPr>
          <w:ilvl w:val="0"/>
          <w:numId w:val="9"/>
        </w:numPr>
        <w:spacing w:after="300"/>
        <w:rPr>
          <w:rFonts w:eastAsiaTheme="minorEastAsia"/>
          <w:color w:val="000000" w:themeColor="text1"/>
        </w:rPr>
      </w:pPr>
      <w:r>
        <w:rPr>
          <w:rFonts w:eastAsiaTheme="minorEastAsia"/>
          <w:color w:val="000000" w:themeColor="text1"/>
        </w:rPr>
        <w:t xml:space="preserve">Sobrecarga de los analistas por el volumen de </w:t>
      </w:r>
      <w:r>
        <w:rPr>
          <w:rFonts w:eastAsiaTheme="minorEastAsia"/>
          <w:color w:val="000000" w:themeColor="text1"/>
          <w:highlight w:val="green"/>
        </w:rPr>
        <w:t>alertas de detección de intrusiones</w:t>
      </w:r>
      <w:r>
        <w:rPr>
          <w:rFonts w:eastAsiaTheme="minorEastAsia"/>
          <w:color w:val="000000" w:themeColor="text1"/>
        </w:rPr>
        <w:t xml:space="preserve"> en </w:t>
      </w:r>
      <w:r>
        <w:rPr>
          <w:rFonts w:eastAsiaTheme="minorEastAsia"/>
          <w:color w:val="000000" w:themeColor="text1"/>
          <w:highlight w:val="magenta"/>
        </w:rPr>
        <w:t>SOC que monitorean redes IoT a nivel internacional</w:t>
      </w:r>
      <w:r>
        <w:rPr>
          <w:rFonts w:eastAsiaTheme="minorEastAsia"/>
          <w:color w:val="000000" w:themeColor="text1"/>
        </w:rPr>
        <w:t xml:space="preserve">, </w:t>
      </w:r>
      <w:r>
        <w:rPr>
          <w:rFonts w:eastAsiaTheme="minorEastAsia"/>
          <w:color w:val="000000" w:themeColor="text1"/>
          <w:highlight w:val="cyan"/>
        </w:rPr>
        <w:t>2026</w:t>
      </w:r>
      <w:r>
        <w:rPr>
          <w:rFonts w:eastAsiaTheme="minorEastAsia"/>
          <w:color w:val="000000" w:themeColor="text1"/>
        </w:rPr>
        <w:t>.</w:t>
      </w:r>
    </w:p>
    <w:p w14:paraId="1724AE17" w14:textId="77777777" w:rsidR="46485E20" w:rsidRDefault="57130CA8" w:rsidP="69DBEBB9">
      <w:pPr>
        <w:keepNext/>
        <w:spacing w:after="60"/>
        <w:rPr>
          <w:rFonts w:eastAsiaTheme="minorEastAsia"/>
          <w:b/>
          <w:bCs/>
          <w:color w:val="000000" w:themeColor="text1"/>
        </w:rPr>
      </w:pPr>
      <w:r>
        <w:rPr>
          <w:rFonts w:eastAsiaTheme="minorEastAsia"/>
          <w:b/>
          <w:bCs/>
          <w:color w:val="000000" w:themeColor="text1"/>
        </w:rPr>
        <w:t>Problema de estudio:</w:t>
      </w:r>
    </w:p>
    <w:p w14:paraId="75375F93" w14:textId="77777777" w:rsidR="605497A3" w:rsidRDefault="266F51C5" w:rsidP="69DBEBB9">
      <w:pPr>
        <w:spacing w:after="60"/>
        <w:rPr>
          <w:rFonts w:eastAsiaTheme="minorEastAsia"/>
          <w:color w:val="000000" w:themeColor="text1"/>
        </w:rPr>
      </w:pPr>
      <w:r>
        <w:rPr>
          <w:rFonts w:eastAsiaTheme="minorEastAsia"/>
          <w:color w:val="000000" w:themeColor="text1"/>
          <w:highlight w:val="red"/>
        </w:rPr>
        <w:t>Baja</w:t>
      </w:r>
      <w:r>
        <w:rPr>
          <w:rFonts w:eastAsiaTheme="minorEastAsia"/>
          <w:color w:val="000000" w:themeColor="text1"/>
        </w:rPr>
        <w:t xml:space="preserve"> </w:t>
      </w:r>
      <w:r>
        <w:rPr>
          <w:rFonts w:eastAsiaTheme="minorEastAsia"/>
          <w:color w:val="000000" w:themeColor="text1"/>
          <w:highlight w:val="yellow"/>
        </w:rPr>
        <w:t>interpretabilidad</w:t>
      </w:r>
      <w:r>
        <w:rPr>
          <w:rFonts w:eastAsiaTheme="minorEastAsia"/>
          <w:color w:val="000000" w:themeColor="text1"/>
        </w:rPr>
        <w:t xml:space="preserve"> de las </w:t>
      </w:r>
      <w:r>
        <w:rPr>
          <w:rFonts w:eastAsiaTheme="minorEastAsia"/>
          <w:color w:val="000000" w:themeColor="text1"/>
          <w:highlight w:val="green"/>
        </w:rPr>
        <w:t>alertas de detección de intrusiones</w:t>
      </w:r>
      <w:r>
        <w:rPr>
          <w:rFonts w:eastAsiaTheme="minorEastAsia"/>
          <w:color w:val="000000" w:themeColor="text1"/>
        </w:rPr>
        <w:t xml:space="preserve"> en </w:t>
      </w:r>
      <w:r>
        <w:rPr>
          <w:rFonts w:eastAsiaTheme="minorEastAsia"/>
          <w:color w:val="000000" w:themeColor="text1"/>
          <w:highlight w:val="magenta"/>
        </w:rPr>
        <w:t>SOC que monitorean redes IoT a nivel internacional</w:t>
      </w:r>
      <w:r>
        <w:rPr>
          <w:rFonts w:eastAsiaTheme="minorEastAsia"/>
          <w:color w:val="000000" w:themeColor="text1"/>
        </w:rPr>
        <w:t xml:space="preserve">, </w:t>
      </w:r>
      <w:r>
        <w:rPr>
          <w:rFonts w:eastAsiaTheme="minorEastAsia"/>
          <w:color w:val="000000" w:themeColor="text1"/>
          <w:highlight w:val="cyan"/>
        </w:rPr>
        <w:t>2026</w:t>
      </w:r>
      <w:r>
        <w:rPr>
          <w:rFonts w:eastAsiaTheme="minorEastAsia"/>
          <w:color w:val="000000" w:themeColor="text1"/>
        </w:rPr>
        <w:t>.</w:t>
      </w:r>
    </w:p>
    <w:p w14:paraId="685A8595" w14:textId="77777777" w:rsidR="46485E20" w:rsidRDefault="57130CA8" w:rsidP="69DBEBB9">
      <w:pPr>
        <w:keepNext/>
        <w:spacing w:after="60"/>
        <w:rPr>
          <w:rFonts w:eastAsiaTheme="minorEastAsia"/>
          <w:color w:val="000000" w:themeColor="text1"/>
        </w:rPr>
      </w:pPr>
      <w:r>
        <w:rPr>
          <w:rFonts w:eastAsiaTheme="minorEastAsia"/>
          <w:b/>
          <w:bCs/>
          <w:color w:val="000000" w:themeColor="text1"/>
        </w:rPr>
        <w:t>Título Preliminar de la Tesis:</w:t>
      </w:r>
    </w:p>
    <w:p w14:paraId="73C396A4" w14:textId="77777777" w:rsidR="65F2627E" w:rsidRDefault="6BF5CB46" w:rsidP="69DBEBB9">
      <w:pPr>
        <w:spacing w:after="300"/>
        <w:rPr>
          <w:rFonts w:eastAsiaTheme="minorEastAsia"/>
          <w:color w:val="000000" w:themeColor="text1"/>
        </w:rPr>
      </w:pPr>
      <w:r>
        <w:rPr>
          <w:rFonts w:eastAsiaTheme="minorEastAsia"/>
          <w:color w:val="000000" w:themeColor="text1"/>
          <w:highlight w:val="yellow"/>
        </w:rPr>
        <w:t>Interpretabilidad</w:t>
      </w:r>
      <w:r>
        <w:rPr>
          <w:rFonts w:eastAsiaTheme="minorEastAsia"/>
          <w:color w:val="000000" w:themeColor="text1"/>
        </w:rPr>
        <w:t xml:space="preserve"> de las </w:t>
      </w:r>
      <w:r>
        <w:rPr>
          <w:rFonts w:eastAsiaTheme="minorEastAsia"/>
          <w:color w:val="000000" w:themeColor="text1"/>
          <w:highlight w:val="green"/>
        </w:rPr>
        <w:t>alertas de detección de intrusiones</w:t>
      </w:r>
      <w:r>
        <w:rPr>
          <w:rFonts w:eastAsiaTheme="minorEastAsia"/>
          <w:color w:val="000000" w:themeColor="text1"/>
        </w:rPr>
        <w:t xml:space="preserve"> en </w:t>
      </w:r>
      <w:r>
        <w:rPr>
          <w:rFonts w:eastAsiaTheme="minorEastAsia"/>
          <w:color w:val="000000" w:themeColor="text1"/>
          <w:highlight w:val="magenta"/>
        </w:rPr>
        <w:t>SOC que monitorean redes IoT a nivel internacional</w:t>
      </w:r>
      <w:r>
        <w:rPr>
          <w:rFonts w:eastAsiaTheme="minorEastAsia"/>
          <w:color w:val="000000" w:themeColor="text1"/>
        </w:rPr>
        <w:t xml:space="preserve">, </w:t>
      </w:r>
      <w:r>
        <w:rPr>
          <w:rFonts w:eastAsiaTheme="minorEastAsia"/>
          <w:color w:val="000000" w:themeColor="text1"/>
          <w:highlight w:val="cyan"/>
        </w:rPr>
        <w:t>2026</w:t>
      </w:r>
      <w:r>
        <w:rPr>
          <w:rFonts w:eastAsiaTheme="minorEastAsia"/>
          <w:color w:val="000000" w:themeColor="text1"/>
        </w:rPr>
        <w:t>.</w:t>
      </w:r>
    </w:p>
    <w:p w14:paraId="317718E6" w14:textId="77777777" w:rsidR="46485E20" w:rsidRDefault="57130CA8" w:rsidP="69DBEBB9">
      <w:pPr>
        <w:rPr>
          <w:rFonts w:eastAsiaTheme="minorEastAsia"/>
          <w:color w:val="000000" w:themeColor="text1"/>
          <w:highlight w:val="yellow"/>
        </w:rPr>
      </w:pPr>
      <w:r>
        <w:rPr>
          <w:rFonts w:eastAsiaTheme="minorEastAsia"/>
          <w:b/>
          <w:bCs/>
          <w:color w:val="000000" w:themeColor="text1"/>
        </w:rPr>
        <w:t>Variable Dependiente:</w:t>
      </w:r>
      <w:r>
        <w:rPr>
          <w:rFonts w:eastAsiaTheme="minorEastAsia"/>
          <w:color w:val="000000" w:themeColor="text1"/>
        </w:rPr>
        <w:t xml:space="preserve"> </w:t>
      </w:r>
      <w:r>
        <w:rPr>
          <w:rFonts w:eastAsiaTheme="minorEastAsia"/>
          <w:color w:val="000000" w:themeColor="text1"/>
          <w:highlight w:val="yellow"/>
        </w:rPr>
        <w:t>Interpretabilidad</w:t>
      </w:r>
    </w:p>
    <w:p w14:paraId="41030B31" w14:textId="77777777" w:rsidR="46485E20" w:rsidRDefault="57130CA8" w:rsidP="69DBEBB9">
      <w:pPr>
        <w:rPr>
          <w:rFonts w:eastAsiaTheme="minorEastAsia"/>
          <w:color w:val="000000" w:themeColor="text1"/>
        </w:rPr>
      </w:pPr>
      <w:r>
        <w:rPr>
          <w:rFonts w:eastAsiaTheme="minorEastAsia"/>
          <w:b/>
          <w:bCs/>
          <w:color w:val="000000" w:themeColor="text1"/>
        </w:rPr>
        <w:t>Objeto De Estudio:</w:t>
      </w:r>
      <w:r>
        <w:rPr>
          <w:rFonts w:eastAsiaTheme="minorEastAsia"/>
          <w:color w:val="000000" w:themeColor="text1"/>
        </w:rPr>
        <w:t xml:space="preserve"> </w:t>
      </w:r>
      <w:r>
        <w:rPr>
          <w:rFonts w:eastAsiaTheme="minorEastAsia"/>
          <w:color w:val="000000" w:themeColor="text1"/>
          <w:highlight w:val="green"/>
        </w:rPr>
        <w:t>Alertas de detección de intrusiones</w:t>
      </w:r>
    </w:p>
    <w:p w14:paraId="2CD13643" w14:textId="77777777" w:rsidR="46485E20" w:rsidRDefault="3634CD54" w:rsidP="2F9D4957">
      <w:pPr>
        <w:rPr>
          <w:rFonts w:eastAsiaTheme="minorEastAsia"/>
        </w:rPr>
      </w:pPr>
      <w:r>
        <w:rPr>
          <w:rFonts w:eastAsiaTheme="minorEastAsia"/>
          <w:b/>
          <w:bCs/>
          <w:color w:val="000000" w:themeColor="text1"/>
        </w:rPr>
        <w:t>Alcance Espacial:</w:t>
      </w:r>
      <w:r>
        <w:rPr>
          <w:rFonts w:eastAsiaTheme="minorEastAsia"/>
          <w:color w:val="000000" w:themeColor="text1"/>
        </w:rPr>
        <w:t xml:space="preserve"> </w:t>
      </w:r>
      <w:r>
        <w:rPr>
          <w:rFonts w:eastAsiaTheme="minorEastAsia"/>
          <w:color w:val="000000" w:themeColor="text1"/>
          <w:highlight w:val="magenta"/>
        </w:rPr>
        <w:t>SOC que monitorean redes IoT a nivel internacional</w:t>
      </w:r>
    </w:p>
    <w:p w14:paraId="711B6B8C" w14:textId="77777777" w:rsidR="46485E20" w:rsidRDefault="57130CA8" w:rsidP="69DBEBB9">
      <w:pPr>
        <w:spacing w:after="300"/>
        <w:rPr>
          <w:rFonts w:eastAsiaTheme="minorEastAsia"/>
          <w:color w:val="000000" w:themeColor="text1"/>
        </w:rPr>
      </w:pPr>
      <w:r>
        <w:rPr>
          <w:rFonts w:eastAsiaTheme="minorEastAsia"/>
          <w:b/>
          <w:bCs/>
          <w:color w:val="000000" w:themeColor="text1"/>
        </w:rPr>
        <w:t>Alcance Temporal:</w:t>
      </w:r>
      <w:r>
        <w:rPr>
          <w:rFonts w:eastAsiaTheme="minorEastAsia"/>
          <w:color w:val="000000" w:themeColor="text1"/>
        </w:rPr>
        <w:t xml:space="preserve"> </w:t>
      </w:r>
      <w:r>
        <w:rPr>
          <w:rFonts w:eastAsiaTheme="minorEastAsia"/>
          <w:color w:val="000000" w:themeColor="text1"/>
          <w:highlight w:val="cyan"/>
        </w:rPr>
        <w:t>2026</w:t>
      </w:r>
    </w:p>
    <w:p w14:paraId="62CACE02" w14:textId="60CE635D" w:rsidR="6E0D3D01" w:rsidRPr="008A4E16" w:rsidRDefault="6C4D8C0D" w:rsidP="008A4E16">
      <w:pPr>
        <w:pStyle w:val="Heading2"/>
        <w:spacing w:before="320" w:after="160"/>
        <w:rPr>
          <w:rFonts w:asciiTheme="minorHAnsi" w:eastAsiaTheme="minorEastAsia" w:hAnsiTheme="minorHAnsi" w:cstheme="minorBidi"/>
          <w:b/>
          <w:bCs/>
          <w:color w:val="auto"/>
          <w:sz w:val="24"/>
          <w:szCs w:val="24"/>
        </w:rPr>
      </w:pPr>
      <w:r>
        <w:rPr>
          <w:rFonts w:asciiTheme="minorHAnsi" w:eastAsiaTheme="minorEastAsia" w:hAnsiTheme="minorHAnsi" w:cstheme="minorBidi"/>
          <w:b/>
          <w:bCs/>
          <w:color w:val="auto"/>
          <w:sz w:val="24"/>
          <w:szCs w:val="24"/>
        </w:rPr>
        <w:t>Antecedentes Bibliográficos</w:t>
      </w:r>
    </w:p>
    <w:p w14:paraId="194E1944" w14:textId="77777777" w:rsidR="1FDC7ECD" w:rsidRDefault="2E930D9E" w:rsidP="69DBEBB9">
      <w:pPr>
        <w:pStyle w:val="ListParagraph"/>
        <w:numPr>
          <w:ilvl w:val="0"/>
          <w:numId w:val="8"/>
        </w:numPr>
        <w:spacing w:after="240"/>
        <w:rPr>
          <w:rFonts w:eastAsiaTheme="minorEastAsia"/>
          <w:color w:val="000000" w:themeColor="text1"/>
        </w:rPr>
      </w:pPr>
      <w:r>
        <w:rPr>
          <w:rFonts w:eastAsiaTheme="minorEastAsia"/>
          <w:color w:val="000000" w:themeColor="text1"/>
          <w:lang w:val="en-US"/>
        </w:rPr>
        <w:t xml:space="preserve">Wang, M., Zheng, K., Yang, Y., &amp; Wang, X. (2020). An </w:t>
      </w:r>
      <w:r>
        <w:rPr>
          <w:rFonts w:eastAsiaTheme="minorEastAsia"/>
          <w:color w:val="000000" w:themeColor="text1"/>
          <w:highlight w:val="lightGray"/>
          <w:lang w:val="en-US"/>
        </w:rPr>
        <w:t>explainable machine learning framework</w:t>
      </w:r>
      <w:r>
        <w:rPr>
          <w:rFonts w:eastAsiaTheme="minorEastAsia"/>
          <w:color w:val="000000" w:themeColor="text1"/>
          <w:lang w:val="en-US"/>
        </w:rPr>
        <w:t xml:space="preserve"> for </w:t>
      </w:r>
      <w:r>
        <w:rPr>
          <w:rFonts w:eastAsiaTheme="minorEastAsia"/>
          <w:color w:val="000000" w:themeColor="text1"/>
          <w:highlight w:val="green"/>
          <w:lang w:val="en-US"/>
        </w:rPr>
        <w:t>intrusion detection systems</w:t>
      </w:r>
      <w:r>
        <w:rPr>
          <w:rFonts w:eastAsiaTheme="minorEastAsia"/>
          <w:color w:val="000000" w:themeColor="text1"/>
          <w:lang w:val="en-US"/>
        </w:rPr>
        <w:t xml:space="preserve">. </w:t>
      </w:r>
      <w:r>
        <w:rPr>
          <w:rFonts w:eastAsiaTheme="minorEastAsia"/>
          <w:i/>
          <w:iCs/>
          <w:color w:val="000000" w:themeColor="text1"/>
          <w:lang w:val="en-US"/>
        </w:rPr>
        <w:t>IEEE Access, 8</w:t>
      </w:r>
      <w:r>
        <w:rPr>
          <w:rFonts w:eastAsiaTheme="minorEastAsia"/>
          <w:color w:val="000000" w:themeColor="text1"/>
          <w:lang w:val="en-US"/>
        </w:rPr>
        <w:t xml:space="preserve">, 73127–73141. </w:t>
      </w:r>
      <w:hyperlink r:id="rId7" w:history="1">
        <w:r>
          <w:rPr>
            <w:rStyle w:val="Hyperlink"/>
          </w:rPr>
          <w:t>https://doi.org/10.1109/ACCESS.2020.2988359</w:t>
        </w:r>
      </w:hyperlink>
    </w:p>
    <w:p w14:paraId="642C06D0" w14:textId="77777777" w:rsidR="6E0D3D01" w:rsidRDefault="6E0D3D01" w:rsidP="69DBEBB9">
      <w:pPr>
        <w:pStyle w:val="ListParagraph"/>
        <w:spacing w:after="240"/>
        <w:ind w:left="360"/>
        <w:rPr>
          <w:rFonts w:eastAsiaTheme="minorEastAsia"/>
          <w:color w:val="000000" w:themeColor="text1"/>
        </w:rPr>
      </w:pPr>
    </w:p>
    <w:p w14:paraId="080E53D9" w14:textId="77777777" w:rsidR="1FDC7ECD" w:rsidRDefault="2E930D9E" w:rsidP="69DBEBB9">
      <w:pPr>
        <w:pStyle w:val="ListParagraph"/>
        <w:numPr>
          <w:ilvl w:val="0"/>
          <w:numId w:val="8"/>
        </w:numPr>
        <w:spacing w:after="240"/>
        <w:rPr>
          <w:rFonts w:eastAsiaTheme="minorEastAsia"/>
          <w:color w:val="000000" w:themeColor="text1"/>
        </w:rPr>
      </w:pPr>
      <w:r w:rsidRPr="008A4E16">
        <w:rPr>
          <w:rFonts w:eastAsiaTheme="minorEastAsia"/>
          <w:color w:val="000000" w:themeColor="text1"/>
        </w:rPr>
        <w:t xml:space="preserve">Le, T.-T.-H., Kim, H., Kang, H., &amp; Kim, H. (2022). </w:t>
      </w:r>
      <w:r>
        <w:rPr>
          <w:rFonts w:eastAsiaTheme="minorEastAsia"/>
          <w:color w:val="000000" w:themeColor="text1"/>
          <w:lang w:val="en-US"/>
        </w:rPr>
        <w:t xml:space="preserve">Classification and </w:t>
      </w:r>
      <w:r>
        <w:rPr>
          <w:rFonts w:eastAsiaTheme="minorEastAsia"/>
          <w:color w:val="000000" w:themeColor="text1"/>
          <w:highlight w:val="yellow"/>
          <w:lang w:val="en-US"/>
        </w:rPr>
        <w:t>explanation</w:t>
      </w:r>
      <w:r>
        <w:rPr>
          <w:rFonts w:eastAsiaTheme="minorEastAsia"/>
          <w:color w:val="000000" w:themeColor="text1"/>
          <w:lang w:val="en-US"/>
        </w:rPr>
        <w:t xml:space="preserve"> for </w:t>
      </w:r>
      <w:r>
        <w:rPr>
          <w:rFonts w:eastAsiaTheme="minorEastAsia"/>
          <w:color w:val="000000" w:themeColor="text1"/>
          <w:highlight w:val="green"/>
          <w:lang w:val="en-US"/>
        </w:rPr>
        <w:t>intrusion detection system</w:t>
      </w:r>
      <w:r>
        <w:rPr>
          <w:rFonts w:eastAsiaTheme="minorEastAsia"/>
          <w:color w:val="000000" w:themeColor="text1"/>
          <w:lang w:val="en-US"/>
        </w:rPr>
        <w:t xml:space="preserve"> based on ensemble trees and </w:t>
      </w:r>
      <w:r>
        <w:rPr>
          <w:rFonts w:eastAsiaTheme="minorEastAsia"/>
          <w:color w:val="000000" w:themeColor="text1"/>
          <w:highlight w:val="lightGray"/>
          <w:lang w:val="en-US"/>
        </w:rPr>
        <w:t>SHAP</w:t>
      </w:r>
      <w:r>
        <w:rPr>
          <w:rFonts w:eastAsiaTheme="minorEastAsia"/>
          <w:color w:val="000000" w:themeColor="text1"/>
          <w:lang w:val="en-US"/>
        </w:rPr>
        <w:t xml:space="preserve"> method. </w:t>
      </w:r>
      <w:r>
        <w:rPr>
          <w:rFonts w:eastAsiaTheme="minorEastAsia"/>
          <w:i/>
          <w:iCs/>
          <w:color w:val="000000" w:themeColor="text1"/>
          <w:lang w:val="en-US"/>
        </w:rPr>
        <w:t>Sensors, 22</w:t>
      </w:r>
      <w:r>
        <w:rPr>
          <w:rFonts w:eastAsiaTheme="minorEastAsia"/>
          <w:color w:val="000000" w:themeColor="text1"/>
          <w:lang w:val="en-US"/>
        </w:rPr>
        <w:t xml:space="preserve">(3), 1154. </w:t>
      </w:r>
      <w:hyperlink r:id="rId8" w:history="1">
        <w:r>
          <w:rPr>
            <w:rStyle w:val="Hyperlink"/>
          </w:rPr>
          <w:t>https://doi.org/10.3390/s22031154</w:t>
        </w:r>
      </w:hyperlink>
    </w:p>
    <w:p w14:paraId="28B37018" w14:textId="77777777" w:rsidR="6E0D3D01" w:rsidRDefault="6E0D3D01" w:rsidP="69DBEBB9">
      <w:pPr>
        <w:pStyle w:val="ListParagraph"/>
        <w:spacing w:after="240"/>
        <w:ind w:left="360"/>
        <w:rPr>
          <w:rFonts w:eastAsiaTheme="minorEastAsia"/>
          <w:color w:val="000000" w:themeColor="text1"/>
        </w:rPr>
      </w:pPr>
    </w:p>
    <w:p w14:paraId="06E00E68" w14:textId="77777777" w:rsidR="1FDC7ECD" w:rsidRDefault="2E930D9E" w:rsidP="69DBEBB9">
      <w:pPr>
        <w:pStyle w:val="ListParagraph"/>
        <w:numPr>
          <w:ilvl w:val="0"/>
          <w:numId w:val="8"/>
        </w:numPr>
        <w:spacing w:after="240"/>
        <w:rPr>
          <w:rFonts w:eastAsiaTheme="minorEastAsia"/>
          <w:color w:val="000000" w:themeColor="text1"/>
        </w:rPr>
      </w:pPr>
      <w:r w:rsidRPr="008A4E16">
        <w:rPr>
          <w:rFonts w:eastAsiaTheme="minorEastAsia"/>
          <w:color w:val="000000" w:themeColor="text1"/>
        </w:rPr>
        <w:t xml:space="preserve">Alani, M. M., &amp; Miri, A. (2022). </w:t>
      </w:r>
      <w:r>
        <w:rPr>
          <w:rFonts w:eastAsiaTheme="minorEastAsia"/>
          <w:color w:val="000000" w:themeColor="text1"/>
          <w:lang w:val="en-US"/>
        </w:rPr>
        <w:t xml:space="preserve">Towards an </w:t>
      </w:r>
      <w:r>
        <w:rPr>
          <w:rFonts w:eastAsiaTheme="minorEastAsia"/>
          <w:color w:val="000000" w:themeColor="text1"/>
          <w:highlight w:val="yellow"/>
          <w:lang w:val="en-US"/>
        </w:rPr>
        <w:t>explainable</w:t>
      </w:r>
      <w:r>
        <w:rPr>
          <w:rFonts w:eastAsiaTheme="minorEastAsia"/>
          <w:color w:val="000000" w:themeColor="text1"/>
          <w:lang w:val="en-US"/>
        </w:rPr>
        <w:t xml:space="preserve"> universal feature set for </w:t>
      </w:r>
      <w:r>
        <w:rPr>
          <w:rFonts w:eastAsiaTheme="minorEastAsia"/>
          <w:color w:val="000000" w:themeColor="text1"/>
          <w:highlight w:val="magenta"/>
          <w:lang w:val="en-US"/>
        </w:rPr>
        <w:t>IoT</w:t>
      </w:r>
      <w:r>
        <w:rPr>
          <w:rFonts w:eastAsiaTheme="minorEastAsia"/>
          <w:color w:val="000000" w:themeColor="text1"/>
          <w:lang w:val="en-US"/>
        </w:rPr>
        <w:t xml:space="preserve"> </w:t>
      </w:r>
      <w:r>
        <w:rPr>
          <w:rFonts w:eastAsiaTheme="minorEastAsia"/>
          <w:color w:val="000000" w:themeColor="text1"/>
          <w:highlight w:val="green"/>
          <w:lang w:val="en-US"/>
        </w:rPr>
        <w:t>intrusion detection</w:t>
      </w:r>
      <w:r>
        <w:rPr>
          <w:rFonts w:eastAsiaTheme="minorEastAsia"/>
          <w:color w:val="000000" w:themeColor="text1"/>
          <w:lang w:val="en-US"/>
        </w:rPr>
        <w:t xml:space="preserve">. </w:t>
      </w:r>
      <w:r>
        <w:rPr>
          <w:rFonts w:eastAsiaTheme="minorEastAsia"/>
          <w:i/>
          <w:iCs/>
          <w:color w:val="000000" w:themeColor="text1"/>
          <w:lang w:val="en-US"/>
        </w:rPr>
        <w:t>Sensors, 22</w:t>
      </w:r>
      <w:r>
        <w:rPr>
          <w:rFonts w:eastAsiaTheme="minorEastAsia"/>
          <w:color w:val="000000" w:themeColor="text1"/>
          <w:lang w:val="en-US"/>
        </w:rPr>
        <w:t xml:space="preserve">(15), 5690. </w:t>
      </w:r>
      <w:hyperlink r:id="rId9" w:history="1">
        <w:r>
          <w:rPr>
            <w:rStyle w:val="Hyperlink"/>
          </w:rPr>
          <w:t>https://doi.org/10.3390/s22155690</w:t>
        </w:r>
      </w:hyperlink>
    </w:p>
    <w:p w14:paraId="5C955C69" w14:textId="77777777" w:rsidR="6E0D3D01" w:rsidRDefault="6E0D3D01" w:rsidP="69DBEBB9">
      <w:pPr>
        <w:pStyle w:val="ListParagraph"/>
        <w:spacing w:after="240"/>
        <w:ind w:left="360"/>
        <w:rPr>
          <w:rFonts w:eastAsiaTheme="minorEastAsia"/>
          <w:color w:val="000000" w:themeColor="text1"/>
        </w:rPr>
      </w:pPr>
    </w:p>
    <w:p w14:paraId="6906FD90" w14:textId="77777777" w:rsidR="1FDC7ECD" w:rsidRDefault="2E930D9E" w:rsidP="69DBEBB9">
      <w:pPr>
        <w:pStyle w:val="ListParagraph"/>
        <w:numPr>
          <w:ilvl w:val="0"/>
          <w:numId w:val="8"/>
        </w:numPr>
        <w:spacing w:after="240"/>
        <w:rPr>
          <w:rFonts w:eastAsiaTheme="minorEastAsia"/>
          <w:color w:val="000000" w:themeColor="text1"/>
        </w:rPr>
      </w:pPr>
      <w:proofErr w:type="spellStart"/>
      <w:r w:rsidRPr="008A4E16">
        <w:rPr>
          <w:rFonts w:eastAsiaTheme="minorEastAsia"/>
          <w:color w:val="000000" w:themeColor="text1"/>
        </w:rPr>
        <w:t>Younisse</w:t>
      </w:r>
      <w:proofErr w:type="spellEnd"/>
      <w:r w:rsidRPr="008A4E16">
        <w:rPr>
          <w:rFonts w:eastAsiaTheme="minorEastAsia"/>
          <w:color w:val="000000" w:themeColor="text1"/>
        </w:rPr>
        <w:t>, R., Ahmad, A., &amp; Abu Al-</w:t>
      </w:r>
      <w:proofErr w:type="spellStart"/>
      <w:r w:rsidRPr="008A4E16">
        <w:rPr>
          <w:rFonts w:eastAsiaTheme="minorEastAsia"/>
          <w:color w:val="000000" w:themeColor="text1"/>
        </w:rPr>
        <w:t>Haija</w:t>
      </w:r>
      <w:proofErr w:type="spellEnd"/>
      <w:r w:rsidRPr="008A4E16">
        <w:rPr>
          <w:rFonts w:eastAsiaTheme="minorEastAsia"/>
          <w:color w:val="000000" w:themeColor="text1"/>
        </w:rPr>
        <w:t xml:space="preserve">, Q. (2022). </w:t>
      </w:r>
      <w:r>
        <w:rPr>
          <w:rFonts w:eastAsiaTheme="minorEastAsia"/>
          <w:color w:val="000000" w:themeColor="text1"/>
          <w:highlight w:val="yellow"/>
          <w:lang w:val="en-US"/>
        </w:rPr>
        <w:t>Explaining</w:t>
      </w:r>
      <w:r>
        <w:rPr>
          <w:rFonts w:eastAsiaTheme="minorEastAsia"/>
          <w:color w:val="000000" w:themeColor="text1"/>
          <w:lang w:val="en-US"/>
        </w:rPr>
        <w:t xml:space="preserve"> </w:t>
      </w:r>
      <w:r>
        <w:rPr>
          <w:rFonts w:eastAsiaTheme="minorEastAsia"/>
          <w:color w:val="000000" w:themeColor="text1"/>
          <w:highlight w:val="green"/>
          <w:lang w:val="en-US"/>
        </w:rPr>
        <w:t>intrusion detection</w:t>
      </w:r>
      <w:r>
        <w:rPr>
          <w:rFonts w:eastAsiaTheme="minorEastAsia"/>
          <w:color w:val="000000" w:themeColor="text1"/>
          <w:lang w:val="en-US"/>
        </w:rPr>
        <w:t xml:space="preserve">-based convolutional neural networks using </w:t>
      </w:r>
      <w:r>
        <w:rPr>
          <w:rFonts w:eastAsiaTheme="minorEastAsia"/>
          <w:color w:val="000000" w:themeColor="text1"/>
          <w:highlight w:val="lightGray"/>
          <w:lang w:val="en-US"/>
        </w:rPr>
        <w:t>Shapley additive explanations (SHAP)</w:t>
      </w:r>
      <w:r>
        <w:rPr>
          <w:rFonts w:eastAsiaTheme="minorEastAsia"/>
          <w:color w:val="000000" w:themeColor="text1"/>
          <w:lang w:val="en-US"/>
        </w:rPr>
        <w:t xml:space="preserve">. </w:t>
      </w:r>
      <w:r>
        <w:rPr>
          <w:rFonts w:eastAsiaTheme="minorEastAsia"/>
          <w:i/>
          <w:iCs/>
          <w:color w:val="000000" w:themeColor="text1"/>
          <w:lang w:val="en-US"/>
        </w:rPr>
        <w:t>Big Data and Cognitive Computing, 6</w:t>
      </w:r>
      <w:r>
        <w:rPr>
          <w:rFonts w:eastAsiaTheme="minorEastAsia"/>
          <w:color w:val="000000" w:themeColor="text1"/>
          <w:lang w:val="en-US"/>
        </w:rPr>
        <w:t xml:space="preserve">(4), 126. </w:t>
      </w:r>
      <w:hyperlink r:id="rId10" w:history="1">
        <w:r>
          <w:rPr>
            <w:rStyle w:val="Hyperlink"/>
          </w:rPr>
          <w:t>https://doi.org/10.3390/bdcc6040126</w:t>
        </w:r>
      </w:hyperlink>
    </w:p>
    <w:p w14:paraId="4C3A59D9" w14:textId="77777777" w:rsidR="6E0D3D01" w:rsidRDefault="6E0D3D01" w:rsidP="69DBEBB9">
      <w:pPr>
        <w:pStyle w:val="ListParagraph"/>
        <w:spacing w:after="240"/>
        <w:ind w:left="360"/>
        <w:rPr>
          <w:rFonts w:eastAsiaTheme="minorEastAsia"/>
          <w:color w:val="000000" w:themeColor="text1"/>
        </w:rPr>
      </w:pPr>
    </w:p>
    <w:p w14:paraId="7595C02E" w14:textId="77777777" w:rsidR="1FDC7ECD" w:rsidRPr="008A4E16" w:rsidRDefault="2E930D9E" w:rsidP="69DBEBB9">
      <w:pPr>
        <w:pStyle w:val="ListParagraph"/>
        <w:numPr>
          <w:ilvl w:val="0"/>
          <w:numId w:val="8"/>
        </w:numPr>
        <w:spacing w:after="240"/>
        <w:rPr>
          <w:rFonts w:eastAsiaTheme="minorEastAsia"/>
          <w:color w:val="000000" w:themeColor="text1"/>
          <w:lang w:val="en-US"/>
        </w:rPr>
      </w:pPr>
      <w:r w:rsidRPr="008A4E16">
        <w:rPr>
          <w:rFonts w:eastAsiaTheme="minorEastAsia"/>
          <w:color w:val="000000" w:themeColor="text1"/>
        </w:rPr>
        <w:t xml:space="preserve">Patil, S., Varadarajan, V., Mazhar, S. M., Sahibzada, A., Ahmed, N., Sinha, O., Kumar, S., Shaw, K., &amp; Kotecha, K. (2022). </w:t>
      </w:r>
      <w:r>
        <w:rPr>
          <w:rFonts w:eastAsiaTheme="minorEastAsia"/>
          <w:color w:val="000000" w:themeColor="text1"/>
          <w:highlight w:val="lightGray"/>
          <w:lang w:val="en-US"/>
        </w:rPr>
        <w:t>Explainable artificial intelligence</w:t>
      </w:r>
      <w:r>
        <w:rPr>
          <w:rFonts w:eastAsiaTheme="minorEastAsia"/>
          <w:color w:val="000000" w:themeColor="text1"/>
          <w:lang w:val="en-US"/>
        </w:rPr>
        <w:t xml:space="preserve"> for </w:t>
      </w:r>
      <w:r>
        <w:rPr>
          <w:rFonts w:eastAsiaTheme="minorEastAsia"/>
          <w:color w:val="000000" w:themeColor="text1"/>
          <w:highlight w:val="green"/>
          <w:lang w:val="en-US"/>
        </w:rPr>
        <w:t>intrusion detection system</w:t>
      </w:r>
      <w:r>
        <w:rPr>
          <w:rFonts w:eastAsiaTheme="minorEastAsia"/>
          <w:color w:val="000000" w:themeColor="text1"/>
          <w:lang w:val="en-US"/>
        </w:rPr>
        <w:t xml:space="preserve">. </w:t>
      </w:r>
      <w:r>
        <w:rPr>
          <w:rFonts w:eastAsiaTheme="minorEastAsia"/>
          <w:i/>
          <w:iCs/>
          <w:color w:val="000000" w:themeColor="text1"/>
          <w:lang w:val="en-US"/>
        </w:rPr>
        <w:t>Electronics, 11</w:t>
      </w:r>
      <w:r>
        <w:rPr>
          <w:rFonts w:eastAsiaTheme="minorEastAsia"/>
          <w:color w:val="000000" w:themeColor="text1"/>
          <w:lang w:val="en-US"/>
        </w:rPr>
        <w:t xml:space="preserve">(19), 3079. </w:t>
      </w:r>
      <w:hyperlink r:id="rId11" w:history="1">
        <w:r w:rsidRPr="008A4E16">
          <w:rPr>
            <w:rStyle w:val="Hyperlink"/>
            <w:lang w:val="en-US"/>
          </w:rPr>
          <w:t>https://doi.org/10.3390/electronics11193079</w:t>
        </w:r>
      </w:hyperlink>
    </w:p>
    <w:p w14:paraId="0CFAA990" w14:textId="77777777" w:rsidR="6E0D3D01" w:rsidRPr="008A4E16" w:rsidRDefault="6E0D3D01" w:rsidP="69DBEBB9">
      <w:pPr>
        <w:pStyle w:val="ListParagraph"/>
        <w:spacing w:after="240"/>
        <w:ind w:left="360"/>
        <w:rPr>
          <w:rFonts w:eastAsiaTheme="minorEastAsia"/>
          <w:color w:val="000000" w:themeColor="text1"/>
          <w:lang w:val="en-US"/>
        </w:rPr>
      </w:pPr>
    </w:p>
    <w:p w14:paraId="0747AEBD" w14:textId="77777777" w:rsidR="1FDC7ECD" w:rsidRDefault="2E930D9E" w:rsidP="69DBEBB9">
      <w:pPr>
        <w:pStyle w:val="ListParagraph"/>
        <w:numPr>
          <w:ilvl w:val="0"/>
          <w:numId w:val="8"/>
        </w:numPr>
        <w:spacing w:after="240"/>
        <w:rPr>
          <w:rFonts w:eastAsiaTheme="minorEastAsia"/>
          <w:color w:val="000000" w:themeColor="text1"/>
        </w:rPr>
      </w:pPr>
      <w:r w:rsidRPr="008A4E16">
        <w:rPr>
          <w:rFonts w:eastAsiaTheme="minorEastAsia"/>
          <w:color w:val="000000" w:themeColor="text1"/>
        </w:rPr>
        <w:lastRenderedPageBreak/>
        <w:t xml:space="preserve">Lee, Y., Lee, E., &amp; Lee, T. (2022). </w:t>
      </w:r>
      <w:r>
        <w:rPr>
          <w:rFonts w:eastAsiaTheme="minorEastAsia"/>
          <w:color w:val="000000" w:themeColor="text1"/>
          <w:lang w:val="en-US"/>
        </w:rPr>
        <w:t xml:space="preserve">Human-centered efficient </w:t>
      </w:r>
      <w:r>
        <w:rPr>
          <w:rFonts w:eastAsiaTheme="minorEastAsia"/>
          <w:color w:val="000000" w:themeColor="text1"/>
          <w:highlight w:val="yellow"/>
          <w:lang w:val="en-US"/>
        </w:rPr>
        <w:t>explanation</w:t>
      </w:r>
      <w:r>
        <w:rPr>
          <w:rFonts w:eastAsiaTheme="minorEastAsia"/>
          <w:color w:val="000000" w:themeColor="text1"/>
          <w:lang w:val="en-US"/>
        </w:rPr>
        <w:t xml:space="preserve"> on </w:t>
      </w:r>
      <w:r>
        <w:rPr>
          <w:rFonts w:eastAsiaTheme="minorEastAsia"/>
          <w:color w:val="000000" w:themeColor="text1"/>
          <w:highlight w:val="green"/>
          <w:lang w:val="en-US"/>
        </w:rPr>
        <w:t>intrusion detection</w:t>
      </w:r>
      <w:r>
        <w:rPr>
          <w:rFonts w:eastAsiaTheme="minorEastAsia"/>
          <w:color w:val="000000" w:themeColor="text1"/>
          <w:lang w:val="en-US"/>
        </w:rPr>
        <w:t xml:space="preserve"> prediction. </w:t>
      </w:r>
      <w:r>
        <w:rPr>
          <w:rFonts w:eastAsiaTheme="minorEastAsia"/>
          <w:i/>
          <w:iCs/>
          <w:color w:val="000000" w:themeColor="text1"/>
          <w:lang w:val="en-US"/>
        </w:rPr>
        <w:t>Electronics, 11</w:t>
      </w:r>
      <w:r>
        <w:rPr>
          <w:rFonts w:eastAsiaTheme="minorEastAsia"/>
          <w:color w:val="000000" w:themeColor="text1"/>
          <w:lang w:val="en-US"/>
        </w:rPr>
        <w:t xml:space="preserve">(13), 2082. </w:t>
      </w:r>
      <w:hyperlink r:id="rId12" w:history="1">
        <w:r>
          <w:rPr>
            <w:rStyle w:val="Hyperlink"/>
          </w:rPr>
          <w:t>https://doi.org/10.3390/electronics11132082</w:t>
        </w:r>
      </w:hyperlink>
    </w:p>
    <w:p w14:paraId="64074FB1" w14:textId="77777777" w:rsidR="6E0D3D01" w:rsidRDefault="6E0D3D01" w:rsidP="69DBEBB9">
      <w:pPr>
        <w:pStyle w:val="ListParagraph"/>
        <w:spacing w:after="240"/>
        <w:ind w:left="360"/>
        <w:rPr>
          <w:rFonts w:eastAsiaTheme="minorEastAsia"/>
          <w:color w:val="000000" w:themeColor="text1"/>
        </w:rPr>
      </w:pPr>
    </w:p>
    <w:p w14:paraId="07891AA3" w14:textId="77777777" w:rsidR="1FDC7ECD" w:rsidRDefault="2E930D9E" w:rsidP="69DBEBB9">
      <w:pPr>
        <w:pStyle w:val="ListParagraph"/>
        <w:numPr>
          <w:ilvl w:val="0"/>
          <w:numId w:val="8"/>
        </w:numPr>
        <w:spacing w:after="240"/>
        <w:rPr>
          <w:rFonts w:eastAsiaTheme="minorEastAsia"/>
          <w:color w:val="000000" w:themeColor="text1"/>
        </w:rPr>
      </w:pPr>
      <w:r w:rsidRPr="008A4E16">
        <w:rPr>
          <w:rFonts w:eastAsiaTheme="minorEastAsia"/>
          <w:color w:val="000000" w:themeColor="text1"/>
        </w:rPr>
        <w:t xml:space="preserve">Larriva-Novo, X., Sánchez-Zas, C., </w:t>
      </w:r>
      <w:proofErr w:type="spellStart"/>
      <w:r w:rsidRPr="008A4E16">
        <w:rPr>
          <w:rFonts w:eastAsiaTheme="minorEastAsia"/>
          <w:color w:val="000000" w:themeColor="text1"/>
        </w:rPr>
        <w:t>Villagrá</w:t>
      </w:r>
      <w:proofErr w:type="spellEnd"/>
      <w:r w:rsidRPr="008A4E16">
        <w:rPr>
          <w:rFonts w:eastAsiaTheme="minorEastAsia"/>
          <w:color w:val="000000" w:themeColor="text1"/>
        </w:rPr>
        <w:t>, V. A., Marín-</w:t>
      </w:r>
      <w:proofErr w:type="spellStart"/>
      <w:r w:rsidRPr="008A4E16">
        <w:rPr>
          <w:rFonts w:eastAsiaTheme="minorEastAsia"/>
          <w:color w:val="000000" w:themeColor="text1"/>
        </w:rPr>
        <w:t>Lopez</w:t>
      </w:r>
      <w:proofErr w:type="spellEnd"/>
      <w:r w:rsidRPr="008A4E16">
        <w:rPr>
          <w:rFonts w:eastAsiaTheme="minorEastAsia"/>
          <w:color w:val="000000" w:themeColor="text1"/>
        </w:rPr>
        <w:t xml:space="preserve">, A., &amp; Berrocal, J. (2023). </w:t>
      </w:r>
      <w:r>
        <w:rPr>
          <w:rFonts w:eastAsiaTheme="minorEastAsia"/>
          <w:color w:val="000000" w:themeColor="text1"/>
          <w:lang w:val="en-US"/>
        </w:rPr>
        <w:t xml:space="preserve">Leveraging </w:t>
      </w:r>
      <w:r>
        <w:rPr>
          <w:rFonts w:eastAsiaTheme="minorEastAsia"/>
          <w:color w:val="000000" w:themeColor="text1"/>
          <w:highlight w:val="lightGray"/>
          <w:lang w:val="en-US"/>
        </w:rPr>
        <w:t>explainable artificial intelligence</w:t>
      </w:r>
      <w:r>
        <w:rPr>
          <w:rFonts w:eastAsiaTheme="minorEastAsia"/>
          <w:color w:val="000000" w:themeColor="text1"/>
          <w:lang w:val="en-US"/>
        </w:rPr>
        <w:t xml:space="preserve"> in real-time </w:t>
      </w:r>
      <w:r>
        <w:rPr>
          <w:rFonts w:eastAsiaTheme="minorEastAsia"/>
          <w:color w:val="000000" w:themeColor="text1"/>
          <w:highlight w:val="green"/>
          <w:lang w:val="en-US"/>
        </w:rPr>
        <w:t>cyberattack identification</w:t>
      </w:r>
      <w:r>
        <w:rPr>
          <w:rFonts w:eastAsiaTheme="minorEastAsia"/>
          <w:color w:val="000000" w:themeColor="text1"/>
          <w:lang w:val="en-US"/>
        </w:rPr>
        <w:t xml:space="preserve">: </w:t>
      </w:r>
      <w:r>
        <w:rPr>
          <w:rFonts w:eastAsiaTheme="minorEastAsia"/>
          <w:color w:val="000000" w:themeColor="text1"/>
          <w:highlight w:val="green"/>
          <w:lang w:val="en-US"/>
        </w:rPr>
        <w:t>Intrusion detection system</w:t>
      </w:r>
      <w:r>
        <w:rPr>
          <w:rFonts w:eastAsiaTheme="minorEastAsia"/>
          <w:color w:val="000000" w:themeColor="text1"/>
          <w:lang w:val="en-US"/>
        </w:rPr>
        <w:t xml:space="preserve"> approach. </w:t>
      </w:r>
      <w:r>
        <w:rPr>
          <w:rFonts w:eastAsiaTheme="minorEastAsia"/>
          <w:i/>
          <w:iCs/>
          <w:color w:val="000000" w:themeColor="text1"/>
          <w:lang w:val="en-US"/>
        </w:rPr>
        <w:t>Applied Sciences, 13</w:t>
      </w:r>
      <w:r>
        <w:rPr>
          <w:rFonts w:eastAsiaTheme="minorEastAsia"/>
          <w:color w:val="000000" w:themeColor="text1"/>
          <w:lang w:val="en-US"/>
        </w:rPr>
        <w:t xml:space="preserve">(15), 8587. </w:t>
      </w:r>
      <w:hyperlink r:id="rId13" w:history="1">
        <w:r>
          <w:rPr>
            <w:rStyle w:val="Hyperlink"/>
          </w:rPr>
          <w:t>https://doi.org/10.3390/app13158587</w:t>
        </w:r>
      </w:hyperlink>
    </w:p>
    <w:p w14:paraId="31CF90D2" w14:textId="77777777" w:rsidR="6E0D3D01" w:rsidRDefault="6E0D3D01" w:rsidP="69DBEBB9">
      <w:pPr>
        <w:pStyle w:val="ListParagraph"/>
        <w:spacing w:after="240"/>
        <w:ind w:left="360"/>
        <w:rPr>
          <w:rFonts w:eastAsiaTheme="minorEastAsia"/>
          <w:color w:val="000000" w:themeColor="text1"/>
        </w:rPr>
      </w:pPr>
    </w:p>
    <w:p w14:paraId="02F38536" w14:textId="77777777" w:rsidR="1FDC7ECD" w:rsidRDefault="2E930D9E" w:rsidP="69DBEBB9">
      <w:pPr>
        <w:pStyle w:val="ListParagraph"/>
        <w:numPr>
          <w:ilvl w:val="0"/>
          <w:numId w:val="8"/>
        </w:numPr>
        <w:spacing w:after="240"/>
        <w:rPr>
          <w:rFonts w:eastAsiaTheme="minorEastAsia"/>
          <w:color w:val="000000" w:themeColor="text1"/>
        </w:rPr>
      </w:pPr>
      <w:r>
        <w:rPr>
          <w:rFonts w:eastAsiaTheme="minorEastAsia"/>
          <w:color w:val="000000" w:themeColor="text1"/>
          <w:lang w:val="en-US"/>
        </w:rPr>
        <w:t xml:space="preserve">Almuqren, L., Maashi, M. S., Alamgeer, M., Mohsen, H., Hamza, M. A., &amp; Abdelmageed, A. A. (2023). </w:t>
      </w:r>
      <w:r>
        <w:rPr>
          <w:rFonts w:eastAsiaTheme="minorEastAsia"/>
          <w:color w:val="000000" w:themeColor="text1"/>
          <w:highlight w:val="lightGray"/>
          <w:lang w:val="en-US"/>
        </w:rPr>
        <w:t>Explainable artificial intelligence</w:t>
      </w:r>
      <w:r>
        <w:rPr>
          <w:rFonts w:eastAsiaTheme="minorEastAsia"/>
          <w:color w:val="000000" w:themeColor="text1"/>
          <w:lang w:val="en-US"/>
        </w:rPr>
        <w:t xml:space="preserve"> enabled </w:t>
      </w:r>
      <w:r>
        <w:rPr>
          <w:rFonts w:eastAsiaTheme="minorEastAsia"/>
          <w:color w:val="000000" w:themeColor="text1"/>
          <w:highlight w:val="green"/>
          <w:lang w:val="en-US"/>
        </w:rPr>
        <w:t>intrusion detection</w:t>
      </w:r>
      <w:r>
        <w:rPr>
          <w:rFonts w:eastAsiaTheme="minorEastAsia"/>
          <w:color w:val="000000" w:themeColor="text1"/>
          <w:lang w:val="en-US"/>
        </w:rPr>
        <w:t xml:space="preserve"> technique for secure cyber-physical systems. </w:t>
      </w:r>
      <w:r>
        <w:rPr>
          <w:rFonts w:eastAsiaTheme="minorEastAsia"/>
          <w:i/>
          <w:iCs/>
          <w:color w:val="000000" w:themeColor="text1"/>
          <w:lang w:val="en-US"/>
        </w:rPr>
        <w:t>Applied Sciences, 13</w:t>
      </w:r>
      <w:r>
        <w:rPr>
          <w:rFonts w:eastAsiaTheme="minorEastAsia"/>
          <w:color w:val="000000" w:themeColor="text1"/>
          <w:lang w:val="en-US"/>
        </w:rPr>
        <w:t xml:space="preserve">(5), 3081. </w:t>
      </w:r>
      <w:hyperlink r:id="rId14" w:history="1">
        <w:r>
          <w:rPr>
            <w:rStyle w:val="Hyperlink"/>
          </w:rPr>
          <w:t>https://doi.org/10.3390/app13053081</w:t>
        </w:r>
      </w:hyperlink>
    </w:p>
    <w:p w14:paraId="534A0F94" w14:textId="77777777" w:rsidR="6E0D3D01" w:rsidRDefault="6E0D3D01" w:rsidP="69DBEBB9">
      <w:pPr>
        <w:pStyle w:val="ListParagraph"/>
        <w:spacing w:after="240"/>
        <w:ind w:left="360"/>
        <w:rPr>
          <w:rFonts w:eastAsiaTheme="minorEastAsia"/>
          <w:color w:val="000000" w:themeColor="text1"/>
        </w:rPr>
      </w:pPr>
    </w:p>
    <w:p w14:paraId="5B448BFD" w14:textId="77777777" w:rsidR="1FDC7ECD" w:rsidRDefault="2E930D9E" w:rsidP="69DBEBB9">
      <w:pPr>
        <w:pStyle w:val="ListParagraph"/>
        <w:numPr>
          <w:ilvl w:val="0"/>
          <w:numId w:val="8"/>
        </w:numPr>
        <w:spacing w:after="240"/>
        <w:rPr>
          <w:rFonts w:eastAsiaTheme="minorEastAsia"/>
          <w:color w:val="000000" w:themeColor="text1"/>
        </w:rPr>
      </w:pPr>
      <w:r w:rsidRPr="008A4E16">
        <w:rPr>
          <w:rFonts w:eastAsiaTheme="minorEastAsia"/>
          <w:color w:val="000000" w:themeColor="text1"/>
        </w:rPr>
        <w:t xml:space="preserve">Gaspar, D., Silva, P., &amp; Silva, C. (2024). </w:t>
      </w:r>
      <w:r>
        <w:rPr>
          <w:rFonts w:eastAsiaTheme="minorEastAsia"/>
          <w:color w:val="000000" w:themeColor="text1"/>
          <w:highlight w:val="lightGray"/>
          <w:lang w:val="en-US"/>
        </w:rPr>
        <w:t>Explainable AI</w:t>
      </w:r>
      <w:r>
        <w:rPr>
          <w:rFonts w:eastAsiaTheme="minorEastAsia"/>
          <w:color w:val="000000" w:themeColor="text1"/>
          <w:lang w:val="en-US"/>
        </w:rPr>
        <w:t xml:space="preserve"> for </w:t>
      </w:r>
      <w:r>
        <w:rPr>
          <w:rFonts w:eastAsiaTheme="minorEastAsia"/>
          <w:color w:val="000000" w:themeColor="text1"/>
          <w:highlight w:val="green"/>
          <w:lang w:val="en-US"/>
        </w:rPr>
        <w:t>intrusion detection systems</w:t>
      </w:r>
      <w:r>
        <w:rPr>
          <w:rFonts w:eastAsiaTheme="minorEastAsia"/>
          <w:color w:val="000000" w:themeColor="text1"/>
          <w:lang w:val="en-US"/>
        </w:rPr>
        <w:t xml:space="preserve">: </w:t>
      </w:r>
      <w:r>
        <w:rPr>
          <w:rFonts w:eastAsiaTheme="minorEastAsia"/>
          <w:color w:val="000000" w:themeColor="text1"/>
          <w:highlight w:val="lightGray"/>
          <w:lang w:val="en-US"/>
        </w:rPr>
        <w:t>LIME and SHAP</w:t>
      </w:r>
      <w:r>
        <w:rPr>
          <w:rFonts w:eastAsiaTheme="minorEastAsia"/>
          <w:color w:val="000000" w:themeColor="text1"/>
          <w:lang w:val="en-US"/>
        </w:rPr>
        <w:t xml:space="preserve"> applicability on multi-layer perceptron. </w:t>
      </w:r>
      <w:r>
        <w:rPr>
          <w:rFonts w:eastAsiaTheme="minorEastAsia"/>
          <w:i/>
          <w:iCs/>
          <w:color w:val="000000" w:themeColor="text1"/>
          <w:lang w:val="en-US"/>
        </w:rPr>
        <w:t>IEEE Access, 12</w:t>
      </w:r>
      <w:r>
        <w:rPr>
          <w:rFonts w:eastAsiaTheme="minorEastAsia"/>
          <w:color w:val="000000" w:themeColor="text1"/>
          <w:lang w:val="en-US"/>
        </w:rPr>
        <w:t xml:space="preserve">, 30164–30175. </w:t>
      </w:r>
      <w:hyperlink r:id="rId15" w:history="1">
        <w:r>
          <w:rPr>
            <w:rStyle w:val="Hyperlink"/>
          </w:rPr>
          <w:t>https://doi.org/10.1109/ACCESS.2024.3368377</w:t>
        </w:r>
      </w:hyperlink>
    </w:p>
    <w:p w14:paraId="6FBB56FA" w14:textId="77777777" w:rsidR="6E0D3D01" w:rsidRDefault="6E0D3D01" w:rsidP="69DBEBB9">
      <w:pPr>
        <w:pStyle w:val="ListParagraph"/>
        <w:spacing w:after="240"/>
        <w:ind w:left="360"/>
        <w:rPr>
          <w:rFonts w:eastAsiaTheme="minorEastAsia"/>
          <w:color w:val="000000" w:themeColor="text1"/>
        </w:rPr>
      </w:pPr>
    </w:p>
    <w:p w14:paraId="0104AE82" w14:textId="77777777" w:rsidR="1FDC7ECD" w:rsidRDefault="2E930D9E" w:rsidP="69DBEBB9">
      <w:pPr>
        <w:pStyle w:val="ListParagraph"/>
        <w:numPr>
          <w:ilvl w:val="0"/>
          <w:numId w:val="8"/>
        </w:numPr>
        <w:spacing w:after="240"/>
        <w:rPr>
          <w:rFonts w:eastAsiaTheme="minorEastAsia"/>
          <w:color w:val="000000" w:themeColor="text1"/>
        </w:rPr>
      </w:pPr>
      <w:r>
        <w:rPr>
          <w:rFonts w:eastAsiaTheme="minorEastAsia"/>
          <w:color w:val="000000" w:themeColor="text1"/>
          <w:lang w:val="en-US"/>
        </w:rPr>
        <w:t xml:space="preserve">Arreche, O., Guntur, T. R., Roberts, J. W., &amp; Abdallah, M. (2024). E-XAI: Evaluating black-box </w:t>
      </w:r>
      <w:r>
        <w:rPr>
          <w:rFonts w:eastAsiaTheme="minorEastAsia"/>
          <w:color w:val="000000" w:themeColor="text1"/>
          <w:highlight w:val="lightGray"/>
          <w:lang w:val="en-US"/>
        </w:rPr>
        <w:t>explainable AI</w:t>
      </w:r>
      <w:r>
        <w:rPr>
          <w:rFonts w:eastAsiaTheme="minorEastAsia"/>
          <w:color w:val="000000" w:themeColor="text1"/>
          <w:lang w:val="en-US"/>
        </w:rPr>
        <w:t xml:space="preserve"> frameworks for network </w:t>
      </w:r>
      <w:r>
        <w:rPr>
          <w:rFonts w:eastAsiaTheme="minorEastAsia"/>
          <w:color w:val="000000" w:themeColor="text1"/>
          <w:highlight w:val="green"/>
          <w:lang w:val="en-US"/>
        </w:rPr>
        <w:t>intrusion detection</w:t>
      </w:r>
      <w:r>
        <w:rPr>
          <w:rFonts w:eastAsiaTheme="minorEastAsia"/>
          <w:color w:val="000000" w:themeColor="text1"/>
          <w:lang w:val="en-US"/>
        </w:rPr>
        <w:t xml:space="preserve">. </w:t>
      </w:r>
      <w:r>
        <w:rPr>
          <w:rFonts w:eastAsiaTheme="minorEastAsia"/>
          <w:i/>
          <w:iCs/>
          <w:color w:val="000000" w:themeColor="text1"/>
          <w:lang w:val="en-US"/>
        </w:rPr>
        <w:t>IEEE Access, 12</w:t>
      </w:r>
      <w:r>
        <w:rPr>
          <w:rFonts w:eastAsiaTheme="minorEastAsia"/>
          <w:color w:val="000000" w:themeColor="text1"/>
          <w:lang w:val="en-US"/>
        </w:rPr>
        <w:t xml:space="preserve">, 23954–23988. </w:t>
      </w:r>
      <w:hyperlink r:id="rId16" w:history="1">
        <w:r>
          <w:rPr>
            <w:rStyle w:val="Hyperlink"/>
          </w:rPr>
          <w:t>https://doi.org/10.1109/ACCESS.2024.3365140</w:t>
        </w:r>
      </w:hyperlink>
    </w:p>
    <w:p w14:paraId="2BA7641B" w14:textId="77777777" w:rsidR="6E0D3D01" w:rsidRDefault="6E0D3D01" w:rsidP="69DBEBB9">
      <w:pPr>
        <w:pStyle w:val="ListParagraph"/>
        <w:spacing w:after="240"/>
        <w:ind w:left="360"/>
        <w:rPr>
          <w:rFonts w:eastAsiaTheme="minorEastAsia"/>
          <w:color w:val="000000" w:themeColor="text1"/>
        </w:rPr>
      </w:pPr>
    </w:p>
    <w:p w14:paraId="4FB82019" w14:textId="77777777" w:rsidR="1FDC7ECD" w:rsidRDefault="2E930D9E" w:rsidP="69DBEBB9">
      <w:pPr>
        <w:pStyle w:val="ListParagraph"/>
        <w:numPr>
          <w:ilvl w:val="0"/>
          <w:numId w:val="8"/>
        </w:numPr>
        <w:spacing w:after="240"/>
        <w:rPr>
          <w:rFonts w:eastAsiaTheme="minorEastAsia"/>
          <w:color w:val="000000" w:themeColor="text1"/>
        </w:rPr>
      </w:pPr>
      <w:r>
        <w:rPr>
          <w:rFonts w:eastAsiaTheme="minorEastAsia"/>
          <w:color w:val="000000" w:themeColor="text1"/>
          <w:lang w:val="en-US"/>
        </w:rPr>
        <w:t xml:space="preserve">Arreche, O., Guntur, T., &amp; Abdallah, M. (2024). XAI-IDS: Toward proposing an </w:t>
      </w:r>
      <w:r>
        <w:rPr>
          <w:rFonts w:eastAsiaTheme="minorEastAsia"/>
          <w:color w:val="000000" w:themeColor="text1"/>
          <w:highlight w:val="lightGray"/>
          <w:lang w:val="en-US"/>
        </w:rPr>
        <w:t>explainable artificial intelligence framework</w:t>
      </w:r>
      <w:r>
        <w:rPr>
          <w:rFonts w:eastAsiaTheme="minorEastAsia"/>
          <w:color w:val="000000" w:themeColor="text1"/>
          <w:lang w:val="en-US"/>
        </w:rPr>
        <w:t xml:space="preserve"> for enhancing network </w:t>
      </w:r>
      <w:r>
        <w:rPr>
          <w:rFonts w:eastAsiaTheme="minorEastAsia"/>
          <w:color w:val="000000" w:themeColor="text1"/>
          <w:highlight w:val="green"/>
          <w:lang w:val="en-US"/>
        </w:rPr>
        <w:t>intrusion detection systems</w:t>
      </w:r>
      <w:r>
        <w:rPr>
          <w:rFonts w:eastAsiaTheme="minorEastAsia"/>
          <w:color w:val="000000" w:themeColor="text1"/>
          <w:lang w:val="en-US"/>
        </w:rPr>
        <w:t xml:space="preserve">. </w:t>
      </w:r>
      <w:r>
        <w:rPr>
          <w:rFonts w:eastAsiaTheme="minorEastAsia"/>
          <w:i/>
          <w:iCs/>
          <w:color w:val="000000" w:themeColor="text1"/>
          <w:lang w:val="en-US"/>
        </w:rPr>
        <w:t>Applied Sciences, 14</w:t>
      </w:r>
      <w:r>
        <w:rPr>
          <w:rFonts w:eastAsiaTheme="minorEastAsia"/>
          <w:color w:val="000000" w:themeColor="text1"/>
          <w:lang w:val="en-US"/>
        </w:rPr>
        <w:t xml:space="preserve">(10), 4170. </w:t>
      </w:r>
      <w:hyperlink r:id="rId17" w:history="1">
        <w:r>
          <w:rPr>
            <w:rStyle w:val="Hyperlink"/>
          </w:rPr>
          <w:t>https://doi.org/10.3390/app14104170</w:t>
        </w:r>
      </w:hyperlink>
    </w:p>
    <w:p w14:paraId="65B43E93" w14:textId="77777777" w:rsidR="6E0D3D01" w:rsidRDefault="6E0D3D01" w:rsidP="69DBEBB9">
      <w:pPr>
        <w:pStyle w:val="ListParagraph"/>
        <w:spacing w:after="240"/>
        <w:ind w:left="360"/>
        <w:rPr>
          <w:rFonts w:eastAsiaTheme="minorEastAsia"/>
          <w:color w:val="000000" w:themeColor="text1"/>
        </w:rPr>
      </w:pPr>
    </w:p>
    <w:p w14:paraId="4ED18DAE" w14:textId="77777777" w:rsidR="1FDC7ECD" w:rsidRDefault="2E930D9E" w:rsidP="69DBEBB9">
      <w:pPr>
        <w:pStyle w:val="ListParagraph"/>
        <w:numPr>
          <w:ilvl w:val="0"/>
          <w:numId w:val="8"/>
        </w:numPr>
        <w:spacing w:after="240"/>
        <w:rPr>
          <w:rFonts w:eastAsiaTheme="minorEastAsia"/>
          <w:color w:val="000000" w:themeColor="text1"/>
        </w:rPr>
      </w:pPr>
      <w:r>
        <w:rPr>
          <w:rFonts w:eastAsiaTheme="minorEastAsia"/>
          <w:color w:val="000000" w:themeColor="text1"/>
          <w:lang w:val="en-US"/>
        </w:rPr>
        <w:t xml:space="preserve">Chen, X., Liu, M., Wang, Z., &amp; Wang, Y. (2024). </w:t>
      </w:r>
      <w:r>
        <w:rPr>
          <w:rFonts w:eastAsiaTheme="minorEastAsia"/>
          <w:color w:val="000000" w:themeColor="text1"/>
          <w:highlight w:val="yellow"/>
          <w:lang w:val="en-US"/>
        </w:rPr>
        <w:t>Explainable</w:t>
      </w:r>
      <w:r>
        <w:rPr>
          <w:rFonts w:eastAsiaTheme="minorEastAsia"/>
          <w:color w:val="000000" w:themeColor="text1"/>
          <w:lang w:val="en-US"/>
        </w:rPr>
        <w:t xml:space="preserve"> deep learning-based feature selection and </w:t>
      </w:r>
      <w:r>
        <w:rPr>
          <w:rFonts w:eastAsiaTheme="minorEastAsia"/>
          <w:color w:val="000000" w:themeColor="text1"/>
          <w:highlight w:val="green"/>
          <w:lang w:val="en-US"/>
        </w:rPr>
        <w:t>intrusion detection</w:t>
      </w:r>
      <w:r>
        <w:rPr>
          <w:rFonts w:eastAsiaTheme="minorEastAsia"/>
          <w:color w:val="000000" w:themeColor="text1"/>
          <w:lang w:val="en-US"/>
        </w:rPr>
        <w:t xml:space="preserve"> method on the </w:t>
      </w:r>
      <w:r>
        <w:rPr>
          <w:rFonts w:eastAsiaTheme="minorEastAsia"/>
          <w:color w:val="000000" w:themeColor="text1"/>
          <w:highlight w:val="magenta"/>
          <w:lang w:val="en-US"/>
        </w:rPr>
        <w:t>Internet of Things</w:t>
      </w:r>
      <w:r>
        <w:rPr>
          <w:rFonts w:eastAsiaTheme="minorEastAsia"/>
          <w:color w:val="000000" w:themeColor="text1"/>
          <w:lang w:val="en-US"/>
        </w:rPr>
        <w:t xml:space="preserve">. </w:t>
      </w:r>
      <w:r>
        <w:rPr>
          <w:rFonts w:eastAsiaTheme="minorEastAsia"/>
          <w:i/>
          <w:iCs/>
          <w:color w:val="000000" w:themeColor="text1"/>
          <w:lang w:val="en-US"/>
        </w:rPr>
        <w:t>Sensors, 24</w:t>
      </w:r>
      <w:r>
        <w:rPr>
          <w:rFonts w:eastAsiaTheme="minorEastAsia"/>
          <w:color w:val="000000" w:themeColor="text1"/>
          <w:lang w:val="en-US"/>
        </w:rPr>
        <w:t xml:space="preserve">(16), 5223. </w:t>
      </w:r>
      <w:hyperlink r:id="rId18" w:history="1">
        <w:r>
          <w:rPr>
            <w:rStyle w:val="Hyperlink"/>
          </w:rPr>
          <w:t>https://doi.org/10.3390/s24165223</w:t>
        </w:r>
      </w:hyperlink>
    </w:p>
    <w:p w14:paraId="583524DA" w14:textId="77777777" w:rsidR="6E0D3D01" w:rsidRDefault="6E0D3D01" w:rsidP="69DBEBB9">
      <w:pPr>
        <w:pStyle w:val="ListParagraph"/>
        <w:spacing w:after="240"/>
        <w:ind w:left="360"/>
        <w:rPr>
          <w:rFonts w:eastAsiaTheme="minorEastAsia"/>
          <w:color w:val="000000" w:themeColor="text1"/>
        </w:rPr>
      </w:pPr>
    </w:p>
    <w:p w14:paraId="09D39478" w14:textId="77777777" w:rsidR="1FDC7ECD" w:rsidRDefault="2E930D9E" w:rsidP="69DBEBB9">
      <w:pPr>
        <w:pStyle w:val="ListParagraph"/>
        <w:numPr>
          <w:ilvl w:val="0"/>
          <w:numId w:val="8"/>
        </w:numPr>
        <w:spacing w:after="240"/>
        <w:rPr>
          <w:rFonts w:eastAsiaTheme="minorEastAsia"/>
          <w:color w:val="000000" w:themeColor="text1"/>
        </w:rPr>
      </w:pPr>
      <w:r w:rsidRPr="008A4E16">
        <w:rPr>
          <w:rFonts w:eastAsiaTheme="minorEastAsia"/>
          <w:color w:val="000000" w:themeColor="text1"/>
        </w:rPr>
        <w:t xml:space="preserve">Larriva-Novo, X., Pérez Miguel, L., Villagra, V. A., Álvarez-Campana, M., </w:t>
      </w:r>
      <w:proofErr w:type="spellStart"/>
      <w:r w:rsidRPr="008A4E16">
        <w:rPr>
          <w:rFonts w:eastAsiaTheme="minorEastAsia"/>
          <w:color w:val="000000" w:themeColor="text1"/>
        </w:rPr>
        <w:t>Sanchez</w:t>
      </w:r>
      <w:proofErr w:type="spellEnd"/>
      <w:r w:rsidRPr="008A4E16">
        <w:rPr>
          <w:rFonts w:eastAsiaTheme="minorEastAsia"/>
          <w:color w:val="000000" w:themeColor="text1"/>
        </w:rPr>
        <w:t xml:space="preserve">-Zas, C., &amp; Jover, </w:t>
      </w:r>
      <w:proofErr w:type="spellStart"/>
      <w:r w:rsidRPr="008A4E16">
        <w:rPr>
          <w:rFonts w:eastAsiaTheme="minorEastAsia"/>
          <w:color w:val="000000" w:themeColor="text1"/>
        </w:rPr>
        <w:t>Ó</w:t>
      </w:r>
      <w:proofErr w:type="spellEnd"/>
      <w:r w:rsidRPr="008A4E16">
        <w:rPr>
          <w:rFonts w:eastAsiaTheme="minorEastAsia"/>
          <w:color w:val="000000" w:themeColor="text1"/>
        </w:rPr>
        <w:t xml:space="preserve">. (2024). </w:t>
      </w:r>
      <w:r>
        <w:rPr>
          <w:rFonts w:eastAsiaTheme="minorEastAsia"/>
          <w:color w:val="000000" w:themeColor="text1"/>
          <w:lang w:val="en-US"/>
        </w:rPr>
        <w:t xml:space="preserve">Post-hoc categorization based on </w:t>
      </w:r>
      <w:r>
        <w:rPr>
          <w:rFonts w:eastAsiaTheme="minorEastAsia"/>
          <w:color w:val="000000" w:themeColor="text1"/>
          <w:highlight w:val="lightGray"/>
          <w:lang w:val="en-US"/>
        </w:rPr>
        <w:t>explainable AI</w:t>
      </w:r>
      <w:r>
        <w:rPr>
          <w:rFonts w:eastAsiaTheme="minorEastAsia"/>
          <w:color w:val="000000" w:themeColor="text1"/>
          <w:lang w:val="en-US"/>
        </w:rPr>
        <w:t xml:space="preserve"> and reinforcement learning for improved </w:t>
      </w:r>
      <w:r>
        <w:rPr>
          <w:rFonts w:eastAsiaTheme="minorEastAsia"/>
          <w:color w:val="000000" w:themeColor="text1"/>
          <w:highlight w:val="green"/>
          <w:lang w:val="en-US"/>
        </w:rPr>
        <w:t>intrusion detection</w:t>
      </w:r>
      <w:r>
        <w:rPr>
          <w:rFonts w:eastAsiaTheme="minorEastAsia"/>
          <w:color w:val="000000" w:themeColor="text1"/>
          <w:lang w:val="en-US"/>
        </w:rPr>
        <w:t xml:space="preserve">. </w:t>
      </w:r>
      <w:r>
        <w:rPr>
          <w:rFonts w:eastAsiaTheme="minorEastAsia"/>
          <w:i/>
          <w:iCs/>
          <w:color w:val="000000" w:themeColor="text1"/>
          <w:lang w:val="en-US"/>
        </w:rPr>
        <w:t>Applied Sciences, 14</w:t>
      </w:r>
      <w:r>
        <w:rPr>
          <w:rFonts w:eastAsiaTheme="minorEastAsia"/>
          <w:color w:val="000000" w:themeColor="text1"/>
          <w:lang w:val="en-US"/>
        </w:rPr>
        <w:t xml:space="preserve">(24), 11511. </w:t>
      </w:r>
      <w:hyperlink r:id="rId19" w:history="1">
        <w:r>
          <w:rPr>
            <w:rStyle w:val="Hyperlink"/>
          </w:rPr>
          <w:t>https://doi.org/10.3390/app142411511</w:t>
        </w:r>
      </w:hyperlink>
    </w:p>
    <w:p w14:paraId="14F367D5" w14:textId="77777777" w:rsidR="6E0D3D01" w:rsidRDefault="6E0D3D01" w:rsidP="69DBEBB9">
      <w:pPr>
        <w:pStyle w:val="ListParagraph"/>
        <w:spacing w:after="240"/>
        <w:ind w:left="360"/>
        <w:rPr>
          <w:rFonts w:eastAsiaTheme="minorEastAsia"/>
          <w:color w:val="000000" w:themeColor="text1"/>
        </w:rPr>
      </w:pPr>
    </w:p>
    <w:p w14:paraId="58E31E9C" w14:textId="77777777" w:rsidR="1FDC7ECD" w:rsidRDefault="2E930D9E" w:rsidP="69DBEBB9">
      <w:pPr>
        <w:pStyle w:val="ListParagraph"/>
        <w:numPr>
          <w:ilvl w:val="0"/>
          <w:numId w:val="8"/>
        </w:numPr>
        <w:spacing w:after="240"/>
        <w:rPr>
          <w:rFonts w:eastAsiaTheme="minorEastAsia"/>
          <w:color w:val="000000" w:themeColor="text1"/>
        </w:rPr>
      </w:pPr>
      <w:r w:rsidRPr="008A4E16">
        <w:rPr>
          <w:rFonts w:eastAsiaTheme="minorEastAsia"/>
          <w:color w:val="000000" w:themeColor="text1"/>
        </w:rPr>
        <w:t xml:space="preserve">Hermosilla, P., Berríos, S., &amp; Allende-Cid, H. (2025). </w:t>
      </w:r>
      <w:r>
        <w:rPr>
          <w:rFonts w:eastAsiaTheme="minorEastAsia"/>
          <w:color w:val="000000" w:themeColor="text1"/>
          <w:highlight w:val="lightGray"/>
          <w:lang w:val="en-US"/>
        </w:rPr>
        <w:t>Explainable AI</w:t>
      </w:r>
      <w:r>
        <w:rPr>
          <w:rFonts w:eastAsiaTheme="minorEastAsia"/>
          <w:color w:val="000000" w:themeColor="text1"/>
          <w:lang w:val="en-US"/>
        </w:rPr>
        <w:t xml:space="preserve"> for forensic analysis: A comparative study of </w:t>
      </w:r>
      <w:r>
        <w:rPr>
          <w:rFonts w:eastAsiaTheme="minorEastAsia"/>
          <w:color w:val="000000" w:themeColor="text1"/>
          <w:highlight w:val="lightGray"/>
          <w:lang w:val="en-US"/>
        </w:rPr>
        <w:t>SHAP and LIME</w:t>
      </w:r>
      <w:r>
        <w:rPr>
          <w:rFonts w:eastAsiaTheme="minorEastAsia"/>
          <w:color w:val="000000" w:themeColor="text1"/>
          <w:lang w:val="en-US"/>
        </w:rPr>
        <w:t xml:space="preserve"> in </w:t>
      </w:r>
      <w:r>
        <w:rPr>
          <w:rFonts w:eastAsiaTheme="minorEastAsia"/>
          <w:color w:val="000000" w:themeColor="text1"/>
          <w:highlight w:val="green"/>
          <w:lang w:val="en-US"/>
        </w:rPr>
        <w:t>intrusion detection</w:t>
      </w:r>
      <w:r>
        <w:rPr>
          <w:rFonts w:eastAsiaTheme="minorEastAsia"/>
          <w:color w:val="000000" w:themeColor="text1"/>
          <w:lang w:val="en-US"/>
        </w:rPr>
        <w:t xml:space="preserve"> models. </w:t>
      </w:r>
      <w:r>
        <w:rPr>
          <w:rFonts w:eastAsiaTheme="minorEastAsia"/>
          <w:i/>
          <w:iCs/>
          <w:color w:val="000000" w:themeColor="text1"/>
          <w:lang w:val="en-US"/>
        </w:rPr>
        <w:t>Applied Sciences, 15</w:t>
      </w:r>
      <w:r>
        <w:rPr>
          <w:rFonts w:eastAsiaTheme="minorEastAsia"/>
          <w:color w:val="000000" w:themeColor="text1"/>
          <w:lang w:val="en-US"/>
        </w:rPr>
        <w:t xml:space="preserve">(13), 7329. </w:t>
      </w:r>
      <w:hyperlink r:id="rId20" w:history="1">
        <w:r>
          <w:rPr>
            <w:rStyle w:val="Hyperlink"/>
          </w:rPr>
          <w:t>https://doi.org/10.3390/app15137329</w:t>
        </w:r>
      </w:hyperlink>
    </w:p>
    <w:p w14:paraId="1C1A2469" w14:textId="77777777" w:rsidR="6E0D3D01" w:rsidRDefault="6E0D3D01" w:rsidP="69DBEBB9">
      <w:pPr>
        <w:pStyle w:val="ListParagraph"/>
        <w:spacing w:after="240"/>
        <w:ind w:left="360"/>
        <w:rPr>
          <w:rFonts w:eastAsiaTheme="minorEastAsia"/>
          <w:color w:val="000000" w:themeColor="text1"/>
        </w:rPr>
      </w:pPr>
    </w:p>
    <w:p w14:paraId="31F38C8A" w14:textId="77777777" w:rsidR="1FDC7ECD" w:rsidRDefault="2E930D9E" w:rsidP="69DBEBB9">
      <w:pPr>
        <w:pStyle w:val="ListParagraph"/>
        <w:numPr>
          <w:ilvl w:val="0"/>
          <w:numId w:val="8"/>
        </w:numPr>
        <w:spacing w:after="240"/>
        <w:rPr>
          <w:rFonts w:eastAsiaTheme="minorEastAsia"/>
          <w:color w:val="000000" w:themeColor="text1"/>
        </w:rPr>
      </w:pPr>
      <w:r>
        <w:rPr>
          <w:rFonts w:eastAsiaTheme="minorEastAsia"/>
          <w:color w:val="000000" w:themeColor="text1"/>
          <w:lang w:val="en-US"/>
        </w:rPr>
        <w:t xml:space="preserve">Alabbadi, A., &amp; Bajaber, F. (2025). An </w:t>
      </w:r>
      <w:r>
        <w:rPr>
          <w:rFonts w:eastAsiaTheme="minorEastAsia"/>
          <w:color w:val="000000" w:themeColor="text1"/>
          <w:highlight w:val="green"/>
          <w:lang w:val="en-US"/>
        </w:rPr>
        <w:t>intrusion detection system</w:t>
      </w:r>
      <w:r>
        <w:rPr>
          <w:rFonts w:eastAsiaTheme="minorEastAsia"/>
          <w:color w:val="000000" w:themeColor="text1"/>
          <w:lang w:val="en-US"/>
        </w:rPr>
        <w:t xml:space="preserve"> over the </w:t>
      </w:r>
      <w:r>
        <w:rPr>
          <w:rFonts w:eastAsiaTheme="minorEastAsia"/>
          <w:color w:val="000000" w:themeColor="text1"/>
          <w:highlight w:val="magenta"/>
          <w:lang w:val="en-US"/>
        </w:rPr>
        <w:t>IoT</w:t>
      </w:r>
      <w:r>
        <w:rPr>
          <w:rFonts w:eastAsiaTheme="minorEastAsia"/>
          <w:color w:val="000000" w:themeColor="text1"/>
          <w:lang w:val="en-US"/>
        </w:rPr>
        <w:t xml:space="preserve"> data streams using </w:t>
      </w:r>
      <w:r>
        <w:rPr>
          <w:rFonts w:eastAsiaTheme="minorEastAsia"/>
          <w:color w:val="000000" w:themeColor="text1"/>
          <w:highlight w:val="lightGray"/>
          <w:lang w:val="en-US"/>
        </w:rPr>
        <w:t>eXplainable artificial intelligence (XAI)</w:t>
      </w:r>
      <w:r>
        <w:rPr>
          <w:rFonts w:eastAsiaTheme="minorEastAsia"/>
          <w:color w:val="000000" w:themeColor="text1"/>
          <w:lang w:val="en-US"/>
        </w:rPr>
        <w:t xml:space="preserve">. </w:t>
      </w:r>
      <w:r>
        <w:rPr>
          <w:rFonts w:eastAsiaTheme="minorEastAsia"/>
          <w:i/>
          <w:iCs/>
          <w:color w:val="000000" w:themeColor="text1"/>
          <w:lang w:val="en-US"/>
        </w:rPr>
        <w:t>Sensors, 25</w:t>
      </w:r>
      <w:r>
        <w:rPr>
          <w:rFonts w:eastAsiaTheme="minorEastAsia"/>
          <w:color w:val="000000" w:themeColor="text1"/>
          <w:lang w:val="en-US"/>
        </w:rPr>
        <w:t xml:space="preserve">(3), 847. </w:t>
      </w:r>
      <w:hyperlink r:id="rId21" w:history="1">
        <w:r>
          <w:rPr>
            <w:rStyle w:val="Hyperlink"/>
          </w:rPr>
          <w:t>https://doi.org/10.3390/s25030847</w:t>
        </w:r>
      </w:hyperlink>
    </w:p>
    <w:p w14:paraId="67634D0B" w14:textId="77777777" w:rsidR="6E0D3D01" w:rsidRDefault="6E0D3D01" w:rsidP="69DBEBB9">
      <w:pPr>
        <w:pStyle w:val="ListParagraph"/>
        <w:spacing w:after="240"/>
        <w:ind w:left="360"/>
        <w:rPr>
          <w:rFonts w:eastAsiaTheme="minorEastAsia"/>
          <w:color w:val="000000" w:themeColor="text1"/>
        </w:rPr>
      </w:pPr>
    </w:p>
    <w:p w14:paraId="678F80B3" w14:textId="77777777" w:rsidR="1FDC7ECD" w:rsidRDefault="2E930D9E" w:rsidP="69DBEBB9">
      <w:pPr>
        <w:pStyle w:val="ListParagraph"/>
        <w:numPr>
          <w:ilvl w:val="0"/>
          <w:numId w:val="8"/>
        </w:numPr>
        <w:spacing w:after="240"/>
        <w:rPr>
          <w:rFonts w:eastAsiaTheme="minorEastAsia"/>
          <w:color w:val="000000" w:themeColor="text1"/>
        </w:rPr>
      </w:pPr>
      <w:proofErr w:type="spellStart"/>
      <w:r w:rsidRPr="008A4E16">
        <w:rPr>
          <w:rFonts w:eastAsiaTheme="minorEastAsia"/>
          <w:color w:val="000000" w:themeColor="text1"/>
        </w:rPr>
        <w:lastRenderedPageBreak/>
        <w:t>Alamro</w:t>
      </w:r>
      <w:proofErr w:type="spellEnd"/>
      <w:r w:rsidRPr="008A4E16">
        <w:rPr>
          <w:rFonts w:eastAsiaTheme="minorEastAsia"/>
          <w:color w:val="000000" w:themeColor="text1"/>
        </w:rPr>
        <w:t xml:space="preserve">, H., </w:t>
      </w:r>
      <w:proofErr w:type="spellStart"/>
      <w:r w:rsidRPr="008A4E16">
        <w:rPr>
          <w:rFonts w:eastAsiaTheme="minorEastAsia"/>
          <w:color w:val="000000" w:themeColor="text1"/>
        </w:rPr>
        <w:t>Alahmari</w:t>
      </w:r>
      <w:proofErr w:type="spellEnd"/>
      <w:r w:rsidRPr="008A4E16">
        <w:rPr>
          <w:rFonts w:eastAsiaTheme="minorEastAsia"/>
          <w:color w:val="000000" w:themeColor="text1"/>
        </w:rPr>
        <w:t xml:space="preserve">, S., </w:t>
      </w:r>
      <w:proofErr w:type="spellStart"/>
      <w:r w:rsidRPr="008A4E16">
        <w:rPr>
          <w:rFonts w:eastAsiaTheme="minorEastAsia"/>
          <w:color w:val="000000" w:themeColor="text1"/>
        </w:rPr>
        <w:t>Nemri</w:t>
      </w:r>
      <w:proofErr w:type="spellEnd"/>
      <w:r w:rsidRPr="008A4E16">
        <w:rPr>
          <w:rFonts w:eastAsiaTheme="minorEastAsia"/>
          <w:color w:val="000000" w:themeColor="text1"/>
        </w:rPr>
        <w:t xml:space="preserve">, N., </w:t>
      </w:r>
      <w:proofErr w:type="spellStart"/>
      <w:r w:rsidRPr="008A4E16">
        <w:rPr>
          <w:rFonts w:eastAsiaTheme="minorEastAsia"/>
          <w:color w:val="000000" w:themeColor="text1"/>
        </w:rPr>
        <w:t>Aljebreen</w:t>
      </w:r>
      <w:proofErr w:type="spellEnd"/>
      <w:r w:rsidRPr="008A4E16">
        <w:rPr>
          <w:rFonts w:eastAsiaTheme="minorEastAsia"/>
          <w:color w:val="000000" w:themeColor="text1"/>
        </w:rPr>
        <w:t xml:space="preserve">, M., Alhashmi, A. A., </w:t>
      </w:r>
      <w:proofErr w:type="spellStart"/>
      <w:r w:rsidRPr="008A4E16">
        <w:rPr>
          <w:rFonts w:eastAsiaTheme="minorEastAsia"/>
          <w:color w:val="000000" w:themeColor="text1"/>
        </w:rPr>
        <w:t>Alamro</w:t>
      </w:r>
      <w:proofErr w:type="spellEnd"/>
      <w:r w:rsidRPr="008A4E16">
        <w:rPr>
          <w:rFonts w:eastAsiaTheme="minorEastAsia"/>
          <w:color w:val="000000" w:themeColor="text1"/>
        </w:rPr>
        <w:t xml:space="preserve">, S., </w:t>
      </w:r>
      <w:proofErr w:type="spellStart"/>
      <w:r w:rsidRPr="008A4E16">
        <w:rPr>
          <w:rFonts w:eastAsiaTheme="minorEastAsia"/>
          <w:color w:val="000000" w:themeColor="text1"/>
        </w:rPr>
        <w:t>Alqazzaz</w:t>
      </w:r>
      <w:proofErr w:type="spellEnd"/>
      <w:r w:rsidRPr="008A4E16">
        <w:rPr>
          <w:rFonts w:eastAsiaTheme="minorEastAsia"/>
          <w:color w:val="000000" w:themeColor="text1"/>
        </w:rPr>
        <w:t xml:space="preserve">, A., &amp; Al </w:t>
      </w:r>
      <w:proofErr w:type="spellStart"/>
      <w:r w:rsidRPr="008A4E16">
        <w:rPr>
          <w:rFonts w:eastAsiaTheme="minorEastAsia"/>
          <w:color w:val="000000" w:themeColor="text1"/>
        </w:rPr>
        <w:t>Duhayyim</w:t>
      </w:r>
      <w:proofErr w:type="spellEnd"/>
      <w:r w:rsidRPr="008A4E16">
        <w:rPr>
          <w:rFonts w:eastAsiaTheme="minorEastAsia"/>
          <w:color w:val="000000" w:themeColor="text1"/>
        </w:rPr>
        <w:t xml:space="preserve">, M. (2025). </w:t>
      </w:r>
      <w:r>
        <w:rPr>
          <w:rFonts w:eastAsiaTheme="minorEastAsia"/>
          <w:color w:val="000000" w:themeColor="text1"/>
          <w:lang w:val="en-US"/>
        </w:rPr>
        <w:t xml:space="preserve">Enhanced </w:t>
      </w:r>
      <w:r>
        <w:rPr>
          <w:rFonts w:eastAsiaTheme="minorEastAsia"/>
          <w:color w:val="000000" w:themeColor="text1"/>
          <w:highlight w:val="green"/>
          <w:lang w:val="en-US"/>
        </w:rPr>
        <w:t>intrusion detection</w:t>
      </w:r>
      <w:r>
        <w:rPr>
          <w:rFonts w:eastAsiaTheme="minorEastAsia"/>
          <w:color w:val="000000" w:themeColor="text1"/>
          <w:lang w:val="en-US"/>
        </w:rPr>
        <w:t xml:space="preserve"> in cybersecurity through dimensionality reduction and </w:t>
      </w:r>
      <w:r>
        <w:rPr>
          <w:rFonts w:eastAsiaTheme="minorEastAsia"/>
          <w:color w:val="000000" w:themeColor="text1"/>
          <w:highlight w:val="lightGray"/>
          <w:lang w:val="en-US"/>
        </w:rPr>
        <w:t>explainable artificial intelligence</w:t>
      </w:r>
      <w:r>
        <w:rPr>
          <w:rFonts w:eastAsiaTheme="minorEastAsia"/>
          <w:color w:val="000000" w:themeColor="text1"/>
          <w:lang w:val="en-US"/>
        </w:rPr>
        <w:t xml:space="preserve">. </w:t>
      </w:r>
      <w:r>
        <w:rPr>
          <w:rFonts w:eastAsiaTheme="minorEastAsia"/>
          <w:i/>
          <w:iCs/>
          <w:color w:val="000000" w:themeColor="text1"/>
          <w:lang w:val="en-US"/>
        </w:rPr>
        <w:t>Scientific Reports, 15</w:t>
      </w:r>
      <w:r>
        <w:rPr>
          <w:rFonts w:eastAsiaTheme="minorEastAsia"/>
          <w:color w:val="000000" w:themeColor="text1"/>
          <w:lang w:val="en-US"/>
        </w:rPr>
        <w:t xml:space="preserve">, 33848. </w:t>
      </w:r>
      <w:hyperlink r:id="rId22" w:history="1">
        <w:r>
          <w:rPr>
            <w:rStyle w:val="Hyperlink"/>
          </w:rPr>
          <w:t>https://doi.org/10.1038/s41598-025-06761-9</w:t>
        </w:r>
      </w:hyperlink>
    </w:p>
    <w:p w14:paraId="07494DD7" w14:textId="77777777" w:rsidR="6E0D3D01" w:rsidRDefault="6E0D3D01" w:rsidP="69DBEBB9">
      <w:pPr>
        <w:pStyle w:val="ListParagraph"/>
        <w:spacing w:after="240"/>
        <w:ind w:left="360"/>
        <w:rPr>
          <w:rFonts w:eastAsiaTheme="minorEastAsia"/>
          <w:color w:val="000000" w:themeColor="text1"/>
        </w:rPr>
      </w:pPr>
    </w:p>
    <w:p w14:paraId="223BD96B" w14:textId="77777777" w:rsidR="1FDC7ECD" w:rsidRDefault="2E930D9E" w:rsidP="69DBEBB9">
      <w:pPr>
        <w:pStyle w:val="ListParagraph"/>
        <w:numPr>
          <w:ilvl w:val="0"/>
          <w:numId w:val="8"/>
        </w:numPr>
        <w:spacing w:after="240"/>
        <w:rPr>
          <w:rFonts w:eastAsiaTheme="minorEastAsia"/>
          <w:color w:val="000000" w:themeColor="text1"/>
        </w:rPr>
      </w:pPr>
      <w:r w:rsidRPr="008A4E16">
        <w:rPr>
          <w:rFonts w:eastAsiaTheme="minorEastAsia"/>
          <w:color w:val="000000" w:themeColor="text1"/>
        </w:rPr>
        <w:t xml:space="preserve">Munilla, J., &amp; Khammas, R. M. (2026). </w:t>
      </w:r>
      <w:r>
        <w:rPr>
          <w:rFonts w:eastAsiaTheme="minorEastAsia"/>
          <w:color w:val="000000" w:themeColor="text1"/>
          <w:lang w:val="en-US"/>
        </w:rPr>
        <w:t xml:space="preserve">Evaluation of </w:t>
      </w:r>
      <w:r>
        <w:rPr>
          <w:rFonts w:eastAsiaTheme="minorEastAsia"/>
          <w:color w:val="000000" w:themeColor="text1"/>
          <w:highlight w:val="lightGray"/>
          <w:lang w:val="en-US"/>
        </w:rPr>
        <w:t>explainable artificial intelligence</w:t>
      </w:r>
      <w:r>
        <w:rPr>
          <w:rFonts w:eastAsiaTheme="minorEastAsia"/>
          <w:color w:val="000000" w:themeColor="text1"/>
          <w:lang w:val="en-US"/>
        </w:rPr>
        <w:t xml:space="preserve"> in </w:t>
      </w:r>
      <w:r>
        <w:rPr>
          <w:rFonts w:eastAsiaTheme="minorEastAsia"/>
          <w:color w:val="000000" w:themeColor="text1"/>
          <w:highlight w:val="magenta"/>
          <w:lang w:val="en-US"/>
        </w:rPr>
        <w:t>IoT</w:t>
      </w:r>
      <w:r>
        <w:rPr>
          <w:rFonts w:eastAsiaTheme="minorEastAsia"/>
          <w:color w:val="000000" w:themeColor="text1"/>
          <w:lang w:val="en-US"/>
        </w:rPr>
        <w:t xml:space="preserve"> </w:t>
      </w:r>
      <w:r>
        <w:rPr>
          <w:rFonts w:eastAsiaTheme="minorEastAsia"/>
          <w:color w:val="000000" w:themeColor="text1"/>
          <w:highlight w:val="green"/>
          <w:lang w:val="en-US"/>
        </w:rPr>
        <w:t>intrusion detection systems</w:t>
      </w:r>
      <w:r>
        <w:rPr>
          <w:rFonts w:eastAsiaTheme="minorEastAsia"/>
          <w:color w:val="000000" w:themeColor="text1"/>
          <w:lang w:val="en-US"/>
        </w:rPr>
        <w:t xml:space="preserve"> under DeepFool adversarial conditions. </w:t>
      </w:r>
      <w:r>
        <w:rPr>
          <w:rFonts w:eastAsiaTheme="minorEastAsia"/>
          <w:i/>
          <w:iCs/>
          <w:color w:val="000000" w:themeColor="text1"/>
          <w:lang w:val="en-US"/>
        </w:rPr>
        <w:t>Sensors, 26</w:t>
      </w:r>
      <w:r>
        <w:rPr>
          <w:rFonts w:eastAsiaTheme="minorEastAsia"/>
          <w:color w:val="000000" w:themeColor="text1"/>
          <w:lang w:val="en-US"/>
        </w:rPr>
        <w:t xml:space="preserve">(10), 2924. </w:t>
      </w:r>
      <w:hyperlink r:id="rId23" w:history="1">
        <w:r>
          <w:rPr>
            <w:rStyle w:val="Hyperlink"/>
          </w:rPr>
          <w:t>https://doi.org/10.3390/s26102924</w:t>
        </w:r>
      </w:hyperlink>
    </w:p>
    <w:p w14:paraId="6D10AD11" w14:textId="77777777" w:rsidR="6E0D3D01" w:rsidRDefault="6E0D3D01" w:rsidP="69DBEBB9">
      <w:pPr>
        <w:pStyle w:val="ListParagraph"/>
        <w:spacing w:after="240"/>
        <w:ind w:left="360"/>
        <w:rPr>
          <w:rFonts w:eastAsiaTheme="minorEastAsia"/>
          <w:color w:val="000000" w:themeColor="text1"/>
        </w:rPr>
      </w:pPr>
    </w:p>
    <w:p w14:paraId="33CC6528" w14:textId="77777777" w:rsidR="1FDC7ECD" w:rsidRDefault="2E930D9E" w:rsidP="69DBEBB9">
      <w:pPr>
        <w:pStyle w:val="ListParagraph"/>
        <w:numPr>
          <w:ilvl w:val="0"/>
          <w:numId w:val="8"/>
        </w:numPr>
        <w:spacing w:after="240"/>
        <w:rPr>
          <w:rFonts w:eastAsiaTheme="minorEastAsia"/>
          <w:color w:val="000000" w:themeColor="text1"/>
        </w:rPr>
      </w:pPr>
      <w:r>
        <w:rPr>
          <w:rFonts w:eastAsiaTheme="minorEastAsia"/>
          <w:color w:val="000000" w:themeColor="text1"/>
          <w:lang w:val="en-US"/>
        </w:rPr>
        <w:t xml:space="preserve">Ahmed, U., Muhammad, S., &amp; Choi, J. (2026). </w:t>
      </w:r>
      <w:r>
        <w:rPr>
          <w:rFonts w:eastAsiaTheme="minorEastAsia"/>
          <w:color w:val="000000" w:themeColor="text1"/>
          <w:highlight w:val="yellow"/>
          <w:lang w:val="en-US"/>
        </w:rPr>
        <w:t>Explainable</w:t>
      </w:r>
      <w:r>
        <w:rPr>
          <w:rFonts w:eastAsiaTheme="minorEastAsia"/>
          <w:color w:val="000000" w:themeColor="text1"/>
          <w:lang w:val="en-US"/>
        </w:rPr>
        <w:t xml:space="preserve"> </w:t>
      </w:r>
      <w:r>
        <w:rPr>
          <w:rFonts w:eastAsiaTheme="minorEastAsia"/>
          <w:color w:val="000000" w:themeColor="text1"/>
          <w:highlight w:val="green"/>
          <w:lang w:val="en-US"/>
        </w:rPr>
        <w:t>intrusion and anomaly detection</w:t>
      </w:r>
      <w:r>
        <w:rPr>
          <w:rFonts w:eastAsiaTheme="minorEastAsia"/>
          <w:color w:val="000000" w:themeColor="text1"/>
          <w:lang w:val="en-US"/>
        </w:rPr>
        <w:t xml:space="preserve"> for </w:t>
      </w:r>
      <w:r>
        <w:rPr>
          <w:rFonts w:eastAsiaTheme="minorEastAsia"/>
          <w:color w:val="000000" w:themeColor="text1"/>
          <w:highlight w:val="magenta"/>
          <w:lang w:val="en-US"/>
        </w:rPr>
        <w:t>IoT sensor networks</w:t>
      </w:r>
      <w:r>
        <w:rPr>
          <w:rFonts w:eastAsiaTheme="minorEastAsia"/>
          <w:color w:val="000000" w:themeColor="text1"/>
          <w:lang w:val="en-US"/>
        </w:rPr>
        <w:t xml:space="preserve"> using hybrid feature selection and deep autoencoder learning. </w:t>
      </w:r>
      <w:r>
        <w:rPr>
          <w:rFonts w:eastAsiaTheme="minorEastAsia"/>
          <w:i/>
          <w:iCs/>
          <w:color w:val="000000" w:themeColor="text1"/>
          <w:lang w:val="en-US"/>
        </w:rPr>
        <w:t>Sensors, 26</w:t>
      </w:r>
      <w:r>
        <w:rPr>
          <w:rFonts w:eastAsiaTheme="minorEastAsia"/>
          <w:color w:val="000000" w:themeColor="text1"/>
          <w:lang w:val="en-US"/>
        </w:rPr>
        <w:t xml:space="preserve">(14), 4540. </w:t>
      </w:r>
      <w:hyperlink r:id="rId24" w:history="1">
        <w:r>
          <w:rPr>
            <w:rStyle w:val="Hyperlink"/>
          </w:rPr>
          <w:t>https://doi.org/10.3390/s26144540</w:t>
        </w:r>
      </w:hyperlink>
    </w:p>
    <w:p w14:paraId="43516C4C" w14:textId="77777777" w:rsidR="6E0D3D01" w:rsidRDefault="6E0D3D01" w:rsidP="69DBEBB9">
      <w:pPr>
        <w:pStyle w:val="ListParagraph"/>
        <w:spacing w:after="240"/>
        <w:ind w:left="360"/>
        <w:rPr>
          <w:rFonts w:eastAsiaTheme="minorEastAsia"/>
          <w:color w:val="000000" w:themeColor="text1"/>
        </w:rPr>
      </w:pPr>
    </w:p>
    <w:p w14:paraId="25B4855D" w14:textId="77777777" w:rsidR="1FDC7ECD" w:rsidRDefault="2E930D9E" w:rsidP="69DBEBB9">
      <w:pPr>
        <w:pStyle w:val="ListParagraph"/>
        <w:numPr>
          <w:ilvl w:val="0"/>
          <w:numId w:val="8"/>
        </w:numPr>
        <w:spacing w:after="240"/>
        <w:rPr>
          <w:rFonts w:eastAsiaTheme="minorEastAsia"/>
          <w:color w:val="000000" w:themeColor="text1"/>
        </w:rPr>
      </w:pPr>
      <w:r>
        <w:rPr>
          <w:rFonts w:eastAsiaTheme="minorEastAsia"/>
          <w:color w:val="000000" w:themeColor="text1"/>
          <w:lang w:val="en-US"/>
        </w:rPr>
        <w:t xml:space="preserve">Alnsour, A., Zarqou, J., &amp; Shalaldeh, A. (2026). Real-time </w:t>
      </w:r>
      <w:r>
        <w:rPr>
          <w:rFonts w:eastAsiaTheme="minorEastAsia"/>
          <w:color w:val="000000" w:themeColor="text1"/>
          <w:highlight w:val="yellow"/>
          <w:lang w:val="en-US"/>
        </w:rPr>
        <w:t>explanation</w:t>
      </w:r>
      <w:r>
        <w:rPr>
          <w:rFonts w:eastAsiaTheme="minorEastAsia"/>
          <w:color w:val="000000" w:themeColor="text1"/>
          <w:lang w:val="en-US"/>
        </w:rPr>
        <w:t xml:space="preserve"> </w:t>
      </w:r>
      <w:r>
        <w:rPr>
          <w:rFonts w:eastAsiaTheme="minorEastAsia"/>
          <w:color w:val="000000" w:themeColor="text1"/>
          <w:highlight w:val="green"/>
          <w:lang w:val="en-US"/>
        </w:rPr>
        <w:t>intrusion detection</w:t>
      </w:r>
      <w:r>
        <w:rPr>
          <w:rFonts w:eastAsiaTheme="minorEastAsia"/>
          <w:color w:val="000000" w:themeColor="text1"/>
          <w:lang w:val="en-US"/>
        </w:rPr>
        <w:t xml:space="preserve">: An </w:t>
      </w:r>
      <w:r>
        <w:rPr>
          <w:rFonts w:eastAsiaTheme="minorEastAsia"/>
          <w:color w:val="000000" w:themeColor="text1"/>
          <w:highlight w:val="lightGray"/>
          <w:lang w:val="en-US"/>
        </w:rPr>
        <w:t>XAI</w:t>
      </w:r>
      <w:r>
        <w:rPr>
          <w:rFonts w:eastAsiaTheme="minorEastAsia"/>
          <w:color w:val="000000" w:themeColor="text1"/>
          <w:lang w:val="en-US"/>
        </w:rPr>
        <w:t xml:space="preserve">-enriched hybrid CNN-LSTM architecture for operational cybersecurity. </w:t>
      </w:r>
      <w:r>
        <w:rPr>
          <w:rFonts w:eastAsiaTheme="minorEastAsia"/>
          <w:i/>
          <w:iCs/>
          <w:color w:val="000000" w:themeColor="text1"/>
          <w:lang w:val="en-US"/>
        </w:rPr>
        <w:t>Mathematics, 14</w:t>
      </w:r>
      <w:r>
        <w:rPr>
          <w:rFonts w:eastAsiaTheme="minorEastAsia"/>
          <w:color w:val="000000" w:themeColor="text1"/>
          <w:lang w:val="en-US"/>
        </w:rPr>
        <w:t xml:space="preserve">(11), 1977. </w:t>
      </w:r>
      <w:hyperlink r:id="rId25" w:history="1">
        <w:r>
          <w:rPr>
            <w:rStyle w:val="Hyperlink"/>
          </w:rPr>
          <w:t>https://doi.org/10.3390/math14111977</w:t>
        </w:r>
      </w:hyperlink>
    </w:p>
    <w:p w14:paraId="196D0DE4" w14:textId="77777777" w:rsidR="6E0D3D01" w:rsidRDefault="6E0D3D01" w:rsidP="69DBEBB9">
      <w:pPr>
        <w:pStyle w:val="ListParagraph"/>
        <w:spacing w:after="240"/>
        <w:ind w:left="360"/>
        <w:rPr>
          <w:rFonts w:eastAsiaTheme="minorEastAsia"/>
          <w:color w:val="000000" w:themeColor="text1"/>
        </w:rPr>
      </w:pPr>
    </w:p>
    <w:p w14:paraId="1BC44317" w14:textId="4148F0A6" w:rsidR="3439E551" w:rsidRPr="008A4E16" w:rsidRDefault="2E930D9E" w:rsidP="69DBEBB9">
      <w:pPr>
        <w:pStyle w:val="ListParagraph"/>
        <w:numPr>
          <w:ilvl w:val="0"/>
          <w:numId w:val="8"/>
        </w:numPr>
        <w:spacing w:after="240"/>
        <w:rPr>
          <w:rFonts w:eastAsiaTheme="minorEastAsia"/>
          <w:color w:val="000000" w:themeColor="text1"/>
        </w:rPr>
      </w:pPr>
      <w:r>
        <w:rPr>
          <w:rFonts w:eastAsiaTheme="minorEastAsia"/>
          <w:color w:val="000000" w:themeColor="text1"/>
          <w:lang w:val="en-US"/>
        </w:rPr>
        <w:t xml:space="preserve">Alhalangy, A., Alkhamis, S. A., &amp; Abouelkheir, E. (2026). A stability-centric framework for lightweight and </w:t>
      </w:r>
      <w:r>
        <w:rPr>
          <w:rFonts w:eastAsiaTheme="minorEastAsia"/>
          <w:color w:val="000000" w:themeColor="text1"/>
          <w:highlight w:val="yellow"/>
          <w:lang w:val="en-US"/>
        </w:rPr>
        <w:t>explainable</w:t>
      </w:r>
      <w:r>
        <w:rPr>
          <w:rFonts w:eastAsiaTheme="minorEastAsia"/>
          <w:color w:val="000000" w:themeColor="text1"/>
          <w:lang w:val="en-US"/>
        </w:rPr>
        <w:t xml:space="preserve"> </w:t>
      </w:r>
      <w:r>
        <w:rPr>
          <w:rFonts w:eastAsiaTheme="minorEastAsia"/>
          <w:color w:val="000000" w:themeColor="text1"/>
          <w:highlight w:val="green"/>
          <w:lang w:val="en-US"/>
        </w:rPr>
        <w:t>intrusion detection</w:t>
      </w:r>
      <w:r>
        <w:rPr>
          <w:rFonts w:eastAsiaTheme="minorEastAsia"/>
          <w:color w:val="000000" w:themeColor="text1"/>
          <w:lang w:val="en-US"/>
        </w:rPr>
        <w:t xml:space="preserve">. </w:t>
      </w:r>
      <w:r>
        <w:rPr>
          <w:rFonts w:eastAsiaTheme="minorEastAsia"/>
          <w:i/>
          <w:iCs/>
          <w:color w:val="000000" w:themeColor="text1"/>
          <w:lang w:val="en-US"/>
        </w:rPr>
        <w:t>Future Internet, 18</w:t>
      </w:r>
      <w:r>
        <w:rPr>
          <w:rFonts w:eastAsiaTheme="minorEastAsia"/>
          <w:color w:val="000000" w:themeColor="text1"/>
          <w:lang w:val="en-US"/>
        </w:rPr>
        <w:t xml:space="preserve">(6), 305. </w:t>
      </w:r>
      <w:hyperlink r:id="rId26" w:history="1">
        <w:r>
          <w:rPr>
            <w:rStyle w:val="Hyperlink"/>
          </w:rPr>
          <w:t>https://doi.org/10.3390/fi18060305</w:t>
        </w:r>
      </w:hyperlink>
    </w:p>
    <w:p w14:paraId="534E7E41" w14:textId="77777777" w:rsidR="46485E20" w:rsidRDefault="325CCCE1" w:rsidP="69DBEBB9">
      <w:pPr>
        <w:keepNext/>
        <w:rPr>
          <w:rFonts w:eastAsiaTheme="minorEastAsia"/>
          <w:color w:val="000000" w:themeColor="text1"/>
        </w:rPr>
      </w:pPr>
      <w:r>
        <w:rPr>
          <w:rFonts w:eastAsiaTheme="minorEastAsia"/>
          <w:b/>
          <w:bCs/>
          <w:color w:val="000000" w:themeColor="text1"/>
        </w:rPr>
        <w:t>Título Tentativo de la Tesis:</w:t>
      </w:r>
    </w:p>
    <w:p w14:paraId="054E6699" w14:textId="77777777" w:rsidR="46485E20" w:rsidRDefault="3634CD54" w:rsidP="69DBEBB9">
      <w:pPr>
        <w:spacing w:after="300"/>
        <w:rPr>
          <w:rFonts w:eastAsiaTheme="minorEastAsia"/>
          <w:color w:val="000000" w:themeColor="text1"/>
        </w:rPr>
      </w:pPr>
      <w:r>
        <w:rPr>
          <w:rFonts w:eastAsiaTheme="minorEastAsia"/>
          <w:color w:val="000000" w:themeColor="text1"/>
          <w:highlight w:val="lightGray"/>
        </w:rPr>
        <w:t>Marco de explicabilidad basado en SHAP y LIME</w:t>
      </w:r>
      <w:r>
        <w:rPr>
          <w:rFonts w:eastAsiaTheme="minorEastAsia"/>
          <w:color w:val="000000" w:themeColor="text1"/>
        </w:rPr>
        <w:t xml:space="preserve"> para mejorar la </w:t>
      </w:r>
      <w:r>
        <w:rPr>
          <w:rFonts w:eastAsiaTheme="minorEastAsia"/>
          <w:color w:val="000000" w:themeColor="text1"/>
          <w:highlight w:val="yellow"/>
        </w:rPr>
        <w:t>interpretabilidad</w:t>
      </w:r>
      <w:r>
        <w:rPr>
          <w:rFonts w:eastAsiaTheme="minorEastAsia"/>
          <w:color w:val="000000" w:themeColor="text1"/>
        </w:rPr>
        <w:t xml:space="preserve"> de las </w:t>
      </w:r>
      <w:r>
        <w:rPr>
          <w:rFonts w:eastAsiaTheme="minorEastAsia"/>
          <w:color w:val="000000" w:themeColor="text1"/>
          <w:highlight w:val="green"/>
        </w:rPr>
        <w:t>alertas de detección de intrusiones</w:t>
      </w:r>
      <w:r>
        <w:rPr>
          <w:rFonts w:eastAsiaTheme="minorEastAsia"/>
          <w:color w:val="000000" w:themeColor="text1"/>
        </w:rPr>
        <w:t xml:space="preserve"> en </w:t>
      </w:r>
      <w:r>
        <w:rPr>
          <w:rFonts w:eastAsiaTheme="minorEastAsia"/>
          <w:color w:val="000000" w:themeColor="text1"/>
          <w:highlight w:val="magenta"/>
        </w:rPr>
        <w:t>SOC que monitorean redes IoT a nivel internacional</w:t>
      </w:r>
      <w:r>
        <w:rPr>
          <w:rFonts w:eastAsiaTheme="minorEastAsia"/>
          <w:color w:val="000000" w:themeColor="text1"/>
        </w:rPr>
        <w:t xml:space="preserve">, </w:t>
      </w:r>
      <w:r>
        <w:rPr>
          <w:rFonts w:eastAsiaTheme="minorEastAsia"/>
          <w:color w:val="000000" w:themeColor="text1"/>
          <w:highlight w:val="cyan"/>
        </w:rPr>
        <w:t>2026</w:t>
      </w:r>
      <w:r>
        <w:rPr>
          <w:rFonts w:eastAsiaTheme="minorEastAsia"/>
          <w:color w:val="000000" w:themeColor="text1"/>
        </w:rPr>
        <w:t>.</w:t>
      </w:r>
    </w:p>
    <w:p w14:paraId="2BC2AD09" w14:textId="77777777" w:rsidR="46485E20" w:rsidRDefault="57130CA8" w:rsidP="69DBEBB9">
      <w:pPr>
        <w:rPr>
          <w:rFonts w:eastAsiaTheme="minorEastAsia"/>
          <w:color w:val="000000" w:themeColor="text1"/>
        </w:rPr>
      </w:pPr>
      <w:r>
        <w:rPr>
          <w:rFonts w:eastAsiaTheme="minorEastAsia"/>
          <w:b/>
          <w:bCs/>
          <w:color w:val="000000" w:themeColor="text1"/>
        </w:rPr>
        <w:t>Variable Independiente:</w:t>
      </w:r>
      <w:r>
        <w:rPr>
          <w:rFonts w:eastAsiaTheme="minorEastAsia"/>
          <w:color w:val="000000" w:themeColor="text1"/>
        </w:rPr>
        <w:t xml:space="preserve"> </w:t>
      </w:r>
      <w:r>
        <w:rPr>
          <w:rFonts w:eastAsiaTheme="minorEastAsia"/>
          <w:color w:val="000000" w:themeColor="text1"/>
          <w:highlight w:val="lightGray"/>
        </w:rPr>
        <w:t>Marco de explicabilidad basado en SHAP y LIME</w:t>
      </w:r>
    </w:p>
    <w:p w14:paraId="6675079C" w14:textId="77777777" w:rsidR="46485E20" w:rsidRDefault="57130CA8" w:rsidP="69DBEBB9">
      <w:pPr>
        <w:rPr>
          <w:rFonts w:eastAsiaTheme="minorEastAsia"/>
          <w:color w:val="000000" w:themeColor="text1"/>
          <w:highlight w:val="yellow"/>
        </w:rPr>
      </w:pPr>
      <w:r>
        <w:rPr>
          <w:rFonts w:eastAsiaTheme="minorEastAsia"/>
          <w:b/>
          <w:bCs/>
          <w:color w:val="000000" w:themeColor="text1"/>
        </w:rPr>
        <w:t>Variable Dependiente:</w:t>
      </w:r>
      <w:r>
        <w:rPr>
          <w:rFonts w:eastAsiaTheme="minorEastAsia"/>
          <w:color w:val="000000" w:themeColor="text1"/>
        </w:rPr>
        <w:t xml:space="preserve"> </w:t>
      </w:r>
      <w:r>
        <w:rPr>
          <w:rFonts w:eastAsiaTheme="minorEastAsia"/>
          <w:color w:val="000000" w:themeColor="text1"/>
          <w:highlight w:val="yellow"/>
        </w:rPr>
        <w:t>Interpretabilidad</w:t>
      </w:r>
    </w:p>
    <w:p w14:paraId="32B1E79B" w14:textId="77777777" w:rsidR="46485E20" w:rsidRDefault="57130CA8" w:rsidP="69DBEBB9">
      <w:pPr>
        <w:rPr>
          <w:rFonts w:eastAsiaTheme="minorEastAsia"/>
          <w:color w:val="000000" w:themeColor="text1"/>
          <w:highlight w:val="magenta"/>
        </w:rPr>
      </w:pPr>
      <w:r>
        <w:rPr>
          <w:rFonts w:eastAsiaTheme="minorEastAsia"/>
          <w:b/>
          <w:bCs/>
          <w:color w:val="000000" w:themeColor="text1"/>
        </w:rPr>
        <w:t>Objeto De Estudio:</w:t>
      </w:r>
      <w:r>
        <w:rPr>
          <w:rFonts w:eastAsiaTheme="minorEastAsia"/>
          <w:color w:val="000000" w:themeColor="text1"/>
        </w:rPr>
        <w:t xml:space="preserve"> </w:t>
      </w:r>
      <w:r>
        <w:rPr>
          <w:rFonts w:eastAsiaTheme="minorEastAsia"/>
          <w:color w:val="000000" w:themeColor="text1"/>
          <w:highlight w:val="green"/>
        </w:rPr>
        <w:t>Alertas de detección de intrusiones</w:t>
      </w:r>
    </w:p>
    <w:p w14:paraId="6E0EE96A" w14:textId="77777777" w:rsidR="46485E20" w:rsidRDefault="3634CD54" w:rsidP="2F9D4957">
      <w:pPr>
        <w:rPr>
          <w:rFonts w:eastAsiaTheme="minorEastAsia"/>
        </w:rPr>
      </w:pPr>
      <w:r>
        <w:rPr>
          <w:rFonts w:eastAsiaTheme="minorEastAsia"/>
          <w:b/>
          <w:bCs/>
          <w:color w:val="000000" w:themeColor="text1"/>
        </w:rPr>
        <w:t>Alcance Espacial:</w:t>
      </w:r>
      <w:r>
        <w:rPr>
          <w:rFonts w:eastAsiaTheme="minorEastAsia"/>
          <w:color w:val="000000" w:themeColor="text1"/>
        </w:rPr>
        <w:t xml:space="preserve"> </w:t>
      </w:r>
      <w:r>
        <w:rPr>
          <w:rFonts w:eastAsiaTheme="minorEastAsia"/>
          <w:color w:val="000000" w:themeColor="text1"/>
          <w:highlight w:val="magenta"/>
        </w:rPr>
        <w:t>SOC que monitorean redes IoT a nivel internacional</w:t>
      </w:r>
    </w:p>
    <w:p w14:paraId="4D1D8BFB" w14:textId="77777777" w:rsidR="46485E20" w:rsidRDefault="57130CA8" w:rsidP="69DBEBB9">
      <w:pPr>
        <w:rPr>
          <w:rFonts w:eastAsiaTheme="minorEastAsia"/>
          <w:color w:val="000000" w:themeColor="text1"/>
        </w:rPr>
      </w:pPr>
      <w:r>
        <w:rPr>
          <w:rFonts w:eastAsiaTheme="minorEastAsia"/>
          <w:b/>
          <w:bCs/>
          <w:color w:val="000000" w:themeColor="text1"/>
        </w:rPr>
        <w:t>Alcance Temporal:</w:t>
      </w:r>
      <w:r>
        <w:rPr>
          <w:rFonts w:eastAsiaTheme="minorEastAsia"/>
          <w:color w:val="000000" w:themeColor="text1"/>
        </w:rPr>
        <w:t xml:space="preserve"> </w:t>
      </w:r>
      <w:r>
        <w:rPr>
          <w:rFonts w:eastAsiaTheme="minorEastAsia"/>
          <w:color w:val="000000" w:themeColor="text1"/>
          <w:highlight w:val="cyan"/>
        </w:rPr>
        <w:t>2026</w:t>
      </w:r>
    </w:p>
    <w:p w14:paraId="018FFB6C" w14:textId="77777777" w:rsidR="693BA198" w:rsidRDefault="46BC3215" w:rsidP="2F9D4957">
      <w:pPr>
        <w:rPr>
          <w:rFonts w:eastAsiaTheme="minorEastAsia"/>
        </w:rPr>
      </w:pPr>
      <w:r>
        <w:rPr>
          <w:rFonts w:eastAsiaTheme="minorEastAsia"/>
          <w:b/>
          <w:bCs/>
        </w:rPr>
        <w:t>Dataset (Kaggle, publicado por los autores)</w:t>
      </w:r>
      <w:r>
        <w:rPr>
          <w:rFonts w:eastAsiaTheme="minorEastAsia"/>
        </w:rPr>
        <w:t xml:space="preserve">: </w:t>
      </w:r>
      <w:hyperlink r:id="rId27" w:history="1">
        <w:r>
          <w:rPr>
            <w:rStyle w:val="Hyperlink"/>
          </w:rPr>
          <w:t>https://www.kaggle.com/datas</w:t>
        </w:r>
        <w:r>
          <w:rPr>
            <w:rStyle w:val="Hyperlink"/>
          </w:rPr>
          <w:t>e</w:t>
        </w:r>
        <w:r>
          <w:rPr>
            <w:rStyle w:val="Hyperlink"/>
          </w:rPr>
          <w:t>ts/raneemababneh/iot-malware-network-traffic-dataset-cic-ynu-2026</w:t>
        </w:r>
      </w:hyperlink>
    </w:p>
    <w:p w14:paraId="0BAD0C8B" w14:textId="77777777" w:rsidR="693BA198" w:rsidRPr="008A4E16" w:rsidRDefault="46BC3215" w:rsidP="2F9D4957">
      <w:pPr>
        <w:rPr>
          <w:rFonts w:eastAsiaTheme="minorEastAsia"/>
          <w:lang w:val="en-US"/>
        </w:rPr>
      </w:pPr>
      <w:r w:rsidRPr="008A4E16">
        <w:rPr>
          <w:rFonts w:eastAsiaTheme="minorEastAsia"/>
          <w:b/>
          <w:bCs/>
          <w:lang w:val="en-US"/>
        </w:rPr>
        <w:t xml:space="preserve">Página </w:t>
      </w:r>
      <w:proofErr w:type="spellStart"/>
      <w:r w:rsidRPr="008A4E16">
        <w:rPr>
          <w:rFonts w:eastAsiaTheme="minorEastAsia"/>
          <w:b/>
          <w:bCs/>
          <w:lang w:val="en-US"/>
        </w:rPr>
        <w:t>oficial</w:t>
      </w:r>
      <w:proofErr w:type="spellEnd"/>
      <w:r w:rsidRPr="008A4E16">
        <w:rPr>
          <w:rFonts w:eastAsiaTheme="minorEastAsia"/>
          <w:b/>
          <w:bCs/>
          <w:lang w:val="en-US"/>
        </w:rPr>
        <w:t xml:space="preserve"> del dataset (CIC, University of New Brunswick)</w:t>
      </w:r>
      <w:r w:rsidRPr="008A4E16">
        <w:rPr>
          <w:rFonts w:eastAsiaTheme="minorEastAsia"/>
          <w:lang w:val="en-US"/>
        </w:rPr>
        <w:t xml:space="preserve">: </w:t>
      </w:r>
      <w:hyperlink r:id="rId28" w:history="1">
        <w:r w:rsidRPr="008A4E16">
          <w:rPr>
            <w:rStyle w:val="Hyperlink"/>
            <w:lang w:val="en-US"/>
          </w:rPr>
          <w:t>https://www.unb.ca/cic/datasets/ynu-iot-2026.html</w:t>
        </w:r>
      </w:hyperlink>
    </w:p>
    <w:p w14:paraId="08C6EDB8" w14:textId="77777777" w:rsidR="693BA198" w:rsidRDefault="46BC3215" w:rsidP="2F9D4957">
      <w:pPr>
        <w:rPr>
          <w:rFonts w:eastAsiaTheme="minorEastAsia"/>
        </w:rPr>
      </w:pPr>
      <w:proofErr w:type="spellStart"/>
      <w:r w:rsidRPr="008A4E16">
        <w:rPr>
          <w:rFonts w:eastAsiaTheme="minorEastAsia"/>
          <w:b/>
          <w:bCs/>
          <w:lang w:val="en-US"/>
        </w:rPr>
        <w:t>Referencia</w:t>
      </w:r>
      <w:proofErr w:type="spellEnd"/>
      <w:r w:rsidRPr="008A4E16">
        <w:rPr>
          <w:rFonts w:eastAsiaTheme="minorEastAsia"/>
          <w:b/>
          <w:bCs/>
          <w:lang w:val="en-US"/>
        </w:rPr>
        <w:t xml:space="preserve"> del dataset</w:t>
      </w:r>
      <w:r w:rsidRPr="008A4E16">
        <w:rPr>
          <w:rFonts w:eastAsiaTheme="minorEastAsia"/>
          <w:lang w:val="en-US"/>
        </w:rPr>
        <w:t xml:space="preserve">: Dadkhah, S., Okey, O. D., Maret, S. A., Lo, Y.-W., </w:t>
      </w:r>
      <w:proofErr w:type="spellStart"/>
      <w:r w:rsidRPr="008A4E16">
        <w:rPr>
          <w:rFonts w:eastAsiaTheme="minorEastAsia"/>
          <w:lang w:val="en-US"/>
        </w:rPr>
        <w:t>Firouzi</w:t>
      </w:r>
      <w:proofErr w:type="spellEnd"/>
      <w:r w:rsidRPr="008A4E16">
        <w:rPr>
          <w:rFonts w:eastAsiaTheme="minorEastAsia"/>
          <w:lang w:val="en-US"/>
        </w:rPr>
        <w:t>, A., Kuki, R., Sasaki, T., Yoshioka, K., Ban, T., Ozawa, S., &amp; Ghorbani, A. A. (2026). CIC-YNU-</w:t>
      </w:r>
      <w:proofErr w:type="spellStart"/>
      <w:r w:rsidRPr="008A4E16">
        <w:rPr>
          <w:rFonts w:eastAsiaTheme="minorEastAsia"/>
          <w:lang w:val="en-US"/>
        </w:rPr>
        <w:t>IoTMal</w:t>
      </w:r>
      <w:proofErr w:type="spellEnd"/>
      <w:r w:rsidRPr="008A4E16">
        <w:rPr>
          <w:rFonts w:eastAsiaTheme="minorEastAsia"/>
          <w:lang w:val="en-US"/>
        </w:rPr>
        <w:t xml:space="preserve">: A comprehensive multilayer dataset for static and dynamic analysis of IoT </w:t>
      </w:r>
      <w:r w:rsidRPr="008A4E16">
        <w:rPr>
          <w:rFonts w:eastAsiaTheme="minorEastAsia"/>
          <w:lang w:val="en-US"/>
        </w:rPr>
        <w:lastRenderedPageBreak/>
        <w:t xml:space="preserve">malware behavior. </w:t>
      </w:r>
      <w:proofErr w:type="spellStart"/>
      <w:r>
        <w:rPr>
          <w:rFonts w:eastAsiaTheme="minorEastAsia"/>
          <w:i/>
          <w:iCs/>
        </w:rPr>
        <w:t>Information</w:t>
      </w:r>
      <w:proofErr w:type="spellEnd"/>
      <w:r>
        <w:rPr>
          <w:rFonts w:eastAsiaTheme="minorEastAsia"/>
          <w:i/>
          <w:iCs/>
        </w:rPr>
        <w:t xml:space="preserve"> </w:t>
      </w:r>
      <w:proofErr w:type="spellStart"/>
      <w:r>
        <w:rPr>
          <w:rFonts w:eastAsiaTheme="minorEastAsia"/>
          <w:i/>
          <w:iCs/>
        </w:rPr>
        <w:t>Systems</w:t>
      </w:r>
      <w:proofErr w:type="spellEnd"/>
      <w:r>
        <w:rPr>
          <w:rFonts w:eastAsiaTheme="minorEastAsia"/>
          <w:i/>
          <w:iCs/>
        </w:rPr>
        <w:t>, 140</w:t>
      </w:r>
      <w:r>
        <w:rPr>
          <w:rFonts w:eastAsiaTheme="minorEastAsia"/>
        </w:rPr>
        <w:t xml:space="preserve">, 102722. </w:t>
      </w:r>
      <w:hyperlink r:id="rId29" w:history="1">
        <w:r>
          <w:rPr>
            <w:rStyle w:val="Hyperlink"/>
          </w:rPr>
          <w:t>https://doi.org/10.1016/j.is.2026.102722</w:t>
        </w:r>
      </w:hyperlink>
    </w:p>
    <w:p w14:paraId="529A53D1" w14:textId="77777777" w:rsidR="782A93F6" w:rsidRDefault="4362CEB8" w:rsidP="69DBEBB9">
      <w:pPr>
        <w:pageBreakBefore/>
        <w:spacing w:after="150"/>
        <w:rPr>
          <w:rFonts w:eastAsiaTheme="minorEastAsia"/>
          <w:color w:val="000000" w:themeColor="text1"/>
          <w:sz w:val="26"/>
          <w:szCs w:val="26"/>
        </w:rPr>
      </w:pPr>
      <w:r>
        <w:rPr>
          <w:rFonts w:eastAsiaTheme="minorEastAsia"/>
          <w:b/>
          <w:bCs/>
          <w:color w:val="000000" w:themeColor="text1"/>
          <w:sz w:val="26"/>
          <w:szCs w:val="26"/>
        </w:rPr>
        <w:lastRenderedPageBreak/>
        <w:t>MATRIZ DE OPERACIONALIZACIÓN DE VARIABLES</w:t>
      </w:r>
    </w:p>
    <w:tbl>
      <w:tblPr>
        <w:tblW w:w="10177"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600"/>
        <w:gridCol w:w="1450"/>
        <w:gridCol w:w="1550"/>
        <w:gridCol w:w="1450"/>
        <w:gridCol w:w="1650"/>
        <w:gridCol w:w="1350"/>
        <w:gridCol w:w="1127"/>
      </w:tblGrid>
      <w:tr w:rsidR="2F9D4957" w14:paraId="54E67D1B" w14:textId="77777777" w:rsidTr="69DBEBB9">
        <w:trPr>
          <w:trHeight w:val="300"/>
          <w:tblHeader/>
        </w:trPr>
        <w:tc>
          <w:tcPr>
            <w:tcW w:w="160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058E6251" w14:textId="77777777" w:rsidR="2F9D4957" w:rsidRDefault="1F92CF35" w:rsidP="69DBEBB9">
            <w:pPr>
              <w:spacing w:before="40" w:after="40"/>
              <w:jc w:val="center"/>
              <w:rPr>
                <w:rFonts w:eastAsiaTheme="minorEastAsia"/>
                <w:color w:val="000000" w:themeColor="text1"/>
                <w:sz w:val="18"/>
                <w:szCs w:val="18"/>
              </w:rPr>
            </w:pPr>
            <w:r>
              <w:rPr>
                <w:rFonts w:eastAsiaTheme="minorEastAsia"/>
                <w:b/>
                <w:bCs/>
                <w:color w:val="000000" w:themeColor="text1"/>
                <w:sz w:val="18"/>
                <w:szCs w:val="18"/>
              </w:rPr>
              <w:t>VARIABLE</w:t>
            </w:r>
          </w:p>
        </w:tc>
        <w:tc>
          <w:tcPr>
            <w:tcW w:w="145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425E7014" w14:textId="77777777" w:rsidR="2F9D4957" w:rsidRDefault="1F92CF35" w:rsidP="69DBEBB9">
            <w:pPr>
              <w:spacing w:before="40" w:after="40"/>
              <w:jc w:val="center"/>
              <w:rPr>
                <w:rFonts w:eastAsiaTheme="minorEastAsia"/>
                <w:color w:val="000000" w:themeColor="text1"/>
                <w:sz w:val="18"/>
                <w:szCs w:val="18"/>
              </w:rPr>
            </w:pPr>
            <w:r>
              <w:rPr>
                <w:rFonts w:eastAsiaTheme="minorEastAsia"/>
                <w:b/>
                <w:bCs/>
                <w:color w:val="000000" w:themeColor="text1"/>
                <w:sz w:val="18"/>
                <w:szCs w:val="18"/>
              </w:rPr>
              <w:t>DEFINICIÓN CONCEPTUAL</w:t>
            </w:r>
          </w:p>
        </w:tc>
        <w:tc>
          <w:tcPr>
            <w:tcW w:w="155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3BFE8103" w14:textId="77777777" w:rsidR="2F9D4957" w:rsidRDefault="1F92CF35" w:rsidP="69DBEBB9">
            <w:pPr>
              <w:spacing w:before="40" w:after="40"/>
              <w:jc w:val="center"/>
              <w:rPr>
                <w:rFonts w:eastAsiaTheme="minorEastAsia"/>
                <w:color w:val="000000" w:themeColor="text1"/>
                <w:sz w:val="18"/>
                <w:szCs w:val="18"/>
              </w:rPr>
            </w:pPr>
            <w:r>
              <w:rPr>
                <w:rFonts w:eastAsiaTheme="minorEastAsia"/>
                <w:b/>
                <w:bCs/>
                <w:color w:val="000000" w:themeColor="text1"/>
                <w:sz w:val="18"/>
                <w:szCs w:val="18"/>
              </w:rPr>
              <w:t>DEFINICIÓN OPERACIONAL</w:t>
            </w:r>
          </w:p>
        </w:tc>
        <w:tc>
          <w:tcPr>
            <w:tcW w:w="145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2DA83073" w14:textId="77777777" w:rsidR="2F9D4957" w:rsidRDefault="1F92CF35" w:rsidP="69DBEBB9">
            <w:pPr>
              <w:spacing w:before="40" w:after="40"/>
              <w:jc w:val="center"/>
              <w:rPr>
                <w:rFonts w:eastAsiaTheme="minorEastAsia"/>
                <w:color w:val="000000" w:themeColor="text1"/>
                <w:sz w:val="18"/>
                <w:szCs w:val="18"/>
              </w:rPr>
            </w:pPr>
            <w:r>
              <w:rPr>
                <w:rFonts w:eastAsiaTheme="minorEastAsia"/>
                <w:b/>
                <w:bCs/>
                <w:color w:val="000000" w:themeColor="text1"/>
                <w:sz w:val="18"/>
                <w:szCs w:val="18"/>
              </w:rPr>
              <w:t>DIMENSIONES</w:t>
            </w:r>
          </w:p>
        </w:tc>
        <w:tc>
          <w:tcPr>
            <w:tcW w:w="165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285775E2" w14:textId="77777777" w:rsidR="2F9D4957" w:rsidRDefault="1F92CF35" w:rsidP="69DBEBB9">
            <w:pPr>
              <w:spacing w:before="40" w:after="40"/>
              <w:jc w:val="center"/>
              <w:rPr>
                <w:rFonts w:eastAsiaTheme="minorEastAsia"/>
                <w:color w:val="000000" w:themeColor="text1"/>
                <w:sz w:val="18"/>
                <w:szCs w:val="18"/>
              </w:rPr>
            </w:pPr>
            <w:r>
              <w:rPr>
                <w:rFonts w:eastAsiaTheme="minorEastAsia"/>
                <w:b/>
                <w:bCs/>
                <w:color w:val="000000" w:themeColor="text1"/>
                <w:sz w:val="18"/>
                <w:szCs w:val="18"/>
              </w:rPr>
              <w:t>INDICADORES</w:t>
            </w:r>
          </w:p>
        </w:tc>
        <w:tc>
          <w:tcPr>
            <w:tcW w:w="135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3E522B3B" w14:textId="77777777" w:rsidR="2F9D4957" w:rsidRDefault="1F92CF35" w:rsidP="69DBEBB9">
            <w:pPr>
              <w:spacing w:before="40" w:after="40"/>
              <w:jc w:val="center"/>
              <w:rPr>
                <w:rFonts w:eastAsiaTheme="minorEastAsia"/>
                <w:color w:val="000000" w:themeColor="text1"/>
                <w:sz w:val="18"/>
                <w:szCs w:val="18"/>
              </w:rPr>
            </w:pPr>
            <w:r>
              <w:rPr>
                <w:rFonts w:eastAsiaTheme="minorEastAsia"/>
                <w:b/>
                <w:bCs/>
                <w:color w:val="000000" w:themeColor="text1"/>
                <w:sz w:val="18"/>
                <w:szCs w:val="18"/>
              </w:rPr>
              <w:t>ÍNDICES</w:t>
            </w:r>
          </w:p>
        </w:tc>
        <w:tc>
          <w:tcPr>
            <w:tcW w:w="1127"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71513EE3" w14:textId="77777777" w:rsidR="2F9D4957" w:rsidRDefault="1F92CF35" w:rsidP="69DBEBB9">
            <w:pPr>
              <w:spacing w:before="40" w:after="40"/>
              <w:jc w:val="center"/>
              <w:rPr>
                <w:rFonts w:eastAsiaTheme="minorEastAsia"/>
                <w:color w:val="000000" w:themeColor="text1"/>
                <w:sz w:val="18"/>
                <w:szCs w:val="18"/>
              </w:rPr>
            </w:pPr>
            <w:r>
              <w:rPr>
                <w:rFonts w:eastAsiaTheme="minorEastAsia"/>
                <w:b/>
                <w:bCs/>
                <w:color w:val="000000" w:themeColor="text1"/>
                <w:sz w:val="18"/>
                <w:szCs w:val="18"/>
              </w:rPr>
              <w:t>ESCALA DE MEDICIÓN</w:t>
            </w:r>
          </w:p>
        </w:tc>
      </w:tr>
      <w:tr w:rsidR="2F9D4957" w14:paraId="0E048911" w14:textId="77777777" w:rsidTr="00933D1D">
        <w:trPr>
          <w:trHeight w:val="300"/>
        </w:trPr>
        <w:tc>
          <w:tcPr>
            <w:tcW w:w="1600" w:type="dxa"/>
            <w:vMerge w:val="restart"/>
            <w:tcBorders>
              <w:top w:val="single" w:sz="6" w:space="0" w:color="auto"/>
              <w:left w:val="single" w:sz="6" w:space="0" w:color="auto"/>
              <w:bottom w:val="single" w:sz="6" w:space="0" w:color="auto"/>
              <w:right w:val="single" w:sz="4" w:space="0" w:color="auto"/>
            </w:tcBorders>
            <w:tcMar>
              <w:top w:w="60" w:type="dxa"/>
              <w:left w:w="75" w:type="dxa"/>
              <w:bottom w:w="60" w:type="dxa"/>
              <w:right w:w="75" w:type="dxa"/>
            </w:tcMar>
            <w:vAlign w:val="center"/>
          </w:tcPr>
          <w:p w14:paraId="295A4B5A" w14:textId="77777777" w:rsidR="009E2983" w:rsidRDefault="00000000">
            <w:pPr>
              <w:spacing w:before="40" w:after="40"/>
            </w:pPr>
            <w:r>
              <w:rPr>
                <w:rFonts w:eastAsiaTheme="minorEastAsia"/>
                <w:b/>
                <w:bCs/>
                <w:color w:val="000000" w:themeColor="text1"/>
                <w:sz w:val="15"/>
                <w:szCs w:val="15"/>
              </w:rPr>
              <w:t xml:space="preserve">VARIABLE DEPENDIENTE (VD): </w:t>
            </w:r>
            <w:r>
              <w:rPr>
                <w:rFonts w:eastAsiaTheme="minorEastAsia"/>
                <w:b/>
                <w:bCs/>
                <w:color w:val="000000" w:themeColor="text1"/>
                <w:sz w:val="15"/>
                <w:szCs w:val="15"/>
                <w:highlight w:val="yellow"/>
              </w:rPr>
              <w:t>Interpretabilidad</w:t>
            </w:r>
          </w:p>
        </w:tc>
        <w:tc>
          <w:tcPr>
            <w:tcW w:w="1450" w:type="dxa"/>
            <w:vMerge w:val="restart"/>
            <w:tcBorders>
              <w:top w:val="single" w:sz="6" w:space="0" w:color="auto"/>
              <w:left w:val="single" w:sz="4" w:space="0" w:color="auto"/>
              <w:bottom w:val="single" w:sz="6" w:space="0" w:color="auto"/>
              <w:right w:val="single" w:sz="4" w:space="0" w:color="auto"/>
            </w:tcBorders>
            <w:tcMar>
              <w:top w:w="60" w:type="dxa"/>
              <w:left w:w="75" w:type="dxa"/>
              <w:bottom w:w="60" w:type="dxa"/>
              <w:right w:w="75" w:type="dxa"/>
            </w:tcMar>
            <w:vAlign w:val="center"/>
          </w:tcPr>
          <w:p w14:paraId="08098DAC" w14:textId="77777777" w:rsidR="009E2983" w:rsidRDefault="00000000">
            <w:pPr>
              <w:spacing w:before="40" w:after="40"/>
            </w:pPr>
            <w:r>
              <w:rPr>
                <w:rFonts w:eastAsiaTheme="minorEastAsia"/>
                <w:color w:val="000000" w:themeColor="text1"/>
                <w:sz w:val="15"/>
                <w:szCs w:val="15"/>
              </w:rPr>
              <w:t xml:space="preserve">Grado en que un ser humano puede comprender la causa de una decisión tomada por un modelo (Miller, 2019). En un SOC, la </w:t>
            </w:r>
            <w:r>
              <w:rPr>
                <w:rFonts w:eastAsiaTheme="minorEastAsia"/>
                <w:color w:val="000000" w:themeColor="text1"/>
                <w:sz w:val="15"/>
                <w:szCs w:val="15"/>
                <w:highlight w:val="yellow"/>
              </w:rPr>
              <w:t>interpretabilidad</w:t>
            </w:r>
            <w:r>
              <w:rPr>
                <w:rFonts w:eastAsiaTheme="minorEastAsia"/>
                <w:color w:val="000000" w:themeColor="text1"/>
                <w:sz w:val="15"/>
                <w:szCs w:val="15"/>
              </w:rPr>
              <w:t xml:space="preserve"> de las alertas es la capacidad de cada alerta emitida por un detector de intrusiones basado en aprendizaje automático de ir acompañada de una explicación fiel, estable y concisa de las características del tráfico que la motivaron, de modo que el analista pueda validarla o descartarla (Barredo Arrieta et al., 2020; Hermosilla et al., 2025).</w:t>
            </w:r>
          </w:p>
        </w:tc>
        <w:tc>
          <w:tcPr>
            <w:tcW w:w="1550" w:type="dxa"/>
            <w:vMerge w:val="restart"/>
            <w:tcBorders>
              <w:top w:val="single" w:sz="6" w:space="0" w:color="auto"/>
              <w:left w:val="single" w:sz="4" w:space="0" w:color="auto"/>
              <w:bottom w:val="single" w:sz="6" w:space="0" w:color="auto"/>
              <w:right w:val="single" w:sz="6" w:space="0" w:color="auto"/>
            </w:tcBorders>
            <w:tcMar>
              <w:top w:w="60" w:type="dxa"/>
              <w:left w:w="75" w:type="dxa"/>
              <w:bottom w:w="60" w:type="dxa"/>
              <w:right w:w="75" w:type="dxa"/>
            </w:tcMar>
            <w:vAlign w:val="center"/>
          </w:tcPr>
          <w:p w14:paraId="718CA805" w14:textId="77777777" w:rsidR="009E2983" w:rsidRDefault="00000000">
            <w:pPr>
              <w:spacing w:before="40" w:after="20"/>
            </w:pPr>
            <w:r>
              <w:rPr>
                <w:rFonts w:eastAsiaTheme="minorEastAsia"/>
                <w:b/>
                <w:bCs/>
                <w:color w:val="0E2740"/>
                <w:sz w:val="15"/>
                <w:szCs w:val="15"/>
              </w:rPr>
              <w:t>1. Fidelidad de la explicación</w:t>
            </w:r>
          </w:p>
          <w:p w14:paraId="3C16ABEC" w14:textId="77777777" w:rsidR="009E2983" w:rsidRDefault="00000000">
            <w:pPr>
              <w:spacing w:after="60"/>
            </w:pPr>
            <w:r>
              <w:rPr>
                <w:rFonts w:eastAsiaTheme="minorEastAsia"/>
                <w:color w:val="000000" w:themeColor="text1"/>
                <w:sz w:val="14"/>
                <w:szCs w:val="14"/>
              </w:rPr>
              <w:t>Grado en que las características señaladas como más relevantes determinan realmente la predicción del detector; se mide neutralizando las k características principales y observando el cambio en la salida del modelo (Arreche et al., 2024; Hermosilla et al., 2025).</w:t>
            </w:r>
          </w:p>
          <w:p w14:paraId="4CCE49FC" w14:textId="77777777" w:rsidR="009E2983" w:rsidRDefault="00000000">
            <w:pPr>
              <w:spacing w:before="40" w:after="20"/>
            </w:pPr>
            <w:r>
              <w:rPr>
                <w:rFonts w:eastAsiaTheme="minorEastAsia"/>
                <w:b/>
                <w:bCs/>
                <w:color w:val="C00000"/>
                <w:sz w:val="15"/>
                <w:szCs w:val="15"/>
              </w:rPr>
              <w:t>2. Estabilidad de la explicación</w:t>
            </w:r>
          </w:p>
          <w:p w14:paraId="20F92CCE" w14:textId="77777777" w:rsidR="009E2983" w:rsidRDefault="00000000">
            <w:pPr>
              <w:spacing w:after="60"/>
            </w:pPr>
            <w:r>
              <w:rPr>
                <w:rFonts w:eastAsiaTheme="minorEastAsia"/>
                <w:color w:val="000000" w:themeColor="text1"/>
                <w:sz w:val="14"/>
                <w:szCs w:val="14"/>
              </w:rPr>
              <w:t>Consistencia del conjunto de las k características principales entre ejecuciones repetidas y ante perturbaciones mínimas de la entrada que no alteran la predicción (Hermosilla et al., 2025; Munilla &amp; Khammas, 2026).</w:t>
            </w:r>
          </w:p>
          <w:p w14:paraId="12388FAA" w14:textId="77777777" w:rsidR="009E2983" w:rsidRDefault="00000000">
            <w:pPr>
              <w:spacing w:before="40" w:after="20"/>
            </w:pPr>
            <w:r>
              <w:rPr>
                <w:rFonts w:eastAsiaTheme="minorEastAsia"/>
                <w:b/>
                <w:bCs/>
                <w:color w:val="92D050"/>
                <w:sz w:val="15"/>
                <w:szCs w:val="15"/>
              </w:rPr>
              <w:t>3. Parsimonia de la explicación</w:t>
            </w:r>
          </w:p>
          <w:p w14:paraId="1EEC2269" w14:textId="77777777" w:rsidR="009E2983" w:rsidRDefault="00000000">
            <w:pPr>
              <w:spacing w:after="60"/>
            </w:pPr>
            <w:r>
              <w:rPr>
                <w:rFonts w:eastAsiaTheme="minorEastAsia"/>
                <w:color w:val="000000" w:themeColor="text1"/>
                <w:sz w:val="14"/>
                <w:szCs w:val="14"/>
              </w:rPr>
              <w:t>Concisión de la explicación: número de características necesarias para concentrar la mayor parte de la atribución y facilitar la lectura del analista (Arreche et al., 2024; Munilla &amp; Khammas, 2026).</w:t>
            </w:r>
          </w:p>
        </w:tc>
        <w:tc>
          <w:tcPr>
            <w:tcW w:w="145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3F0CBB7" w14:textId="77777777" w:rsidR="009E2983" w:rsidRDefault="00000000">
            <w:pPr>
              <w:spacing w:before="40" w:after="40"/>
            </w:pPr>
            <w:r>
              <w:rPr>
                <w:rFonts w:eastAsiaTheme="minorEastAsia"/>
                <w:b/>
                <w:bCs/>
                <w:color w:val="0E2740"/>
                <w:sz w:val="15"/>
                <w:szCs w:val="15"/>
              </w:rPr>
              <w:t>1. Fidelidad de la explicación</w:t>
            </w:r>
          </w:p>
        </w:tc>
        <w:tc>
          <w:tcPr>
            <w:tcW w:w="165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7C426D0" w14:textId="77777777" w:rsidR="009E2983" w:rsidRDefault="00000000">
            <w:pPr>
              <w:spacing w:before="40" w:after="20"/>
            </w:pPr>
            <w:r>
              <w:rPr>
                <w:rFonts w:eastAsiaTheme="minorEastAsia"/>
                <w:b/>
                <w:bCs/>
                <w:color w:val="000000" w:themeColor="text1"/>
                <w:sz w:val="14"/>
                <w:szCs w:val="14"/>
              </w:rPr>
              <w:t>Caída media de probabilidad al neutralizar las k características principales (Δp@k)</w:t>
            </w:r>
          </w:p>
          <w:p w14:paraId="2B11D2A7" w14:textId="77777777" w:rsidR="009E2983" w:rsidRPr="008A4E16" w:rsidRDefault="00000000">
            <w:pPr>
              <w:spacing w:after="80"/>
              <w:rPr>
                <w:lang w:val="en-US"/>
              </w:rPr>
            </w:pPr>
            <w:r>
              <w:rPr>
                <w:rFonts w:eastAsiaTheme="minorEastAsia"/>
                <w:i/>
                <w:iCs/>
                <w:color w:val="000000" w:themeColor="text1"/>
                <w:sz w:val="14"/>
                <w:szCs w:val="14"/>
              </w:rPr>
              <w:t>Δ</w:t>
            </w:r>
            <w:proofErr w:type="spellStart"/>
            <w:r w:rsidRPr="008A4E16">
              <w:rPr>
                <w:rFonts w:eastAsiaTheme="minorEastAsia"/>
                <w:i/>
                <w:iCs/>
                <w:color w:val="000000" w:themeColor="text1"/>
                <w:sz w:val="14"/>
                <w:szCs w:val="14"/>
                <w:lang w:val="en-US"/>
              </w:rPr>
              <w:t>p@k</w:t>
            </w:r>
            <w:proofErr w:type="spellEnd"/>
            <w:r w:rsidRPr="008A4E16">
              <w:rPr>
                <w:rFonts w:eastAsiaTheme="minorEastAsia"/>
                <w:i/>
                <w:iCs/>
                <w:color w:val="000000" w:themeColor="text1"/>
                <w:sz w:val="14"/>
                <w:szCs w:val="14"/>
                <w:lang w:val="en-US"/>
              </w:rPr>
              <w:t xml:space="preserve"> = (1/N) </w:t>
            </w:r>
            <w:r>
              <w:rPr>
                <w:rFonts w:eastAsiaTheme="minorEastAsia"/>
                <w:i/>
                <w:iCs/>
                <w:color w:val="000000" w:themeColor="text1"/>
                <w:sz w:val="14"/>
                <w:szCs w:val="14"/>
              </w:rPr>
              <w:t>Σ</w:t>
            </w:r>
            <w:r w:rsidRPr="008A4E16">
              <w:rPr>
                <w:rFonts w:eastAsiaTheme="minorEastAsia"/>
                <w:i/>
                <w:iCs/>
                <w:color w:val="000000" w:themeColor="text1"/>
                <w:sz w:val="14"/>
                <w:szCs w:val="14"/>
                <w:lang w:val="en-US"/>
              </w:rPr>
              <w:t xml:space="preserve"> [p(x</w:t>
            </w:r>
            <w:r>
              <w:rPr>
                <w:rFonts w:eastAsiaTheme="minorEastAsia"/>
                <w:i/>
                <w:iCs/>
                <w:color w:val="000000" w:themeColor="text1"/>
                <w:sz w:val="14"/>
                <w:szCs w:val="14"/>
              </w:rPr>
              <w:t>ᵢ</w:t>
            </w:r>
            <w:r w:rsidRPr="008A4E16">
              <w:rPr>
                <w:rFonts w:eastAsiaTheme="minorEastAsia"/>
                <w:i/>
                <w:iCs/>
                <w:color w:val="000000" w:themeColor="text1"/>
                <w:sz w:val="14"/>
                <w:szCs w:val="14"/>
                <w:lang w:val="en-US"/>
              </w:rPr>
              <w:t xml:space="preserve">) − </w:t>
            </w:r>
            <w:proofErr w:type="gramStart"/>
            <w:r w:rsidRPr="008A4E16">
              <w:rPr>
                <w:rFonts w:eastAsiaTheme="minorEastAsia"/>
                <w:i/>
                <w:iCs/>
                <w:color w:val="000000" w:themeColor="text1"/>
                <w:sz w:val="14"/>
                <w:szCs w:val="14"/>
                <w:lang w:val="en-US"/>
              </w:rPr>
              <w:t>p(</w:t>
            </w:r>
            <w:proofErr w:type="gramEnd"/>
            <w:r w:rsidRPr="008A4E16">
              <w:rPr>
                <w:rFonts w:eastAsiaTheme="minorEastAsia"/>
                <w:i/>
                <w:iCs/>
                <w:color w:val="000000" w:themeColor="text1"/>
                <w:sz w:val="14"/>
                <w:szCs w:val="14"/>
                <w:lang w:val="en-US"/>
              </w:rPr>
              <w:t>x</w:t>
            </w:r>
            <w:r>
              <w:rPr>
                <w:rFonts w:eastAsiaTheme="minorEastAsia"/>
                <w:i/>
                <w:iCs/>
                <w:color w:val="000000" w:themeColor="text1"/>
                <w:sz w:val="14"/>
                <w:szCs w:val="14"/>
              </w:rPr>
              <w:t>ᵢ</w:t>
            </w:r>
            <w:r w:rsidRPr="008A4E16">
              <w:rPr>
                <w:rFonts w:eastAsiaTheme="minorEastAsia"/>
                <w:i/>
                <w:iCs/>
                <w:color w:val="000000" w:themeColor="text1"/>
                <w:sz w:val="14"/>
                <w:szCs w:val="14"/>
                <w:lang w:val="en-US"/>
              </w:rPr>
              <w:t xml:space="preserve"> sin top-k)</w:t>
            </w:r>
            <w:r w:rsidRPr="008A4E16">
              <w:rPr>
                <w:rFonts w:eastAsiaTheme="minorEastAsia"/>
                <w:color w:val="000000" w:themeColor="text1"/>
                <w:sz w:val="14"/>
                <w:szCs w:val="14"/>
                <w:lang w:val="en-US"/>
              </w:rPr>
              <w:t>]</w:t>
            </w:r>
          </w:p>
          <w:p w14:paraId="65CB2962" w14:textId="77777777" w:rsidR="009E2983" w:rsidRDefault="00000000">
            <w:pPr>
              <w:spacing w:before="40" w:after="20"/>
            </w:pPr>
            <w:r>
              <w:rPr>
                <w:rFonts w:eastAsiaTheme="minorEastAsia"/>
                <w:b/>
                <w:bCs/>
                <w:color w:val="000000" w:themeColor="text1"/>
                <w:sz w:val="14"/>
                <w:szCs w:val="14"/>
              </w:rPr>
              <w:t>Tasa de inversión de la decisión (TID@k, %)</w:t>
            </w:r>
          </w:p>
          <w:p w14:paraId="3DFF70D7" w14:textId="77777777" w:rsidR="009E2983" w:rsidRDefault="00000000">
            <w:pPr>
              <w:spacing w:after="80"/>
            </w:pPr>
            <w:r>
              <w:rPr>
                <w:rFonts w:eastAsiaTheme="minorEastAsia"/>
                <w:i/>
                <w:iCs/>
                <w:color w:val="000000" w:themeColor="text1"/>
                <w:sz w:val="14"/>
                <w:szCs w:val="14"/>
              </w:rPr>
              <w:t>TID@k = (Alertas cuya clase predicha cambia / Total de alertas) × 100</w:t>
            </w:r>
          </w:p>
        </w:tc>
        <w:tc>
          <w:tcPr>
            <w:tcW w:w="135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0B98B296" w14:textId="77777777" w:rsidR="009E2983" w:rsidRDefault="00000000">
            <w:pPr>
              <w:spacing w:before="60" w:after="20"/>
            </w:pPr>
            <w:r>
              <w:rPr>
                <w:rFonts w:eastAsiaTheme="minorEastAsia"/>
                <w:b/>
                <w:bCs/>
                <w:color w:val="000000" w:themeColor="text1"/>
                <w:sz w:val="13"/>
                <w:szCs w:val="13"/>
              </w:rPr>
              <w:t>Δp@k:</w:t>
            </w:r>
          </w:p>
          <w:p w14:paraId="7C07ED18" w14:textId="77777777" w:rsidR="009E2983" w:rsidRDefault="00000000">
            <w:pPr>
              <w:spacing w:before="20" w:after="20"/>
            </w:pPr>
            <w:r>
              <w:rPr>
                <w:rFonts w:eastAsiaTheme="minorEastAsia"/>
                <w:color w:val="000000" w:themeColor="text1"/>
                <w:sz w:val="13"/>
                <w:szCs w:val="13"/>
              </w:rPr>
              <w:t>• Bajo (Deficiente): &lt; 0,20 (la explicación no sostiene la alerta).</w:t>
            </w:r>
          </w:p>
          <w:p w14:paraId="571FB24B" w14:textId="77777777" w:rsidR="009E2983" w:rsidRDefault="00000000">
            <w:pPr>
              <w:spacing w:before="20" w:after="20"/>
            </w:pPr>
            <w:r>
              <w:rPr>
                <w:rFonts w:eastAsiaTheme="minorEastAsia"/>
                <w:color w:val="000000" w:themeColor="text1"/>
                <w:sz w:val="13"/>
                <w:szCs w:val="13"/>
              </w:rPr>
              <w:t>• Medio (Aceptable): 0,20 – 0,50.</w:t>
            </w:r>
          </w:p>
          <w:p w14:paraId="7607DBC2" w14:textId="77777777" w:rsidR="009E2983" w:rsidRDefault="00000000">
            <w:pPr>
              <w:spacing w:before="20" w:after="20"/>
            </w:pPr>
            <w:r>
              <w:rPr>
                <w:rFonts w:eastAsiaTheme="minorEastAsia"/>
                <w:color w:val="000000" w:themeColor="text1"/>
                <w:sz w:val="13"/>
                <w:szCs w:val="13"/>
              </w:rPr>
              <w:t>• Alto (Óptimo): &gt; 0,50 (las características señaladas explican la alerta).</w:t>
            </w:r>
          </w:p>
          <w:p w14:paraId="26868CA0" w14:textId="77777777" w:rsidR="009E2983" w:rsidRDefault="00000000">
            <w:pPr>
              <w:spacing w:before="60" w:after="20"/>
            </w:pPr>
            <w:r>
              <w:rPr>
                <w:rFonts w:eastAsiaTheme="minorEastAsia"/>
                <w:b/>
                <w:bCs/>
                <w:color w:val="000000" w:themeColor="text1"/>
                <w:sz w:val="13"/>
                <w:szCs w:val="13"/>
              </w:rPr>
              <w:t>TID@k:</w:t>
            </w:r>
          </w:p>
          <w:p w14:paraId="12CDA660" w14:textId="77777777" w:rsidR="009E2983" w:rsidRDefault="00000000">
            <w:pPr>
              <w:spacing w:before="20" w:after="20"/>
            </w:pPr>
            <w:r>
              <w:rPr>
                <w:rFonts w:eastAsiaTheme="minorEastAsia"/>
                <w:color w:val="000000" w:themeColor="text1"/>
                <w:sz w:val="13"/>
                <w:szCs w:val="13"/>
              </w:rPr>
              <w:t>• Bajo: &lt; 30 %.</w:t>
            </w:r>
          </w:p>
          <w:p w14:paraId="767478F4" w14:textId="77777777" w:rsidR="009E2983" w:rsidRDefault="00000000">
            <w:pPr>
              <w:spacing w:before="20" w:after="20"/>
            </w:pPr>
            <w:r>
              <w:rPr>
                <w:rFonts w:eastAsiaTheme="minorEastAsia"/>
                <w:color w:val="000000" w:themeColor="text1"/>
                <w:sz w:val="13"/>
                <w:szCs w:val="13"/>
              </w:rPr>
              <w:t>• Medio: 30 % – 70 %.</w:t>
            </w:r>
          </w:p>
          <w:p w14:paraId="6D511ECD" w14:textId="77777777" w:rsidR="009E2983" w:rsidRDefault="00000000">
            <w:pPr>
              <w:spacing w:before="20" w:after="20"/>
            </w:pPr>
            <w:r>
              <w:rPr>
                <w:rFonts w:eastAsiaTheme="minorEastAsia"/>
                <w:color w:val="000000" w:themeColor="text1"/>
                <w:sz w:val="13"/>
                <w:szCs w:val="13"/>
              </w:rPr>
              <w:t>• Alto (Óptimo): &gt; 70 %.</w:t>
            </w:r>
          </w:p>
        </w:tc>
        <w:tc>
          <w:tcPr>
            <w:tcW w:w="1127" w:type="dxa"/>
            <w:vMerge w:val="restart"/>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C17898B" w14:textId="77777777" w:rsidR="009E2983" w:rsidRDefault="00000000">
            <w:pPr>
              <w:spacing w:before="40" w:after="40"/>
            </w:pPr>
            <w:r>
              <w:rPr>
                <w:rFonts w:eastAsiaTheme="minorEastAsia"/>
                <w:color w:val="000000" w:themeColor="text1"/>
                <w:sz w:val="15"/>
                <w:szCs w:val="15"/>
              </w:rPr>
              <w:t>Razón</w:t>
            </w:r>
          </w:p>
        </w:tc>
      </w:tr>
      <w:tr w:rsidR="2F9D4957" w14:paraId="052C1CFD" w14:textId="77777777" w:rsidTr="00933D1D">
        <w:trPr>
          <w:trHeight w:val="300"/>
        </w:trPr>
        <w:tc>
          <w:tcPr>
            <w:tcW w:w="1600" w:type="dxa"/>
            <w:vMerge/>
            <w:tcBorders>
              <w:right w:val="single" w:sz="4" w:space="0" w:color="auto"/>
            </w:tcBorders>
            <w:vAlign w:val="center"/>
          </w:tcPr>
          <w:p w14:paraId="5F0B1668" w14:textId="77777777" w:rsidR="00B50604" w:rsidRDefault="00B50604"/>
        </w:tc>
        <w:tc>
          <w:tcPr>
            <w:tcW w:w="1450" w:type="dxa"/>
            <w:vMerge/>
            <w:tcBorders>
              <w:left w:val="single" w:sz="4" w:space="0" w:color="auto"/>
              <w:right w:val="single" w:sz="4" w:space="0" w:color="auto"/>
            </w:tcBorders>
            <w:vAlign w:val="center"/>
          </w:tcPr>
          <w:p w14:paraId="47678DB0" w14:textId="77777777" w:rsidR="00B50604" w:rsidRDefault="00B50604"/>
        </w:tc>
        <w:tc>
          <w:tcPr>
            <w:tcW w:w="1550" w:type="dxa"/>
            <w:vMerge/>
            <w:tcBorders>
              <w:left w:val="single" w:sz="4" w:space="0" w:color="auto"/>
            </w:tcBorders>
            <w:vAlign w:val="center"/>
          </w:tcPr>
          <w:p w14:paraId="6AB38714" w14:textId="77777777" w:rsidR="00B50604" w:rsidRDefault="00B50604"/>
        </w:tc>
        <w:tc>
          <w:tcPr>
            <w:tcW w:w="145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04520AEC" w14:textId="77777777" w:rsidR="009E2983" w:rsidRDefault="00000000">
            <w:pPr>
              <w:spacing w:before="40" w:after="40"/>
            </w:pPr>
            <w:r>
              <w:rPr>
                <w:rFonts w:eastAsiaTheme="minorEastAsia"/>
                <w:b/>
                <w:bCs/>
                <w:color w:val="C00000"/>
                <w:sz w:val="15"/>
                <w:szCs w:val="15"/>
              </w:rPr>
              <w:t>2. Estabilidad de la explicación</w:t>
            </w:r>
          </w:p>
        </w:tc>
        <w:tc>
          <w:tcPr>
            <w:tcW w:w="165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A79AE7D" w14:textId="77777777" w:rsidR="009E2983" w:rsidRDefault="00000000">
            <w:pPr>
              <w:spacing w:before="40" w:after="20"/>
            </w:pPr>
            <w:r>
              <w:rPr>
                <w:rFonts w:eastAsiaTheme="minorEastAsia"/>
                <w:b/>
                <w:bCs/>
                <w:color w:val="000000" w:themeColor="text1"/>
                <w:sz w:val="14"/>
                <w:szCs w:val="14"/>
              </w:rPr>
              <w:t>Estabilidad entre ejecuciones (EE, Jaccard top-k)</w:t>
            </w:r>
          </w:p>
          <w:p w14:paraId="0927D871" w14:textId="77777777" w:rsidR="009E2983" w:rsidRDefault="00000000">
            <w:pPr>
              <w:spacing w:after="80"/>
            </w:pPr>
            <w:r>
              <w:rPr>
                <w:rFonts w:eastAsiaTheme="minorEastAsia"/>
                <w:i/>
                <w:iCs/>
                <w:color w:val="000000" w:themeColor="text1"/>
                <w:sz w:val="14"/>
                <w:szCs w:val="14"/>
              </w:rPr>
              <w:t>EE = (1/N) Σ J̄(Tᵢ⁽ʳ⁾, Tᵢ⁽ˢ⁾);  J(A, B) = |A ∩ B| / |A ∪ B|</w:t>
            </w:r>
          </w:p>
          <w:p w14:paraId="58A71129" w14:textId="77777777" w:rsidR="009E2983" w:rsidRDefault="00000000">
            <w:pPr>
              <w:spacing w:before="40" w:after="20"/>
            </w:pPr>
            <w:r>
              <w:rPr>
                <w:rFonts w:eastAsiaTheme="minorEastAsia"/>
                <w:b/>
                <w:bCs/>
                <w:color w:val="000000" w:themeColor="text1"/>
                <w:sz w:val="14"/>
                <w:szCs w:val="14"/>
              </w:rPr>
              <w:t>Robustez ante perturbación (RP, Jaccard top-k)</w:t>
            </w:r>
          </w:p>
          <w:p w14:paraId="1C4A2EE2" w14:textId="77777777" w:rsidR="009E2983" w:rsidRDefault="00000000">
            <w:pPr>
              <w:spacing w:after="80"/>
            </w:pPr>
            <w:r>
              <w:rPr>
                <w:rFonts w:eastAsiaTheme="minorEastAsia"/>
                <w:i/>
                <w:iCs/>
                <w:color w:val="000000" w:themeColor="text1"/>
                <w:sz w:val="14"/>
                <w:szCs w:val="14"/>
              </w:rPr>
              <w:t>RP = (1/N) Σ J(T(xᵢ), T(xᵢ + ε))</w:t>
            </w:r>
          </w:p>
        </w:tc>
        <w:tc>
          <w:tcPr>
            <w:tcW w:w="135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4F55789" w14:textId="77777777" w:rsidR="009E2983" w:rsidRDefault="00000000">
            <w:pPr>
              <w:spacing w:before="60" w:after="20"/>
            </w:pPr>
            <w:r>
              <w:rPr>
                <w:rFonts w:eastAsiaTheme="minorEastAsia"/>
                <w:b/>
                <w:bCs/>
                <w:color w:val="000000" w:themeColor="text1"/>
                <w:sz w:val="13"/>
                <w:szCs w:val="13"/>
              </w:rPr>
              <w:t>EE:</w:t>
            </w:r>
          </w:p>
          <w:p w14:paraId="332C0EE4" w14:textId="77777777" w:rsidR="009E2983" w:rsidRDefault="00000000">
            <w:pPr>
              <w:spacing w:before="20" w:after="20"/>
            </w:pPr>
            <w:r>
              <w:rPr>
                <w:rFonts w:eastAsiaTheme="minorEastAsia"/>
                <w:color w:val="000000" w:themeColor="text1"/>
                <w:sz w:val="13"/>
                <w:szCs w:val="13"/>
              </w:rPr>
              <w:t>• Bajo (Inestable): &lt; 0,60.</w:t>
            </w:r>
          </w:p>
          <w:p w14:paraId="3C441ECA" w14:textId="77777777" w:rsidR="009E2983" w:rsidRDefault="00000000">
            <w:pPr>
              <w:spacing w:before="20" w:after="20"/>
            </w:pPr>
            <w:r>
              <w:rPr>
                <w:rFonts w:eastAsiaTheme="minorEastAsia"/>
                <w:color w:val="000000" w:themeColor="text1"/>
                <w:sz w:val="13"/>
                <w:szCs w:val="13"/>
              </w:rPr>
              <w:t>• Medio: 0,60 – 0,80.</w:t>
            </w:r>
          </w:p>
          <w:p w14:paraId="1C5DFCAF" w14:textId="77777777" w:rsidR="009E2983" w:rsidRDefault="00000000">
            <w:pPr>
              <w:spacing w:before="20" w:after="20"/>
            </w:pPr>
            <w:r>
              <w:rPr>
                <w:rFonts w:eastAsiaTheme="minorEastAsia"/>
                <w:color w:val="000000" w:themeColor="text1"/>
                <w:sz w:val="13"/>
                <w:szCs w:val="13"/>
              </w:rPr>
              <w:t>• Alto (Estable): &gt; 0,80.</w:t>
            </w:r>
          </w:p>
          <w:p w14:paraId="5CB37C1F" w14:textId="77777777" w:rsidR="009E2983" w:rsidRDefault="00000000">
            <w:pPr>
              <w:spacing w:before="60" w:after="20"/>
            </w:pPr>
            <w:r>
              <w:rPr>
                <w:rFonts w:eastAsiaTheme="minorEastAsia"/>
                <w:b/>
                <w:bCs/>
                <w:color w:val="000000" w:themeColor="text1"/>
                <w:sz w:val="13"/>
                <w:szCs w:val="13"/>
              </w:rPr>
              <w:t>RP:</w:t>
            </w:r>
          </w:p>
          <w:p w14:paraId="6CAD9417" w14:textId="77777777" w:rsidR="009E2983" w:rsidRDefault="00000000">
            <w:pPr>
              <w:spacing w:before="20" w:after="20"/>
            </w:pPr>
            <w:r>
              <w:rPr>
                <w:rFonts w:eastAsiaTheme="minorEastAsia"/>
                <w:color w:val="000000" w:themeColor="text1"/>
                <w:sz w:val="13"/>
                <w:szCs w:val="13"/>
              </w:rPr>
              <w:t>• Bajo (Frágil): &lt; 0,60.</w:t>
            </w:r>
          </w:p>
          <w:p w14:paraId="5A172699" w14:textId="77777777" w:rsidR="009E2983" w:rsidRDefault="00000000">
            <w:pPr>
              <w:spacing w:before="20" w:after="20"/>
            </w:pPr>
            <w:r>
              <w:rPr>
                <w:rFonts w:eastAsiaTheme="minorEastAsia"/>
                <w:color w:val="000000" w:themeColor="text1"/>
                <w:sz w:val="13"/>
                <w:szCs w:val="13"/>
              </w:rPr>
              <w:t>• Medio: 0,60 – 0,80.</w:t>
            </w:r>
          </w:p>
          <w:p w14:paraId="45309951" w14:textId="77777777" w:rsidR="009E2983" w:rsidRDefault="00000000">
            <w:pPr>
              <w:spacing w:before="20" w:after="20"/>
            </w:pPr>
            <w:r>
              <w:rPr>
                <w:rFonts w:eastAsiaTheme="minorEastAsia"/>
                <w:color w:val="000000" w:themeColor="text1"/>
                <w:sz w:val="13"/>
                <w:szCs w:val="13"/>
              </w:rPr>
              <w:t>• Alto (Robusta): &gt; 0,80.</w:t>
            </w:r>
          </w:p>
        </w:tc>
        <w:tc>
          <w:tcPr>
            <w:tcW w:w="1127" w:type="dxa"/>
            <w:vMerge/>
            <w:vAlign w:val="center"/>
          </w:tcPr>
          <w:p w14:paraId="74769B2E" w14:textId="77777777" w:rsidR="00B50604" w:rsidRDefault="00B50604"/>
        </w:tc>
      </w:tr>
      <w:tr w:rsidR="2F9D4957" w14:paraId="2404B14E" w14:textId="77777777" w:rsidTr="00933D1D">
        <w:trPr>
          <w:trHeight w:val="300"/>
        </w:trPr>
        <w:tc>
          <w:tcPr>
            <w:tcW w:w="1600" w:type="dxa"/>
            <w:vMerge/>
            <w:tcBorders>
              <w:right w:val="single" w:sz="4" w:space="0" w:color="auto"/>
            </w:tcBorders>
            <w:vAlign w:val="center"/>
          </w:tcPr>
          <w:p w14:paraId="0860D155" w14:textId="77777777" w:rsidR="00B50604" w:rsidRDefault="00B50604"/>
        </w:tc>
        <w:tc>
          <w:tcPr>
            <w:tcW w:w="1450" w:type="dxa"/>
            <w:vMerge/>
            <w:tcBorders>
              <w:left w:val="single" w:sz="4" w:space="0" w:color="auto"/>
              <w:right w:val="single" w:sz="4" w:space="0" w:color="auto"/>
            </w:tcBorders>
            <w:vAlign w:val="center"/>
          </w:tcPr>
          <w:p w14:paraId="054B5EEF" w14:textId="77777777" w:rsidR="00B50604" w:rsidRDefault="00B50604"/>
        </w:tc>
        <w:tc>
          <w:tcPr>
            <w:tcW w:w="1550" w:type="dxa"/>
            <w:vMerge/>
            <w:tcBorders>
              <w:left w:val="single" w:sz="4" w:space="0" w:color="auto"/>
            </w:tcBorders>
            <w:vAlign w:val="center"/>
          </w:tcPr>
          <w:p w14:paraId="37859B04" w14:textId="77777777" w:rsidR="00B50604" w:rsidRDefault="00B50604"/>
        </w:tc>
        <w:tc>
          <w:tcPr>
            <w:tcW w:w="145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1B98B808" w14:textId="77777777" w:rsidR="009E2983" w:rsidRDefault="00000000">
            <w:pPr>
              <w:spacing w:before="40" w:after="40"/>
            </w:pPr>
            <w:r>
              <w:rPr>
                <w:rFonts w:eastAsiaTheme="minorEastAsia"/>
                <w:b/>
                <w:bCs/>
                <w:color w:val="92D050"/>
                <w:sz w:val="15"/>
                <w:szCs w:val="15"/>
              </w:rPr>
              <w:t>3. Parsimonia de la explicación</w:t>
            </w:r>
          </w:p>
        </w:tc>
        <w:tc>
          <w:tcPr>
            <w:tcW w:w="165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4CD8BAA3" w14:textId="77777777" w:rsidR="009E2983" w:rsidRDefault="00000000">
            <w:pPr>
              <w:spacing w:before="40" w:after="20"/>
            </w:pPr>
            <w:r>
              <w:rPr>
                <w:rFonts w:eastAsiaTheme="minorEastAsia"/>
                <w:b/>
                <w:bCs/>
                <w:color w:val="000000" w:themeColor="text1"/>
                <w:sz w:val="14"/>
                <w:szCs w:val="14"/>
              </w:rPr>
              <w:t>Número de características para el 80 % de la atribución (NC80)</w:t>
            </w:r>
          </w:p>
          <w:p w14:paraId="317CCDBE" w14:textId="77777777" w:rsidR="009E2983" w:rsidRDefault="00000000">
            <w:pPr>
              <w:spacing w:after="80"/>
            </w:pPr>
            <w:r>
              <w:rPr>
                <w:rFonts w:eastAsiaTheme="minorEastAsia"/>
                <w:i/>
                <w:iCs/>
                <w:color w:val="000000" w:themeColor="text1"/>
                <w:sz w:val="14"/>
                <w:szCs w:val="14"/>
              </w:rPr>
              <w:t>NC80 = mín. m tal que Σⱼ₌₁ᵐ |φ₍ⱼ₎| / Σ |φⱼ| ≥ 0,80</w:t>
            </w:r>
          </w:p>
          <w:p w14:paraId="1BEDB34A" w14:textId="77777777" w:rsidR="009E2983" w:rsidRDefault="00000000">
            <w:pPr>
              <w:spacing w:before="40" w:after="20"/>
            </w:pPr>
            <w:r>
              <w:rPr>
                <w:rFonts w:eastAsiaTheme="minorEastAsia"/>
                <w:b/>
                <w:bCs/>
                <w:color w:val="000000" w:themeColor="text1"/>
                <w:sz w:val="14"/>
                <w:szCs w:val="14"/>
              </w:rPr>
              <w:t>Concentración de la atribución en el top-3 (CT3, %)</w:t>
            </w:r>
          </w:p>
          <w:p w14:paraId="0903D961" w14:textId="77777777" w:rsidR="009E2983" w:rsidRDefault="00000000">
            <w:pPr>
              <w:spacing w:after="80"/>
            </w:pPr>
            <w:r>
              <w:rPr>
                <w:rFonts w:eastAsiaTheme="minorEastAsia"/>
                <w:i/>
                <w:iCs/>
                <w:color w:val="000000" w:themeColor="text1"/>
                <w:sz w:val="14"/>
                <w:szCs w:val="14"/>
              </w:rPr>
              <w:t>CT3 = (Σⱼ₌₁³ |φ₍ⱼ₎| / Σ |φⱼ|) × 100</w:t>
            </w:r>
          </w:p>
        </w:tc>
        <w:tc>
          <w:tcPr>
            <w:tcW w:w="135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73B71A41" w14:textId="77777777" w:rsidR="009E2983" w:rsidRDefault="00000000">
            <w:pPr>
              <w:spacing w:before="60" w:after="20"/>
            </w:pPr>
            <w:r>
              <w:rPr>
                <w:rFonts w:eastAsiaTheme="minorEastAsia"/>
                <w:b/>
                <w:bCs/>
                <w:color w:val="000000" w:themeColor="text1"/>
                <w:sz w:val="13"/>
                <w:szCs w:val="13"/>
              </w:rPr>
              <w:t>NC80:</w:t>
            </w:r>
          </w:p>
          <w:p w14:paraId="52771C69" w14:textId="77777777" w:rsidR="009E2983" w:rsidRDefault="00000000">
            <w:pPr>
              <w:spacing w:before="20" w:after="20"/>
            </w:pPr>
            <w:r>
              <w:rPr>
                <w:rFonts w:eastAsiaTheme="minorEastAsia"/>
                <w:color w:val="000000" w:themeColor="text1"/>
                <w:sz w:val="13"/>
                <w:szCs w:val="13"/>
              </w:rPr>
              <w:t>• Bajo (Difusa): &gt; 7 características.</w:t>
            </w:r>
          </w:p>
          <w:p w14:paraId="3E89B818" w14:textId="77777777" w:rsidR="009E2983" w:rsidRDefault="00000000">
            <w:pPr>
              <w:spacing w:before="20" w:after="20"/>
            </w:pPr>
            <w:r>
              <w:rPr>
                <w:rFonts w:eastAsiaTheme="minorEastAsia"/>
                <w:color w:val="000000" w:themeColor="text1"/>
                <w:sz w:val="13"/>
                <w:szCs w:val="13"/>
              </w:rPr>
              <w:t>• Medio: 4 – 7 características.</w:t>
            </w:r>
          </w:p>
          <w:p w14:paraId="4468434A" w14:textId="77777777" w:rsidR="009E2983" w:rsidRDefault="00000000">
            <w:pPr>
              <w:spacing w:before="20" w:after="20"/>
            </w:pPr>
            <w:r>
              <w:rPr>
                <w:rFonts w:eastAsiaTheme="minorEastAsia"/>
                <w:color w:val="000000" w:themeColor="text1"/>
                <w:sz w:val="13"/>
                <w:szCs w:val="13"/>
              </w:rPr>
              <w:t>• Alto (Concisa): ≤ 3 características.</w:t>
            </w:r>
          </w:p>
          <w:p w14:paraId="6EEA4E2A" w14:textId="77777777" w:rsidR="009E2983" w:rsidRDefault="00000000">
            <w:pPr>
              <w:spacing w:before="60" w:after="20"/>
            </w:pPr>
            <w:r>
              <w:rPr>
                <w:rFonts w:eastAsiaTheme="minorEastAsia"/>
                <w:b/>
                <w:bCs/>
                <w:color w:val="000000" w:themeColor="text1"/>
                <w:sz w:val="13"/>
                <w:szCs w:val="13"/>
              </w:rPr>
              <w:t>CT3:</w:t>
            </w:r>
          </w:p>
          <w:p w14:paraId="2DC58AC2" w14:textId="77777777" w:rsidR="009E2983" w:rsidRDefault="00000000">
            <w:pPr>
              <w:spacing w:before="20" w:after="20"/>
            </w:pPr>
            <w:r>
              <w:rPr>
                <w:rFonts w:eastAsiaTheme="minorEastAsia"/>
                <w:color w:val="000000" w:themeColor="text1"/>
                <w:sz w:val="13"/>
                <w:szCs w:val="13"/>
              </w:rPr>
              <w:t>• Bajo: &lt; 50 %.</w:t>
            </w:r>
          </w:p>
          <w:p w14:paraId="0E6904BA" w14:textId="77777777" w:rsidR="009E2983" w:rsidRDefault="00000000">
            <w:pPr>
              <w:spacing w:before="20" w:after="20"/>
            </w:pPr>
            <w:r>
              <w:rPr>
                <w:rFonts w:eastAsiaTheme="minorEastAsia"/>
                <w:color w:val="000000" w:themeColor="text1"/>
                <w:sz w:val="13"/>
                <w:szCs w:val="13"/>
              </w:rPr>
              <w:t>• Medio: 50 % – 80 %.</w:t>
            </w:r>
          </w:p>
          <w:p w14:paraId="6DE71BA6" w14:textId="77777777" w:rsidR="009E2983" w:rsidRDefault="00000000">
            <w:pPr>
              <w:spacing w:before="20" w:after="20"/>
            </w:pPr>
            <w:r>
              <w:rPr>
                <w:rFonts w:eastAsiaTheme="minorEastAsia"/>
                <w:color w:val="000000" w:themeColor="text1"/>
                <w:sz w:val="13"/>
                <w:szCs w:val="13"/>
              </w:rPr>
              <w:t>• Alto (Óptimo): &gt; 80 %.</w:t>
            </w:r>
          </w:p>
        </w:tc>
        <w:tc>
          <w:tcPr>
            <w:tcW w:w="1127" w:type="dxa"/>
            <w:vMerge/>
            <w:vAlign w:val="center"/>
          </w:tcPr>
          <w:p w14:paraId="561CA577" w14:textId="77777777" w:rsidR="00B50604" w:rsidRDefault="00B50604"/>
        </w:tc>
      </w:tr>
    </w:tbl>
    <w:p w14:paraId="6312C677" w14:textId="77777777" w:rsidR="6B615591" w:rsidRDefault="3D7A6F0A" w:rsidP="69DBEBB9">
      <w:pPr>
        <w:pageBreakBefore/>
        <w:spacing w:after="150"/>
        <w:jc w:val="center"/>
        <w:rPr>
          <w:rFonts w:eastAsiaTheme="minorEastAsia"/>
          <w:color w:val="000000" w:themeColor="text1"/>
          <w:sz w:val="26"/>
          <w:szCs w:val="26"/>
        </w:rPr>
      </w:pPr>
      <w:r>
        <w:rPr>
          <w:rFonts w:eastAsiaTheme="minorEastAsia"/>
          <w:b/>
          <w:bCs/>
          <w:color w:val="000000" w:themeColor="text1"/>
          <w:sz w:val="26"/>
          <w:szCs w:val="26"/>
        </w:rPr>
        <w:lastRenderedPageBreak/>
        <w:t>MATRIZ DE CONSISTENCIA</w:t>
      </w:r>
    </w:p>
    <w:tbl>
      <w:tblPr>
        <w:tblW w:w="0" w:type="auto"/>
        <w:tblInd w:w="-165"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449"/>
        <w:gridCol w:w="1170"/>
        <w:gridCol w:w="1197"/>
        <w:gridCol w:w="1272"/>
        <w:gridCol w:w="1184"/>
        <w:gridCol w:w="1339"/>
        <w:gridCol w:w="1564"/>
      </w:tblGrid>
      <w:tr w:rsidR="16826C0C" w14:paraId="64B87A96" w14:textId="77777777" w:rsidTr="69DBEBB9">
        <w:trPr>
          <w:trHeight w:val="300"/>
        </w:trPr>
        <w:tc>
          <w:tcPr>
            <w:tcW w:w="10245" w:type="dxa"/>
            <w:gridSpan w:val="7"/>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vAlign w:val="center"/>
          </w:tcPr>
          <w:p w14:paraId="6254A7DB" w14:textId="77777777" w:rsidR="009E2983" w:rsidRDefault="00000000">
            <w:pPr>
              <w:spacing w:before="40" w:after="40"/>
            </w:pPr>
            <w:r>
              <w:rPr>
                <w:rFonts w:ascii="Times New Roman" w:eastAsia="Times New Roman" w:hAnsi="Times New Roman" w:cs="Times New Roman"/>
                <w:b/>
                <w:bCs/>
                <w:color w:val="000000" w:themeColor="text1"/>
                <w:sz w:val="15"/>
                <w:szCs w:val="15"/>
              </w:rPr>
              <w:t xml:space="preserve">Título: </w:t>
            </w:r>
            <w:r>
              <w:rPr>
                <w:rFonts w:ascii="Times New Roman" w:eastAsia="Times New Roman" w:hAnsi="Times New Roman" w:cs="Times New Roman"/>
                <w:color w:val="000000" w:themeColor="text1"/>
                <w:sz w:val="15"/>
                <w:szCs w:val="15"/>
                <w:highlight w:val="lightGray"/>
              </w:rPr>
              <w:t xml:space="preserve">Marco de </w:t>
            </w:r>
            <w:proofErr w:type="spellStart"/>
            <w:r>
              <w:rPr>
                <w:rFonts w:ascii="Times New Roman" w:eastAsia="Times New Roman" w:hAnsi="Times New Roman" w:cs="Times New Roman"/>
                <w:color w:val="000000" w:themeColor="text1"/>
                <w:sz w:val="15"/>
                <w:szCs w:val="15"/>
                <w:highlight w:val="lightGray"/>
              </w:rPr>
              <w:t>explicabilidad</w:t>
            </w:r>
            <w:proofErr w:type="spellEnd"/>
            <w:r>
              <w:rPr>
                <w:rFonts w:ascii="Times New Roman" w:eastAsia="Times New Roman" w:hAnsi="Times New Roman" w:cs="Times New Roman"/>
                <w:color w:val="000000" w:themeColor="text1"/>
                <w:sz w:val="15"/>
                <w:szCs w:val="15"/>
                <w:highlight w:val="lightGray"/>
              </w:rPr>
              <w:t xml:space="preserve"> basado en SHAP y LIME</w:t>
            </w:r>
            <w:r>
              <w:rPr>
                <w:rFonts w:ascii="Times New Roman" w:eastAsia="Times New Roman" w:hAnsi="Times New Roman" w:cs="Times New Roman"/>
                <w:color w:val="000000" w:themeColor="text1"/>
                <w:sz w:val="15"/>
                <w:szCs w:val="15"/>
              </w:rPr>
              <w:t xml:space="preserve"> para mejorar la </w:t>
            </w:r>
            <w:r>
              <w:rPr>
                <w:rFonts w:ascii="Times New Roman" w:eastAsia="Times New Roman" w:hAnsi="Times New Roman" w:cs="Times New Roman"/>
                <w:color w:val="000000" w:themeColor="text1"/>
                <w:sz w:val="15"/>
                <w:szCs w:val="15"/>
                <w:highlight w:val="yellow"/>
              </w:rPr>
              <w:t>interpretabilidad</w:t>
            </w:r>
            <w:r>
              <w:rPr>
                <w:rFonts w:ascii="Times New Roman" w:eastAsia="Times New Roman" w:hAnsi="Times New Roman" w:cs="Times New Roman"/>
                <w:color w:val="000000" w:themeColor="text1"/>
                <w:sz w:val="15"/>
                <w:szCs w:val="15"/>
              </w:rPr>
              <w:t xml:space="preserve"> de las </w:t>
            </w:r>
            <w:r>
              <w:rPr>
                <w:rFonts w:ascii="Times New Roman" w:eastAsia="Times New Roman" w:hAnsi="Times New Roman" w:cs="Times New Roman"/>
                <w:color w:val="000000" w:themeColor="text1"/>
                <w:sz w:val="15"/>
                <w:szCs w:val="15"/>
                <w:highlight w:val="green"/>
              </w:rPr>
              <w:t>alertas de detección de intrusiones</w:t>
            </w:r>
            <w:r>
              <w:rPr>
                <w:rFonts w:ascii="Times New Roman" w:eastAsia="Times New Roman" w:hAnsi="Times New Roman" w:cs="Times New Roman"/>
                <w:color w:val="000000" w:themeColor="text1"/>
                <w:sz w:val="15"/>
                <w:szCs w:val="15"/>
              </w:rPr>
              <w:t xml:space="preserve"> en </w:t>
            </w:r>
            <w:r>
              <w:rPr>
                <w:rFonts w:ascii="Times New Roman" w:eastAsia="Times New Roman" w:hAnsi="Times New Roman" w:cs="Times New Roman"/>
                <w:color w:val="000000" w:themeColor="text1"/>
                <w:sz w:val="15"/>
                <w:szCs w:val="15"/>
                <w:highlight w:val="magenta"/>
              </w:rPr>
              <w:t>SOC que monitorean redes IoT a nivel internacional</w:t>
            </w: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000000" w:themeColor="text1"/>
                <w:sz w:val="15"/>
                <w:szCs w:val="15"/>
                <w:highlight w:val="cyan"/>
              </w:rPr>
              <w:t>2026</w:t>
            </w:r>
            <w:r>
              <w:rPr>
                <w:rFonts w:ascii="Times New Roman" w:eastAsia="Times New Roman" w:hAnsi="Times New Roman" w:cs="Times New Roman"/>
                <w:color w:val="000000" w:themeColor="text1"/>
                <w:sz w:val="15"/>
                <w:szCs w:val="15"/>
              </w:rPr>
              <w:t>.</w:t>
            </w:r>
          </w:p>
        </w:tc>
      </w:tr>
      <w:tr w:rsidR="16826C0C" w14:paraId="299ABAED" w14:textId="77777777" w:rsidTr="69DBEBB9">
        <w:trPr>
          <w:trHeight w:val="300"/>
        </w:trPr>
        <w:tc>
          <w:tcPr>
            <w:tcW w:w="1483"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60" w:type="dxa"/>
              <w:bottom w:w="60" w:type="dxa"/>
              <w:right w:w="60" w:type="dxa"/>
            </w:tcMar>
            <w:vAlign w:val="center"/>
          </w:tcPr>
          <w:p w14:paraId="1443BA44" w14:textId="77777777" w:rsidR="16826C0C" w:rsidRDefault="0283F832" w:rsidP="69DBEBB9">
            <w:pPr>
              <w:spacing w:before="40" w:after="40"/>
              <w:jc w:val="center"/>
              <w:rPr>
                <w:rFonts w:ascii="Times New Roman" w:eastAsia="Times New Roman" w:hAnsi="Times New Roman" w:cs="Times New Roman"/>
                <w:color w:val="000000" w:themeColor="text1"/>
                <w:sz w:val="16"/>
                <w:szCs w:val="16"/>
              </w:rPr>
            </w:pPr>
            <w:r>
              <w:rPr>
                <w:rFonts w:ascii="Times New Roman" w:eastAsia="Times New Roman" w:hAnsi="Times New Roman" w:cs="Times New Roman"/>
                <w:b/>
                <w:bCs/>
                <w:color w:val="000000" w:themeColor="text1"/>
                <w:sz w:val="16"/>
                <w:szCs w:val="16"/>
              </w:rPr>
              <w:t>LÍNEA DE INVESTIGACIÓN</w:t>
            </w:r>
          </w:p>
        </w:tc>
        <w:tc>
          <w:tcPr>
            <w:tcW w:w="1331"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60" w:type="dxa"/>
              <w:bottom w:w="60" w:type="dxa"/>
              <w:right w:w="60" w:type="dxa"/>
            </w:tcMar>
            <w:vAlign w:val="center"/>
          </w:tcPr>
          <w:p w14:paraId="054D7A27" w14:textId="77777777" w:rsidR="16826C0C" w:rsidRDefault="0283F832" w:rsidP="69DBEBB9">
            <w:pPr>
              <w:spacing w:before="40" w:after="40"/>
              <w:jc w:val="center"/>
              <w:rPr>
                <w:rFonts w:ascii="Times New Roman" w:eastAsia="Times New Roman" w:hAnsi="Times New Roman" w:cs="Times New Roman"/>
                <w:color w:val="000000" w:themeColor="text1"/>
                <w:sz w:val="16"/>
                <w:szCs w:val="16"/>
              </w:rPr>
            </w:pPr>
            <w:r>
              <w:rPr>
                <w:rFonts w:ascii="Times New Roman" w:eastAsia="Times New Roman" w:hAnsi="Times New Roman" w:cs="Times New Roman"/>
                <w:b/>
                <w:bCs/>
                <w:color w:val="000000" w:themeColor="text1"/>
                <w:sz w:val="16"/>
                <w:szCs w:val="16"/>
              </w:rPr>
              <w:t>PROBLEMA DE ESTUDIO</w:t>
            </w:r>
          </w:p>
        </w:tc>
        <w:tc>
          <w:tcPr>
            <w:tcW w:w="1371"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60" w:type="dxa"/>
              <w:bottom w:w="60" w:type="dxa"/>
              <w:right w:w="60" w:type="dxa"/>
            </w:tcMar>
            <w:vAlign w:val="center"/>
          </w:tcPr>
          <w:p w14:paraId="0853ED88" w14:textId="77777777" w:rsidR="16826C0C" w:rsidRDefault="0283F832" w:rsidP="69DBEBB9">
            <w:pPr>
              <w:spacing w:before="40" w:after="40"/>
              <w:jc w:val="center"/>
              <w:rPr>
                <w:rFonts w:ascii="Times New Roman" w:eastAsia="Times New Roman" w:hAnsi="Times New Roman" w:cs="Times New Roman"/>
                <w:color w:val="000000" w:themeColor="text1"/>
                <w:sz w:val="16"/>
                <w:szCs w:val="16"/>
              </w:rPr>
            </w:pPr>
            <w:r>
              <w:rPr>
                <w:rFonts w:ascii="Times New Roman" w:eastAsia="Times New Roman" w:hAnsi="Times New Roman" w:cs="Times New Roman"/>
                <w:b/>
                <w:bCs/>
                <w:color w:val="000000" w:themeColor="text1"/>
                <w:sz w:val="16"/>
                <w:szCs w:val="16"/>
              </w:rPr>
              <w:t>PROBLEMAS</w:t>
            </w:r>
          </w:p>
        </w:tc>
        <w:tc>
          <w:tcPr>
            <w:tcW w:w="1393"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60" w:type="dxa"/>
              <w:bottom w:w="60" w:type="dxa"/>
              <w:right w:w="60" w:type="dxa"/>
            </w:tcMar>
            <w:vAlign w:val="center"/>
          </w:tcPr>
          <w:p w14:paraId="16CC3933" w14:textId="77777777" w:rsidR="16826C0C" w:rsidRDefault="0283F832" w:rsidP="69DBEBB9">
            <w:pPr>
              <w:spacing w:before="40" w:after="40"/>
              <w:jc w:val="center"/>
              <w:rPr>
                <w:rFonts w:ascii="Times New Roman" w:eastAsia="Times New Roman" w:hAnsi="Times New Roman" w:cs="Times New Roman"/>
                <w:color w:val="000000" w:themeColor="text1"/>
                <w:sz w:val="16"/>
                <w:szCs w:val="16"/>
              </w:rPr>
            </w:pPr>
            <w:r>
              <w:rPr>
                <w:rFonts w:ascii="Times New Roman" w:eastAsia="Times New Roman" w:hAnsi="Times New Roman" w:cs="Times New Roman"/>
                <w:b/>
                <w:bCs/>
                <w:color w:val="000000" w:themeColor="text1"/>
                <w:sz w:val="16"/>
                <w:szCs w:val="16"/>
              </w:rPr>
              <w:t>HIPÓTESIS</w:t>
            </w:r>
          </w:p>
        </w:tc>
        <w:tc>
          <w:tcPr>
            <w:tcW w:w="1384"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60" w:type="dxa"/>
              <w:bottom w:w="60" w:type="dxa"/>
              <w:right w:w="60" w:type="dxa"/>
            </w:tcMar>
            <w:vAlign w:val="center"/>
          </w:tcPr>
          <w:p w14:paraId="33BB153F" w14:textId="77777777" w:rsidR="16826C0C" w:rsidRDefault="0283F832" w:rsidP="69DBEBB9">
            <w:pPr>
              <w:spacing w:before="40" w:after="40"/>
              <w:jc w:val="center"/>
              <w:rPr>
                <w:rFonts w:ascii="Times New Roman" w:eastAsia="Times New Roman" w:hAnsi="Times New Roman" w:cs="Times New Roman"/>
                <w:color w:val="000000" w:themeColor="text1"/>
                <w:sz w:val="18"/>
                <w:szCs w:val="18"/>
              </w:rPr>
            </w:pPr>
            <w:r>
              <w:rPr>
                <w:rFonts w:ascii="Times New Roman" w:eastAsia="Times New Roman" w:hAnsi="Times New Roman" w:cs="Times New Roman"/>
                <w:b/>
                <w:bCs/>
                <w:color w:val="000000" w:themeColor="text1"/>
                <w:sz w:val="16"/>
                <w:szCs w:val="16"/>
              </w:rPr>
              <w:t>OBJETIVOS</w:t>
            </w:r>
          </w:p>
        </w:tc>
        <w:tc>
          <w:tcPr>
            <w:tcW w:w="1562"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60" w:type="dxa"/>
              <w:bottom w:w="60" w:type="dxa"/>
              <w:right w:w="60" w:type="dxa"/>
            </w:tcMar>
            <w:vAlign w:val="center"/>
          </w:tcPr>
          <w:p w14:paraId="2B2AE2D0" w14:textId="77777777" w:rsidR="16826C0C" w:rsidRDefault="0283F832" w:rsidP="69DBEBB9">
            <w:pPr>
              <w:spacing w:before="40" w:after="40"/>
              <w:jc w:val="center"/>
              <w:rPr>
                <w:rFonts w:ascii="Times New Roman" w:eastAsia="Times New Roman" w:hAnsi="Times New Roman" w:cs="Times New Roman"/>
                <w:color w:val="000000" w:themeColor="text1"/>
                <w:sz w:val="16"/>
                <w:szCs w:val="16"/>
              </w:rPr>
            </w:pPr>
            <w:r>
              <w:rPr>
                <w:rFonts w:ascii="Times New Roman" w:eastAsia="Times New Roman" w:hAnsi="Times New Roman" w:cs="Times New Roman"/>
                <w:b/>
                <w:bCs/>
                <w:color w:val="000000" w:themeColor="text1"/>
                <w:sz w:val="16"/>
                <w:szCs w:val="16"/>
              </w:rPr>
              <w:t>VARIABLES Y DIMENSIONES</w:t>
            </w:r>
          </w:p>
        </w:tc>
        <w:tc>
          <w:tcPr>
            <w:tcW w:w="1721"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60" w:type="dxa"/>
              <w:bottom w:w="60" w:type="dxa"/>
              <w:right w:w="60" w:type="dxa"/>
            </w:tcMar>
            <w:vAlign w:val="center"/>
          </w:tcPr>
          <w:p w14:paraId="274BFFA2" w14:textId="77777777" w:rsidR="16826C0C" w:rsidRDefault="0283F832" w:rsidP="69DBEBB9">
            <w:pPr>
              <w:spacing w:before="40" w:after="40"/>
              <w:jc w:val="center"/>
              <w:rPr>
                <w:rFonts w:ascii="Times New Roman" w:eastAsia="Times New Roman" w:hAnsi="Times New Roman" w:cs="Times New Roman"/>
                <w:color w:val="000000" w:themeColor="text1"/>
                <w:sz w:val="16"/>
                <w:szCs w:val="16"/>
              </w:rPr>
            </w:pPr>
            <w:r>
              <w:rPr>
                <w:rFonts w:ascii="Times New Roman" w:eastAsia="Times New Roman" w:hAnsi="Times New Roman" w:cs="Times New Roman"/>
                <w:b/>
                <w:bCs/>
                <w:color w:val="000000" w:themeColor="text1"/>
                <w:sz w:val="16"/>
                <w:szCs w:val="16"/>
              </w:rPr>
              <w:t>DISEÑO METODOLÓGICO</w:t>
            </w:r>
          </w:p>
        </w:tc>
      </w:tr>
      <w:tr w:rsidR="16826C0C" w14:paraId="48EF08EE" w14:textId="77777777" w:rsidTr="69DBEBB9">
        <w:trPr>
          <w:trHeight w:val="300"/>
        </w:trPr>
        <w:tc>
          <w:tcPr>
            <w:tcW w:w="1483"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vAlign w:val="center"/>
          </w:tcPr>
          <w:p w14:paraId="3001DE1B" w14:textId="77777777" w:rsidR="009E2983" w:rsidRDefault="00000000">
            <w:pPr>
              <w:spacing w:after="120"/>
            </w:pPr>
            <w:r>
              <w:rPr>
                <w:rFonts w:ascii="Times New Roman" w:eastAsia="Times New Roman" w:hAnsi="Times New Roman" w:cs="Times New Roman"/>
                <w:color w:val="000000" w:themeColor="text1"/>
                <w:sz w:val="15"/>
                <w:szCs w:val="15"/>
              </w:rPr>
              <w:t>Inteligencia artificial explicable (XAI) aplicada a la ciberseguridad</w:t>
            </w:r>
          </w:p>
        </w:tc>
        <w:tc>
          <w:tcPr>
            <w:tcW w:w="1331"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vAlign w:val="center"/>
          </w:tcPr>
          <w:p w14:paraId="52B27AA3" w14:textId="77777777" w:rsidR="009E2983" w:rsidRDefault="00000000">
            <w:pPr>
              <w:spacing w:after="120"/>
            </w:pPr>
            <w:r>
              <w:rPr>
                <w:rFonts w:ascii="Times New Roman" w:eastAsia="Times New Roman" w:hAnsi="Times New Roman" w:cs="Times New Roman"/>
                <w:b/>
                <w:bCs/>
                <w:color w:val="000000" w:themeColor="text1"/>
                <w:sz w:val="15"/>
                <w:szCs w:val="15"/>
                <w:highlight w:val="red"/>
              </w:rPr>
              <w:t>Baja</w:t>
            </w: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000000" w:themeColor="text1"/>
                <w:sz w:val="15"/>
                <w:szCs w:val="15"/>
                <w:highlight w:val="yellow"/>
              </w:rPr>
              <w:t>interpretabilidad</w:t>
            </w:r>
            <w:r>
              <w:rPr>
                <w:rFonts w:ascii="Times New Roman" w:eastAsia="Times New Roman" w:hAnsi="Times New Roman" w:cs="Times New Roman"/>
                <w:color w:val="000000" w:themeColor="text1"/>
                <w:sz w:val="15"/>
                <w:szCs w:val="15"/>
              </w:rPr>
              <w:t xml:space="preserve"> de las </w:t>
            </w:r>
            <w:r>
              <w:rPr>
                <w:rFonts w:ascii="Times New Roman" w:eastAsia="Times New Roman" w:hAnsi="Times New Roman" w:cs="Times New Roman"/>
                <w:color w:val="000000" w:themeColor="text1"/>
                <w:sz w:val="15"/>
                <w:szCs w:val="15"/>
                <w:highlight w:val="green"/>
              </w:rPr>
              <w:t>alertas de detección de intrusiones</w:t>
            </w:r>
            <w:r>
              <w:rPr>
                <w:rFonts w:ascii="Times New Roman" w:eastAsia="Times New Roman" w:hAnsi="Times New Roman" w:cs="Times New Roman"/>
                <w:color w:val="000000" w:themeColor="text1"/>
                <w:sz w:val="15"/>
                <w:szCs w:val="15"/>
              </w:rPr>
              <w:t xml:space="preserve"> en </w:t>
            </w:r>
            <w:r>
              <w:rPr>
                <w:rFonts w:ascii="Times New Roman" w:eastAsia="Times New Roman" w:hAnsi="Times New Roman" w:cs="Times New Roman"/>
                <w:color w:val="000000" w:themeColor="text1"/>
                <w:sz w:val="15"/>
                <w:szCs w:val="15"/>
                <w:highlight w:val="magenta"/>
              </w:rPr>
              <w:t>SOC que monitorean redes IoT a nivel internacional</w:t>
            </w: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000000" w:themeColor="text1"/>
                <w:sz w:val="15"/>
                <w:szCs w:val="15"/>
                <w:highlight w:val="cyan"/>
              </w:rPr>
              <w:t>2026</w:t>
            </w:r>
            <w:r>
              <w:rPr>
                <w:rFonts w:ascii="Times New Roman" w:eastAsia="Times New Roman" w:hAnsi="Times New Roman" w:cs="Times New Roman"/>
                <w:color w:val="000000" w:themeColor="text1"/>
                <w:sz w:val="15"/>
                <w:szCs w:val="15"/>
              </w:rPr>
              <w:t>.</w:t>
            </w:r>
          </w:p>
        </w:tc>
        <w:tc>
          <w:tcPr>
            <w:tcW w:w="1371"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vAlign w:val="center"/>
          </w:tcPr>
          <w:p w14:paraId="2417AE56" w14:textId="77777777" w:rsidR="009E2983" w:rsidRDefault="00000000">
            <w:r>
              <w:rPr>
                <w:rFonts w:ascii="Times New Roman" w:eastAsia="Times New Roman" w:hAnsi="Times New Roman" w:cs="Times New Roman"/>
                <w:b/>
                <w:bCs/>
                <w:color w:val="000000" w:themeColor="text1"/>
                <w:sz w:val="15"/>
                <w:szCs w:val="15"/>
                <w:u w:val="single"/>
              </w:rPr>
              <w:t>Problema general:</w:t>
            </w:r>
          </w:p>
          <w:p w14:paraId="3B87DB08" w14:textId="77777777" w:rsidR="009E2983" w:rsidRDefault="00000000">
            <w:pPr>
              <w:spacing w:after="120"/>
            </w:pPr>
            <w:r>
              <w:rPr>
                <w:rFonts w:ascii="Times New Roman" w:eastAsia="Times New Roman" w:hAnsi="Times New Roman" w:cs="Times New Roman"/>
                <w:color w:val="000000" w:themeColor="text1"/>
                <w:sz w:val="15"/>
                <w:szCs w:val="15"/>
              </w:rPr>
              <w:t xml:space="preserve">¿Cómo mejora el </w:t>
            </w:r>
            <w:r>
              <w:rPr>
                <w:rFonts w:ascii="Times New Roman" w:eastAsia="Times New Roman" w:hAnsi="Times New Roman" w:cs="Times New Roman"/>
                <w:color w:val="000000" w:themeColor="text1"/>
                <w:sz w:val="15"/>
                <w:szCs w:val="15"/>
                <w:highlight w:val="lightGray"/>
              </w:rPr>
              <w:t>marco de explicabilidad basado en SHAP y LIME</w:t>
            </w:r>
            <w:r>
              <w:rPr>
                <w:rFonts w:ascii="Times New Roman" w:eastAsia="Times New Roman" w:hAnsi="Times New Roman" w:cs="Times New Roman"/>
                <w:color w:val="000000" w:themeColor="text1"/>
                <w:sz w:val="15"/>
                <w:szCs w:val="15"/>
              </w:rPr>
              <w:t xml:space="preserve"> la </w:t>
            </w:r>
            <w:r>
              <w:rPr>
                <w:rFonts w:ascii="Times New Roman" w:eastAsia="Times New Roman" w:hAnsi="Times New Roman" w:cs="Times New Roman"/>
                <w:color w:val="000000" w:themeColor="text1"/>
                <w:sz w:val="15"/>
                <w:szCs w:val="15"/>
                <w:highlight w:val="yellow"/>
              </w:rPr>
              <w:t>interpretabilidad</w:t>
            </w:r>
            <w:r>
              <w:rPr>
                <w:rFonts w:ascii="Times New Roman" w:eastAsia="Times New Roman" w:hAnsi="Times New Roman" w:cs="Times New Roman"/>
                <w:color w:val="000000" w:themeColor="text1"/>
                <w:sz w:val="15"/>
                <w:szCs w:val="15"/>
              </w:rPr>
              <w:t xml:space="preserve"> de las </w:t>
            </w:r>
            <w:r>
              <w:rPr>
                <w:rFonts w:ascii="Times New Roman" w:eastAsia="Times New Roman" w:hAnsi="Times New Roman" w:cs="Times New Roman"/>
                <w:color w:val="000000" w:themeColor="text1"/>
                <w:sz w:val="15"/>
                <w:szCs w:val="15"/>
                <w:highlight w:val="green"/>
              </w:rPr>
              <w:t>alertas de detección de intrusiones</w:t>
            </w:r>
            <w:r>
              <w:rPr>
                <w:rFonts w:ascii="Times New Roman" w:eastAsia="Times New Roman" w:hAnsi="Times New Roman" w:cs="Times New Roman"/>
                <w:color w:val="000000" w:themeColor="text1"/>
                <w:sz w:val="15"/>
                <w:szCs w:val="15"/>
              </w:rPr>
              <w:t xml:space="preserve"> en </w:t>
            </w:r>
            <w:r>
              <w:rPr>
                <w:rFonts w:ascii="Times New Roman" w:eastAsia="Times New Roman" w:hAnsi="Times New Roman" w:cs="Times New Roman"/>
                <w:color w:val="000000" w:themeColor="text1"/>
                <w:sz w:val="15"/>
                <w:szCs w:val="15"/>
                <w:highlight w:val="magenta"/>
              </w:rPr>
              <w:t>SOC que monitorean redes IoT a nivel internacional</w:t>
            </w: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000000" w:themeColor="text1"/>
                <w:sz w:val="15"/>
                <w:szCs w:val="15"/>
                <w:highlight w:val="cyan"/>
              </w:rPr>
              <w:t>2026</w:t>
            </w:r>
            <w:r>
              <w:rPr>
                <w:rFonts w:ascii="Times New Roman" w:eastAsia="Times New Roman" w:hAnsi="Times New Roman" w:cs="Times New Roman"/>
                <w:color w:val="000000" w:themeColor="text1"/>
                <w:sz w:val="15"/>
                <w:szCs w:val="15"/>
              </w:rPr>
              <w:t>?</w:t>
            </w:r>
          </w:p>
        </w:tc>
        <w:tc>
          <w:tcPr>
            <w:tcW w:w="1393"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vAlign w:val="center"/>
          </w:tcPr>
          <w:p w14:paraId="65EA87D0" w14:textId="77777777" w:rsidR="009E2983" w:rsidRDefault="00000000">
            <w:r>
              <w:rPr>
                <w:rFonts w:ascii="Times New Roman" w:eastAsia="Times New Roman" w:hAnsi="Times New Roman" w:cs="Times New Roman"/>
                <w:b/>
                <w:bCs/>
                <w:color w:val="000000" w:themeColor="text1"/>
                <w:sz w:val="15"/>
                <w:szCs w:val="15"/>
                <w:u w:val="single"/>
              </w:rPr>
              <w:t>Hipótesis general:</w:t>
            </w:r>
          </w:p>
          <w:p w14:paraId="71692275" w14:textId="77777777" w:rsidR="009E2983" w:rsidRDefault="00000000">
            <w:pPr>
              <w:spacing w:after="120"/>
            </w:pPr>
            <w:r>
              <w:rPr>
                <w:rFonts w:ascii="Times New Roman" w:eastAsia="Times New Roman" w:hAnsi="Times New Roman" w:cs="Times New Roman"/>
                <w:color w:val="000000" w:themeColor="text1"/>
                <w:sz w:val="15"/>
                <w:szCs w:val="15"/>
              </w:rPr>
              <w:t xml:space="preserve">El </w:t>
            </w:r>
            <w:r>
              <w:rPr>
                <w:rFonts w:ascii="Times New Roman" w:eastAsia="Times New Roman" w:hAnsi="Times New Roman" w:cs="Times New Roman"/>
                <w:color w:val="000000" w:themeColor="text1"/>
                <w:sz w:val="15"/>
                <w:szCs w:val="15"/>
                <w:highlight w:val="lightGray"/>
              </w:rPr>
              <w:t>marco de explicabilidad basado en SHAP y LIME</w:t>
            </w:r>
            <w:r>
              <w:rPr>
                <w:rFonts w:ascii="Times New Roman" w:eastAsia="Times New Roman" w:hAnsi="Times New Roman" w:cs="Times New Roman"/>
                <w:color w:val="000000" w:themeColor="text1"/>
                <w:sz w:val="15"/>
                <w:szCs w:val="15"/>
              </w:rPr>
              <w:t xml:space="preserve"> mejora significativamente la </w:t>
            </w:r>
            <w:r>
              <w:rPr>
                <w:rFonts w:ascii="Times New Roman" w:eastAsia="Times New Roman" w:hAnsi="Times New Roman" w:cs="Times New Roman"/>
                <w:color w:val="000000" w:themeColor="text1"/>
                <w:sz w:val="15"/>
                <w:szCs w:val="15"/>
                <w:highlight w:val="yellow"/>
              </w:rPr>
              <w:t>interpretabilidad</w:t>
            </w:r>
            <w:r>
              <w:rPr>
                <w:rFonts w:ascii="Times New Roman" w:eastAsia="Times New Roman" w:hAnsi="Times New Roman" w:cs="Times New Roman"/>
                <w:color w:val="000000" w:themeColor="text1"/>
                <w:sz w:val="15"/>
                <w:szCs w:val="15"/>
              </w:rPr>
              <w:t xml:space="preserve"> de las </w:t>
            </w:r>
            <w:r>
              <w:rPr>
                <w:rFonts w:ascii="Times New Roman" w:eastAsia="Times New Roman" w:hAnsi="Times New Roman" w:cs="Times New Roman"/>
                <w:color w:val="000000" w:themeColor="text1"/>
                <w:sz w:val="15"/>
                <w:szCs w:val="15"/>
                <w:highlight w:val="green"/>
              </w:rPr>
              <w:t>alertas de detección de intrusiones</w:t>
            </w:r>
            <w:r>
              <w:rPr>
                <w:rFonts w:ascii="Times New Roman" w:eastAsia="Times New Roman" w:hAnsi="Times New Roman" w:cs="Times New Roman"/>
                <w:color w:val="000000" w:themeColor="text1"/>
                <w:sz w:val="15"/>
                <w:szCs w:val="15"/>
              </w:rPr>
              <w:t xml:space="preserve"> en </w:t>
            </w:r>
            <w:r>
              <w:rPr>
                <w:rFonts w:ascii="Times New Roman" w:eastAsia="Times New Roman" w:hAnsi="Times New Roman" w:cs="Times New Roman"/>
                <w:color w:val="000000" w:themeColor="text1"/>
                <w:sz w:val="15"/>
                <w:szCs w:val="15"/>
                <w:highlight w:val="magenta"/>
              </w:rPr>
              <w:t>SOC que monitorean redes IoT a nivel internacional</w:t>
            </w: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000000" w:themeColor="text1"/>
                <w:sz w:val="15"/>
                <w:szCs w:val="15"/>
                <w:highlight w:val="cyan"/>
              </w:rPr>
              <w:t>2026</w:t>
            </w:r>
            <w:r>
              <w:rPr>
                <w:rFonts w:ascii="Times New Roman" w:eastAsia="Times New Roman" w:hAnsi="Times New Roman" w:cs="Times New Roman"/>
                <w:color w:val="000000" w:themeColor="text1"/>
                <w:sz w:val="15"/>
                <w:szCs w:val="15"/>
              </w:rPr>
              <w:t>.</w:t>
            </w:r>
          </w:p>
        </w:tc>
        <w:tc>
          <w:tcPr>
            <w:tcW w:w="1384"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vAlign w:val="center"/>
          </w:tcPr>
          <w:p w14:paraId="695BD1EC" w14:textId="77777777" w:rsidR="009E2983" w:rsidRDefault="00000000">
            <w:r>
              <w:rPr>
                <w:rFonts w:ascii="Times New Roman" w:eastAsia="Times New Roman" w:hAnsi="Times New Roman" w:cs="Times New Roman"/>
                <w:b/>
                <w:bCs/>
                <w:color w:val="000000" w:themeColor="text1"/>
                <w:sz w:val="15"/>
                <w:szCs w:val="15"/>
                <w:u w:val="single"/>
              </w:rPr>
              <w:t>Objetivo general:</w:t>
            </w:r>
          </w:p>
          <w:p w14:paraId="02912879" w14:textId="77777777" w:rsidR="009E2983" w:rsidRDefault="00000000">
            <w:pPr>
              <w:spacing w:after="120"/>
            </w:pPr>
            <w:r>
              <w:rPr>
                <w:rFonts w:ascii="Times New Roman" w:eastAsia="Times New Roman" w:hAnsi="Times New Roman" w:cs="Times New Roman"/>
                <w:b/>
                <w:bCs/>
                <w:color w:val="000000" w:themeColor="text1"/>
                <w:sz w:val="15"/>
                <w:szCs w:val="15"/>
                <w:u w:val="single"/>
              </w:rPr>
              <w:t>Desarrollar</w:t>
            </w:r>
            <w:r>
              <w:rPr>
                <w:rFonts w:ascii="Times New Roman" w:eastAsia="Times New Roman" w:hAnsi="Times New Roman" w:cs="Times New Roman"/>
                <w:color w:val="000000" w:themeColor="text1"/>
                <w:sz w:val="15"/>
                <w:szCs w:val="15"/>
              </w:rPr>
              <w:t xml:space="preserve"> un </w:t>
            </w:r>
            <w:r>
              <w:rPr>
                <w:rFonts w:ascii="Times New Roman" w:eastAsia="Times New Roman" w:hAnsi="Times New Roman" w:cs="Times New Roman"/>
                <w:color w:val="000000" w:themeColor="text1"/>
                <w:sz w:val="15"/>
                <w:szCs w:val="15"/>
                <w:highlight w:val="lightGray"/>
              </w:rPr>
              <w:t>marco de explicabilidad basado en SHAP y LIME</w:t>
            </w:r>
            <w:r>
              <w:rPr>
                <w:rFonts w:ascii="Times New Roman" w:eastAsia="Times New Roman" w:hAnsi="Times New Roman" w:cs="Times New Roman"/>
                <w:color w:val="000000" w:themeColor="text1"/>
                <w:sz w:val="15"/>
                <w:szCs w:val="15"/>
              </w:rPr>
              <w:t xml:space="preserve"> que mejore la </w:t>
            </w:r>
            <w:r>
              <w:rPr>
                <w:rFonts w:ascii="Times New Roman" w:eastAsia="Times New Roman" w:hAnsi="Times New Roman" w:cs="Times New Roman"/>
                <w:color w:val="000000" w:themeColor="text1"/>
                <w:sz w:val="15"/>
                <w:szCs w:val="15"/>
                <w:highlight w:val="yellow"/>
              </w:rPr>
              <w:t>interpretabilidad</w:t>
            </w:r>
            <w:r>
              <w:rPr>
                <w:rFonts w:ascii="Times New Roman" w:eastAsia="Times New Roman" w:hAnsi="Times New Roman" w:cs="Times New Roman"/>
                <w:color w:val="000000" w:themeColor="text1"/>
                <w:sz w:val="15"/>
                <w:szCs w:val="15"/>
              </w:rPr>
              <w:t xml:space="preserve"> de las </w:t>
            </w:r>
            <w:r>
              <w:rPr>
                <w:rFonts w:ascii="Times New Roman" w:eastAsia="Times New Roman" w:hAnsi="Times New Roman" w:cs="Times New Roman"/>
                <w:color w:val="000000" w:themeColor="text1"/>
                <w:sz w:val="15"/>
                <w:szCs w:val="15"/>
                <w:highlight w:val="green"/>
              </w:rPr>
              <w:t>alertas de detección de intrusiones</w:t>
            </w:r>
            <w:r>
              <w:rPr>
                <w:rFonts w:ascii="Times New Roman" w:eastAsia="Times New Roman" w:hAnsi="Times New Roman" w:cs="Times New Roman"/>
                <w:color w:val="000000" w:themeColor="text1"/>
                <w:sz w:val="15"/>
                <w:szCs w:val="15"/>
              </w:rPr>
              <w:t xml:space="preserve"> en </w:t>
            </w:r>
            <w:r>
              <w:rPr>
                <w:rFonts w:ascii="Times New Roman" w:eastAsia="Times New Roman" w:hAnsi="Times New Roman" w:cs="Times New Roman"/>
                <w:color w:val="000000" w:themeColor="text1"/>
                <w:sz w:val="15"/>
                <w:szCs w:val="15"/>
                <w:highlight w:val="magenta"/>
              </w:rPr>
              <w:t>SOC que monitorean redes IoT a nivel internacional</w:t>
            </w: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000000" w:themeColor="text1"/>
                <w:sz w:val="15"/>
                <w:szCs w:val="15"/>
                <w:highlight w:val="cyan"/>
              </w:rPr>
              <w:t>2026</w:t>
            </w:r>
            <w:r>
              <w:rPr>
                <w:rFonts w:ascii="Times New Roman" w:eastAsia="Times New Roman" w:hAnsi="Times New Roman" w:cs="Times New Roman"/>
                <w:color w:val="000000" w:themeColor="text1"/>
                <w:sz w:val="15"/>
                <w:szCs w:val="15"/>
              </w:rPr>
              <w:t>.</w:t>
            </w:r>
          </w:p>
        </w:tc>
        <w:tc>
          <w:tcPr>
            <w:tcW w:w="1562"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vAlign w:val="center"/>
          </w:tcPr>
          <w:p w14:paraId="15CA665A" w14:textId="77777777" w:rsidR="009E2983" w:rsidRDefault="00000000">
            <w:r>
              <w:rPr>
                <w:rFonts w:ascii="Times New Roman" w:eastAsia="Times New Roman" w:hAnsi="Times New Roman" w:cs="Times New Roman"/>
                <w:b/>
                <w:bCs/>
                <w:color w:val="000000" w:themeColor="text1"/>
                <w:sz w:val="15"/>
                <w:szCs w:val="15"/>
              </w:rPr>
              <w:t>Variable independiente:</w:t>
            </w:r>
          </w:p>
          <w:p w14:paraId="10C54D9D" w14:textId="77777777" w:rsidR="009E2983" w:rsidRDefault="00000000">
            <w:pPr>
              <w:spacing w:after="120"/>
            </w:pPr>
            <w:r>
              <w:rPr>
                <w:rFonts w:ascii="Times New Roman" w:eastAsia="Times New Roman" w:hAnsi="Times New Roman" w:cs="Times New Roman"/>
                <w:color w:val="000000" w:themeColor="text1"/>
                <w:sz w:val="15"/>
                <w:szCs w:val="15"/>
                <w:highlight w:val="lightGray"/>
              </w:rPr>
              <w:t>Marco de explicabilidad basado en SHAP y LIME</w:t>
            </w:r>
            <w:r>
              <w:rPr>
                <w:rFonts w:ascii="Times New Roman" w:eastAsia="Times New Roman" w:hAnsi="Times New Roman" w:cs="Times New Roman"/>
                <w:color w:val="000000" w:themeColor="text1"/>
                <w:sz w:val="15"/>
                <w:szCs w:val="15"/>
              </w:rPr>
              <w:t xml:space="preserve"> (Cuantitativo)</w:t>
            </w:r>
          </w:p>
          <w:p w14:paraId="7C3F2C04" w14:textId="77777777" w:rsidR="009E2983" w:rsidRDefault="00000000">
            <w:r>
              <w:rPr>
                <w:rFonts w:ascii="Times New Roman" w:eastAsia="Times New Roman" w:hAnsi="Times New Roman" w:cs="Times New Roman"/>
                <w:b/>
                <w:bCs/>
                <w:color w:val="000000" w:themeColor="text1"/>
                <w:sz w:val="15"/>
                <w:szCs w:val="15"/>
                <w:u w:val="single"/>
              </w:rPr>
              <w:t>Dimensiones</w:t>
            </w:r>
          </w:p>
          <w:p w14:paraId="1E888732" w14:textId="77777777" w:rsidR="009E2983" w:rsidRDefault="00000000">
            <w:pPr>
              <w:spacing w:after="120"/>
            </w:pPr>
            <w:r>
              <w:rPr>
                <w:rFonts w:ascii="Times New Roman" w:eastAsia="Times New Roman" w:hAnsi="Times New Roman" w:cs="Times New Roman"/>
                <w:color w:val="000000" w:themeColor="text1"/>
                <w:sz w:val="15"/>
                <w:szCs w:val="15"/>
              </w:rPr>
              <w:t>- Desempeño del detector</w:t>
            </w:r>
          </w:p>
          <w:p w14:paraId="76B758CF" w14:textId="77777777" w:rsidR="009E2983" w:rsidRDefault="00000000">
            <w:pPr>
              <w:spacing w:after="120"/>
            </w:pPr>
            <w:r>
              <w:rPr>
                <w:rFonts w:ascii="Times New Roman" w:eastAsia="Times New Roman" w:hAnsi="Times New Roman" w:cs="Times New Roman"/>
                <w:color w:val="000000" w:themeColor="text1"/>
                <w:sz w:val="15"/>
                <w:szCs w:val="15"/>
              </w:rPr>
              <w:t>- Eficiencia computacional de la explicación</w:t>
            </w:r>
          </w:p>
          <w:p w14:paraId="72D7009F" w14:textId="77777777" w:rsidR="009E2983" w:rsidRDefault="00000000">
            <w:pPr>
              <w:spacing w:after="120"/>
            </w:pPr>
            <w:r>
              <w:rPr>
                <w:rFonts w:ascii="Times New Roman" w:eastAsia="Times New Roman" w:hAnsi="Times New Roman" w:cs="Times New Roman"/>
                <w:color w:val="000000" w:themeColor="text1"/>
                <w:sz w:val="15"/>
                <w:szCs w:val="15"/>
              </w:rPr>
              <w:t>- Concordancia entre métodos explicativos</w:t>
            </w:r>
          </w:p>
        </w:tc>
        <w:tc>
          <w:tcPr>
            <w:tcW w:w="1721"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vAlign w:val="center"/>
          </w:tcPr>
          <w:p w14:paraId="3D3FC4AE" w14:textId="77777777" w:rsidR="009E2983" w:rsidRDefault="00000000">
            <w:r>
              <w:rPr>
                <w:rFonts w:ascii="Times New Roman" w:eastAsia="Times New Roman" w:hAnsi="Times New Roman" w:cs="Times New Roman"/>
                <w:b/>
                <w:bCs/>
                <w:color w:val="000000" w:themeColor="text1"/>
                <w:sz w:val="15"/>
                <w:szCs w:val="15"/>
                <w:u w:val="single"/>
              </w:rPr>
              <w:t>Enfoque:</w:t>
            </w:r>
          </w:p>
          <w:p w14:paraId="526916DC" w14:textId="77777777" w:rsidR="009E2983" w:rsidRDefault="00000000">
            <w:pPr>
              <w:spacing w:after="120"/>
            </w:pPr>
            <w:r>
              <w:rPr>
                <w:rFonts w:ascii="Times New Roman" w:eastAsia="Times New Roman" w:hAnsi="Times New Roman" w:cs="Times New Roman"/>
                <w:color w:val="000000" w:themeColor="text1"/>
                <w:sz w:val="15"/>
                <w:szCs w:val="15"/>
              </w:rPr>
              <w:t>Cuantitativo</w:t>
            </w:r>
          </w:p>
          <w:p w14:paraId="249ED2FC" w14:textId="77777777" w:rsidR="009E2983" w:rsidRDefault="00000000">
            <w:r>
              <w:rPr>
                <w:rFonts w:ascii="Times New Roman" w:eastAsia="Times New Roman" w:hAnsi="Times New Roman" w:cs="Times New Roman"/>
                <w:b/>
                <w:bCs/>
                <w:color w:val="000000" w:themeColor="text1"/>
                <w:sz w:val="15"/>
                <w:szCs w:val="15"/>
                <w:u w:val="single"/>
              </w:rPr>
              <w:t>Tipo de investigación:</w:t>
            </w:r>
          </w:p>
          <w:p w14:paraId="7C10D7F3" w14:textId="77777777" w:rsidR="009E2983" w:rsidRDefault="00000000">
            <w:pPr>
              <w:spacing w:after="120"/>
            </w:pPr>
            <w:r>
              <w:rPr>
                <w:rFonts w:ascii="Times New Roman" w:eastAsia="Times New Roman" w:hAnsi="Times New Roman" w:cs="Times New Roman"/>
                <w:color w:val="000000" w:themeColor="text1"/>
                <w:sz w:val="15"/>
                <w:szCs w:val="15"/>
              </w:rPr>
              <w:t>Aplicada</w:t>
            </w:r>
          </w:p>
          <w:p w14:paraId="2D396D47" w14:textId="77777777" w:rsidR="009E2983" w:rsidRDefault="00000000">
            <w:r>
              <w:rPr>
                <w:rFonts w:ascii="Times New Roman" w:eastAsia="Times New Roman" w:hAnsi="Times New Roman" w:cs="Times New Roman"/>
                <w:b/>
                <w:bCs/>
                <w:color w:val="000000" w:themeColor="text1"/>
                <w:sz w:val="15"/>
                <w:szCs w:val="15"/>
                <w:u w:val="single"/>
              </w:rPr>
              <w:t>Nivel de investigación:</w:t>
            </w:r>
          </w:p>
          <w:p w14:paraId="0F221B22" w14:textId="77777777" w:rsidR="009E2983" w:rsidRDefault="00000000">
            <w:pPr>
              <w:spacing w:after="120"/>
            </w:pPr>
            <w:r>
              <w:rPr>
                <w:rFonts w:ascii="Times New Roman" w:eastAsia="Times New Roman" w:hAnsi="Times New Roman" w:cs="Times New Roman"/>
                <w:color w:val="000000" w:themeColor="text1"/>
                <w:sz w:val="15"/>
                <w:szCs w:val="15"/>
              </w:rPr>
              <w:t>Correlacional causal (explicativo)</w:t>
            </w:r>
          </w:p>
          <w:p w14:paraId="2A778EC4" w14:textId="77777777" w:rsidR="009E2983" w:rsidRDefault="00000000">
            <w:r>
              <w:rPr>
                <w:rFonts w:ascii="Times New Roman" w:eastAsia="Times New Roman" w:hAnsi="Times New Roman" w:cs="Times New Roman"/>
                <w:b/>
                <w:bCs/>
                <w:color w:val="000000" w:themeColor="text1"/>
                <w:sz w:val="15"/>
                <w:szCs w:val="15"/>
                <w:u w:val="single"/>
              </w:rPr>
              <w:t>Diseño:</w:t>
            </w:r>
          </w:p>
          <w:p w14:paraId="47ACBD82" w14:textId="77777777" w:rsidR="009E2983" w:rsidRDefault="00000000">
            <w:pPr>
              <w:spacing w:after="120"/>
            </w:pPr>
            <w:r>
              <w:rPr>
                <w:rFonts w:ascii="Times New Roman" w:eastAsia="Times New Roman" w:hAnsi="Times New Roman" w:cs="Times New Roman"/>
                <w:color w:val="000000" w:themeColor="text1"/>
                <w:sz w:val="15"/>
                <w:szCs w:val="15"/>
              </w:rPr>
              <w:t>Cuasi-experimental, transversal, de medidas repetidas (pre-test: importancia global del Random Forest; post-test: explicaciones SHAP y LIME de las mismas alertas)</w:t>
            </w:r>
          </w:p>
        </w:tc>
      </w:tr>
      <w:tr w:rsidR="16826C0C" w14:paraId="05706B16" w14:textId="77777777" w:rsidTr="69DBEBB9">
        <w:trPr>
          <w:trHeight w:val="300"/>
        </w:trPr>
        <w:tc>
          <w:tcPr>
            <w:tcW w:w="1483"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vAlign w:val="center"/>
          </w:tcPr>
          <w:p w14:paraId="15367119" w14:textId="77777777" w:rsidR="009E2983" w:rsidRDefault="00000000">
            <w:pPr>
              <w:spacing w:after="120"/>
              <w:rPr>
                <w:rFonts w:ascii="Times New Roman" w:eastAsia="Times New Roman" w:hAnsi="Times New Roman" w:cs="Times New Roman"/>
                <w:b/>
                <w:bCs/>
                <w:color w:val="000000" w:themeColor="text1"/>
                <w:sz w:val="15"/>
                <w:szCs w:val="15"/>
                <w:u w:val="single"/>
              </w:rPr>
            </w:pPr>
            <w:r>
              <w:rPr>
                <w:rFonts w:ascii="Times New Roman" w:eastAsia="Times New Roman" w:hAnsi="Times New Roman" w:cs="Times New Roman"/>
                <w:b/>
                <w:bCs/>
                <w:color w:val="000000" w:themeColor="text1"/>
                <w:sz w:val="15"/>
                <w:szCs w:val="15"/>
                <w:u w:val="single"/>
              </w:rPr>
              <w:t>OBJETO DE ESTUDIO</w:t>
            </w:r>
          </w:p>
          <w:p w14:paraId="576A1A4D" w14:textId="77777777" w:rsidR="00933D1D" w:rsidRDefault="00933D1D">
            <w:pPr>
              <w:spacing w:after="120"/>
            </w:pPr>
          </w:p>
          <w:p w14:paraId="649D8F5E" w14:textId="77777777" w:rsidR="009E2983" w:rsidRDefault="00000000">
            <w:pPr>
              <w:spacing w:after="120"/>
            </w:pPr>
            <w:r>
              <w:rPr>
                <w:rFonts w:ascii="Times New Roman" w:eastAsia="Times New Roman" w:hAnsi="Times New Roman" w:cs="Times New Roman"/>
                <w:color w:val="000000" w:themeColor="text1"/>
                <w:sz w:val="15"/>
                <w:szCs w:val="15"/>
                <w:highlight w:val="green"/>
              </w:rPr>
              <w:t>Alertas de detección de intrusiones</w:t>
            </w:r>
          </w:p>
        </w:tc>
        <w:tc>
          <w:tcPr>
            <w:tcW w:w="1331"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vAlign w:val="center"/>
          </w:tcPr>
          <w:p w14:paraId="0B91E756" w14:textId="77777777" w:rsidR="009E2983" w:rsidRDefault="009E2983"/>
        </w:tc>
        <w:tc>
          <w:tcPr>
            <w:tcW w:w="1371"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vAlign w:val="center"/>
          </w:tcPr>
          <w:p w14:paraId="77648E14" w14:textId="77777777" w:rsidR="009E2983" w:rsidRDefault="00000000">
            <w:pPr>
              <w:spacing w:after="120"/>
            </w:pPr>
            <w:r>
              <w:rPr>
                <w:rFonts w:ascii="Times New Roman" w:eastAsia="Times New Roman" w:hAnsi="Times New Roman" w:cs="Times New Roman"/>
                <w:b/>
                <w:bCs/>
                <w:color w:val="000000" w:themeColor="text1"/>
                <w:sz w:val="15"/>
                <w:szCs w:val="15"/>
                <w:u w:val="single"/>
              </w:rPr>
              <w:t>Problemas específicos:</w:t>
            </w:r>
          </w:p>
          <w:p w14:paraId="67AB8C2D" w14:textId="77777777" w:rsidR="009E2983" w:rsidRDefault="00000000">
            <w:pPr>
              <w:spacing w:after="120"/>
            </w:pPr>
            <w:r>
              <w:rPr>
                <w:rFonts w:ascii="Times New Roman" w:eastAsia="Times New Roman" w:hAnsi="Times New Roman" w:cs="Times New Roman"/>
                <w:color w:val="000000" w:themeColor="text1"/>
                <w:sz w:val="15"/>
                <w:szCs w:val="15"/>
              </w:rPr>
              <w:t xml:space="preserve">1. ¿En qué medida el </w:t>
            </w:r>
            <w:r>
              <w:rPr>
                <w:rFonts w:ascii="Times New Roman" w:eastAsia="Times New Roman" w:hAnsi="Times New Roman" w:cs="Times New Roman"/>
                <w:color w:val="000000" w:themeColor="text1"/>
                <w:sz w:val="15"/>
                <w:szCs w:val="15"/>
                <w:highlight w:val="lightGray"/>
              </w:rPr>
              <w:t>marco de explicabilidad basado en SHAP y LIME</w:t>
            </w:r>
            <w:r>
              <w:rPr>
                <w:rFonts w:ascii="Times New Roman" w:eastAsia="Times New Roman" w:hAnsi="Times New Roman" w:cs="Times New Roman"/>
                <w:color w:val="000000" w:themeColor="text1"/>
                <w:sz w:val="15"/>
                <w:szCs w:val="15"/>
              </w:rPr>
              <w:t xml:space="preserve"> mejora la </w:t>
            </w:r>
            <w:r>
              <w:rPr>
                <w:rFonts w:ascii="Times New Roman" w:eastAsia="Times New Roman" w:hAnsi="Times New Roman" w:cs="Times New Roman"/>
                <w:i/>
                <w:iCs/>
                <w:color w:val="0E2740"/>
                <w:sz w:val="15"/>
                <w:szCs w:val="15"/>
              </w:rPr>
              <w:t>fidelidad de la explicación</w:t>
            </w:r>
            <w:r>
              <w:rPr>
                <w:rFonts w:ascii="Times New Roman" w:eastAsia="Times New Roman" w:hAnsi="Times New Roman" w:cs="Times New Roman"/>
                <w:color w:val="000000" w:themeColor="text1"/>
                <w:sz w:val="15"/>
                <w:szCs w:val="15"/>
              </w:rPr>
              <w:t xml:space="preserve"> de las </w:t>
            </w:r>
            <w:r>
              <w:rPr>
                <w:rFonts w:ascii="Times New Roman" w:eastAsia="Times New Roman" w:hAnsi="Times New Roman" w:cs="Times New Roman"/>
                <w:color w:val="000000" w:themeColor="text1"/>
                <w:sz w:val="15"/>
                <w:szCs w:val="15"/>
                <w:highlight w:val="green"/>
              </w:rPr>
              <w:t>alertas de detección de intrusiones</w:t>
            </w:r>
            <w:r>
              <w:rPr>
                <w:rFonts w:ascii="Times New Roman" w:eastAsia="Times New Roman" w:hAnsi="Times New Roman" w:cs="Times New Roman"/>
                <w:color w:val="000000" w:themeColor="text1"/>
                <w:sz w:val="15"/>
                <w:szCs w:val="15"/>
              </w:rPr>
              <w:t xml:space="preserve"> en </w:t>
            </w:r>
            <w:r>
              <w:rPr>
                <w:rFonts w:ascii="Times New Roman" w:eastAsia="Times New Roman" w:hAnsi="Times New Roman" w:cs="Times New Roman"/>
                <w:color w:val="000000" w:themeColor="text1"/>
                <w:sz w:val="15"/>
                <w:szCs w:val="15"/>
                <w:highlight w:val="magenta"/>
              </w:rPr>
              <w:t>SOC que monitorean redes IoT a nivel internacional</w:t>
            </w: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000000" w:themeColor="text1"/>
                <w:sz w:val="15"/>
                <w:szCs w:val="15"/>
                <w:highlight w:val="cyan"/>
              </w:rPr>
              <w:t>2026</w:t>
            </w:r>
            <w:r>
              <w:rPr>
                <w:rFonts w:ascii="Times New Roman" w:eastAsia="Times New Roman" w:hAnsi="Times New Roman" w:cs="Times New Roman"/>
                <w:color w:val="000000" w:themeColor="text1"/>
                <w:sz w:val="15"/>
                <w:szCs w:val="15"/>
              </w:rPr>
              <w:t>?</w:t>
            </w:r>
          </w:p>
          <w:p w14:paraId="3B2D7E61" w14:textId="77777777" w:rsidR="009E2983" w:rsidRDefault="00000000">
            <w:pPr>
              <w:spacing w:after="120"/>
            </w:pPr>
            <w:r>
              <w:rPr>
                <w:rFonts w:ascii="Times New Roman" w:eastAsia="Times New Roman" w:hAnsi="Times New Roman" w:cs="Times New Roman"/>
                <w:color w:val="000000" w:themeColor="text1"/>
                <w:sz w:val="15"/>
                <w:szCs w:val="15"/>
              </w:rPr>
              <w:t xml:space="preserve">2. ¿En qué medida el </w:t>
            </w:r>
            <w:r>
              <w:rPr>
                <w:rFonts w:ascii="Times New Roman" w:eastAsia="Times New Roman" w:hAnsi="Times New Roman" w:cs="Times New Roman"/>
                <w:color w:val="000000" w:themeColor="text1"/>
                <w:sz w:val="15"/>
                <w:szCs w:val="15"/>
                <w:highlight w:val="lightGray"/>
              </w:rPr>
              <w:t>marco de explicabilidad basado en SHAP y LIME</w:t>
            </w:r>
            <w:r>
              <w:rPr>
                <w:rFonts w:ascii="Times New Roman" w:eastAsia="Times New Roman" w:hAnsi="Times New Roman" w:cs="Times New Roman"/>
                <w:color w:val="000000" w:themeColor="text1"/>
                <w:sz w:val="15"/>
                <w:szCs w:val="15"/>
              </w:rPr>
              <w:t xml:space="preserve"> asegura la </w:t>
            </w:r>
            <w:r>
              <w:rPr>
                <w:rFonts w:ascii="Times New Roman" w:eastAsia="Times New Roman" w:hAnsi="Times New Roman" w:cs="Times New Roman"/>
                <w:i/>
                <w:iCs/>
                <w:color w:val="FF0000"/>
                <w:sz w:val="15"/>
                <w:szCs w:val="15"/>
              </w:rPr>
              <w:t>estabilidad de la explicación</w:t>
            </w:r>
            <w:r>
              <w:rPr>
                <w:rFonts w:ascii="Times New Roman" w:eastAsia="Times New Roman" w:hAnsi="Times New Roman" w:cs="Times New Roman"/>
                <w:color w:val="000000" w:themeColor="text1"/>
                <w:sz w:val="15"/>
                <w:szCs w:val="15"/>
              </w:rPr>
              <w:t xml:space="preserve"> de las </w:t>
            </w:r>
            <w:r>
              <w:rPr>
                <w:rFonts w:ascii="Times New Roman" w:eastAsia="Times New Roman" w:hAnsi="Times New Roman" w:cs="Times New Roman"/>
                <w:color w:val="000000" w:themeColor="text1"/>
                <w:sz w:val="15"/>
                <w:szCs w:val="15"/>
                <w:highlight w:val="green"/>
              </w:rPr>
              <w:t>alertas de detección de intrusiones</w:t>
            </w:r>
            <w:r>
              <w:rPr>
                <w:rFonts w:ascii="Times New Roman" w:eastAsia="Times New Roman" w:hAnsi="Times New Roman" w:cs="Times New Roman"/>
                <w:color w:val="000000" w:themeColor="text1"/>
                <w:sz w:val="15"/>
                <w:szCs w:val="15"/>
              </w:rPr>
              <w:t xml:space="preserve"> en </w:t>
            </w:r>
            <w:r>
              <w:rPr>
                <w:rFonts w:ascii="Times New Roman" w:eastAsia="Times New Roman" w:hAnsi="Times New Roman" w:cs="Times New Roman"/>
                <w:color w:val="000000" w:themeColor="text1"/>
                <w:sz w:val="15"/>
                <w:szCs w:val="15"/>
                <w:highlight w:val="magenta"/>
              </w:rPr>
              <w:t>SOC que monitorean redes IoT a nivel internacional</w:t>
            </w: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000000" w:themeColor="text1"/>
                <w:sz w:val="15"/>
                <w:szCs w:val="15"/>
                <w:highlight w:val="cyan"/>
              </w:rPr>
              <w:t>2026</w:t>
            </w:r>
            <w:r>
              <w:rPr>
                <w:rFonts w:ascii="Times New Roman" w:eastAsia="Times New Roman" w:hAnsi="Times New Roman" w:cs="Times New Roman"/>
                <w:color w:val="000000" w:themeColor="text1"/>
                <w:sz w:val="15"/>
                <w:szCs w:val="15"/>
              </w:rPr>
              <w:t>?</w:t>
            </w:r>
          </w:p>
          <w:p w14:paraId="5B561585" w14:textId="77777777" w:rsidR="009E2983" w:rsidRDefault="00000000">
            <w:pPr>
              <w:spacing w:after="120"/>
            </w:pPr>
            <w:r>
              <w:rPr>
                <w:rFonts w:ascii="Times New Roman" w:eastAsia="Times New Roman" w:hAnsi="Times New Roman" w:cs="Times New Roman"/>
                <w:color w:val="000000" w:themeColor="text1"/>
                <w:sz w:val="15"/>
                <w:szCs w:val="15"/>
              </w:rPr>
              <w:t xml:space="preserve">3. ¿En qué medida el </w:t>
            </w:r>
            <w:r>
              <w:rPr>
                <w:rFonts w:ascii="Times New Roman" w:eastAsia="Times New Roman" w:hAnsi="Times New Roman" w:cs="Times New Roman"/>
                <w:color w:val="000000" w:themeColor="text1"/>
                <w:sz w:val="15"/>
                <w:szCs w:val="15"/>
                <w:highlight w:val="lightGray"/>
              </w:rPr>
              <w:t xml:space="preserve">marco de explicabilidad basado en SHAP </w:t>
            </w:r>
            <w:r>
              <w:rPr>
                <w:rFonts w:ascii="Times New Roman" w:eastAsia="Times New Roman" w:hAnsi="Times New Roman" w:cs="Times New Roman"/>
                <w:color w:val="000000" w:themeColor="text1"/>
                <w:sz w:val="15"/>
                <w:szCs w:val="15"/>
                <w:highlight w:val="lightGray"/>
              </w:rPr>
              <w:lastRenderedPageBreak/>
              <w:t>y LIME</w:t>
            </w:r>
            <w:r>
              <w:rPr>
                <w:rFonts w:ascii="Times New Roman" w:eastAsia="Times New Roman" w:hAnsi="Times New Roman" w:cs="Times New Roman"/>
                <w:color w:val="000000" w:themeColor="text1"/>
                <w:sz w:val="15"/>
                <w:szCs w:val="15"/>
              </w:rPr>
              <w:t xml:space="preserve"> mejora la </w:t>
            </w:r>
            <w:r>
              <w:rPr>
                <w:rFonts w:ascii="Times New Roman" w:eastAsia="Times New Roman" w:hAnsi="Times New Roman" w:cs="Times New Roman"/>
                <w:i/>
                <w:iCs/>
                <w:color w:val="00B050"/>
                <w:sz w:val="15"/>
                <w:szCs w:val="15"/>
              </w:rPr>
              <w:t>parsimonia de la explicación</w:t>
            </w:r>
            <w:r>
              <w:rPr>
                <w:rFonts w:ascii="Times New Roman" w:eastAsia="Times New Roman" w:hAnsi="Times New Roman" w:cs="Times New Roman"/>
                <w:color w:val="000000" w:themeColor="text1"/>
                <w:sz w:val="15"/>
                <w:szCs w:val="15"/>
              </w:rPr>
              <w:t xml:space="preserve"> de las </w:t>
            </w:r>
            <w:r>
              <w:rPr>
                <w:rFonts w:ascii="Times New Roman" w:eastAsia="Times New Roman" w:hAnsi="Times New Roman" w:cs="Times New Roman"/>
                <w:color w:val="000000" w:themeColor="text1"/>
                <w:sz w:val="15"/>
                <w:szCs w:val="15"/>
                <w:highlight w:val="green"/>
              </w:rPr>
              <w:t>alertas de detección de intrusiones</w:t>
            </w:r>
            <w:r>
              <w:rPr>
                <w:rFonts w:ascii="Times New Roman" w:eastAsia="Times New Roman" w:hAnsi="Times New Roman" w:cs="Times New Roman"/>
                <w:color w:val="000000" w:themeColor="text1"/>
                <w:sz w:val="15"/>
                <w:szCs w:val="15"/>
              </w:rPr>
              <w:t xml:space="preserve"> en </w:t>
            </w:r>
            <w:r>
              <w:rPr>
                <w:rFonts w:ascii="Times New Roman" w:eastAsia="Times New Roman" w:hAnsi="Times New Roman" w:cs="Times New Roman"/>
                <w:color w:val="000000" w:themeColor="text1"/>
                <w:sz w:val="15"/>
                <w:szCs w:val="15"/>
                <w:highlight w:val="magenta"/>
              </w:rPr>
              <w:t>SOC que monitorean redes IoT a nivel internacional</w:t>
            </w: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000000" w:themeColor="text1"/>
                <w:sz w:val="15"/>
                <w:szCs w:val="15"/>
                <w:highlight w:val="cyan"/>
              </w:rPr>
              <w:t>2026</w:t>
            </w:r>
            <w:r>
              <w:rPr>
                <w:rFonts w:ascii="Times New Roman" w:eastAsia="Times New Roman" w:hAnsi="Times New Roman" w:cs="Times New Roman"/>
                <w:color w:val="000000" w:themeColor="text1"/>
                <w:sz w:val="15"/>
                <w:szCs w:val="15"/>
              </w:rPr>
              <w:t>?</w:t>
            </w:r>
          </w:p>
        </w:tc>
        <w:tc>
          <w:tcPr>
            <w:tcW w:w="1393"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vAlign w:val="center"/>
          </w:tcPr>
          <w:p w14:paraId="108477B2" w14:textId="77777777" w:rsidR="009E2983" w:rsidRDefault="00000000">
            <w:pPr>
              <w:spacing w:after="120"/>
            </w:pPr>
            <w:r>
              <w:rPr>
                <w:rFonts w:ascii="Times New Roman" w:eastAsia="Times New Roman" w:hAnsi="Times New Roman" w:cs="Times New Roman"/>
                <w:b/>
                <w:bCs/>
                <w:color w:val="000000" w:themeColor="text1"/>
                <w:sz w:val="15"/>
                <w:szCs w:val="15"/>
                <w:u w:val="single"/>
              </w:rPr>
              <w:lastRenderedPageBreak/>
              <w:t>Hipótesis específicas:</w:t>
            </w:r>
          </w:p>
          <w:p w14:paraId="44F09C1D" w14:textId="77777777" w:rsidR="009E2983" w:rsidRDefault="00000000">
            <w:pPr>
              <w:spacing w:after="120"/>
            </w:pPr>
            <w:r>
              <w:rPr>
                <w:rFonts w:ascii="Times New Roman" w:eastAsia="Times New Roman" w:hAnsi="Times New Roman" w:cs="Times New Roman"/>
                <w:b/>
                <w:bCs/>
                <w:color w:val="000000" w:themeColor="text1"/>
                <w:sz w:val="15"/>
                <w:szCs w:val="15"/>
              </w:rPr>
              <w:t xml:space="preserve">H.E.1: </w:t>
            </w:r>
            <w:r>
              <w:rPr>
                <w:rFonts w:ascii="Times New Roman" w:eastAsia="Times New Roman" w:hAnsi="Times New Roman" w:cs="Times New Roman"/>
                <w:color w:val="000000" w:themeColor="text1"/>
                <w:sz w:val="15"/>
                <w:szCs w:val="15"/>
              </w:rPr>
              <w:t xml:space="preserve">El </w:t>
            </w:r>
            <w:r>
              <w:rPr>
                <w:rFonts w:ascii="Times New Roman" w:eastAsia="Times New Roman" w:hAnsi="Times New Roman" w:cs="Times New Roman"/>
                <w:color w:val="000000" w:themeColor="text1"/>
                <w:sz w:val="15"/>
                <w:szCs w:val="15"/>
                <w:highlight w:val="lightGray"/>
              </w:rPr>
              <w:t>marco de explicabilidad basado en SHAP y LIME</w:t>
            </w:r>
            <w:r>
              <w:rPr>
                <w:rFonts w:ascii="Times New Roman" w:eastAsia="Times New Roman" w:hAnsi="Times New Roman" w:cs="Times New Roman"/>
                <w:color w:val="000000" w:themeColor="text1"/>
                <w:sz w:val="15"/>
                <w:szCs w:val="15"/>
              </w:rPr>
              <w:t xml:space="preserve"> mejora significativamente la </w:t>
            </w:r>
            <w:r>
              <w:rPr>
                <w:rFonts w:ascii="Times New Roman" w:eastAsia="Times New Roman" w:hAnsi="Times New Roman" w:cs="Times New Roman"/>
                <w:color w:val="0E2740"/>
                <w:sz w:val="15"/>
                <w:szCs w:val="15"/>
              </w:rPr>
              <w:t>fidelidad de la explicación</w:t>
            </w:r>
            <w:r>
              <w:rPr>
                <w:rFonts w:ascii="Times New Roman" w:eastAsia="Times New Roman" w:hAnsi="Times New Roman" w:cs="Times New Roman"/>
                <w:color w:val="000000" w:themeColor="text1"/>
                <w:sz w:val="15"/>
                <w:szCs w:val="15"/>
              </w:rPr>
              <w:t xml:space="preserve"> de las </w:t>
            </w:r>
            <w:r>
              <w:rPr>
                <w:rFonts w:ascii="Times New Roman" w:eastAsia="Times New Roman" w:hAnsi="Times New Roman" w:cs="Times New Roman"/>
                <w:color w:val="000000" w:themeColor="text1"/>
                <w:sz w:val="15"/>
                <w:szCs w:val="15"/>
                <w:highlight w:val="green"/>
              </w:rPr>
              <w:t>alertas de detección de intrusiones</w:t>
            </w:r>
            <w:r>
              <w:rPr>
                <w:rFonts w:ascii="Times New Roman" w:eastAsia="Times New Roman" w:hAnsi="Times New Roman" w:cs="Times New Roman"/>
                <w:color w:val="000000" w:themeColor="text1"/>
                <w:sz w:val="15"/>
                <w:szCs w:val="15"/>
              </w:rPr>
              <w:t xml:space="preserve"> en </w:t>
            </w:r>
            <w:r>
              <w:rPr>
                <w:rFonts w:ascii="Times New Roman" w:eastAsia="Times New Roman" w:hAnsi="Times New Roman" w:cs="Times New Roman"/>
                <w:color w:val="000000" w:themeColor="text1"/>
                <w:sz w:val="15"/>
                <w:szCs w:val="15"/>
                <w:highlight w:val="magenta"/>
              </w:rPr>
              <w:t>SOC que monitorean redes IoT a nivel internacional</w:t>
            </w: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000000" w:themeColor="text1"/>
                <w:sz w:val="15"/>
                <w:szCs w:val="15"/>
                <w:highlight w:val="cyan"/>
              </w:rPr>
              <w:t>2026</w:t>
            </w:r>
            <w:r>
              <w:rPr>
                <w:rFonts w:ascii="Times New Roman" w:eastAsia="Times New Roman" w:hAnsi="Times New Roman" w:cs="Times New Roman"/>
                <w:color w:val="000000" w:themeColor="text1"/>
                <w:sz w:val="15"/>
                <w:szCs w:val="15"/>
              </w:rPr>
              <w:t>.</w:t>
            </w:r>
          </w:p>
          <w:p w14:paraId="5DA1E411" w14:textId="77777777" w:rsidR="009E2983" w:rsidRDefault="00000000">
            <w:pPr>
              <w:spacing w:after="120"/>
            </w:pPr>
            <w:r>
              <w:rPr>
                <w:rFonts w:ascii="Times New Roman" w:eastAsia="Times New Roman" w:hAnsi="Times New Roman" w:cs="Times New Roman"/>
                <w:b/>
                <w:bCs/>
                <w:color w:val="000000" w:themeColor="text1"/>
                <w:sz w:val="15"/>
                <w:szCs w:val="15"/>
              </w:rPr>
              <w:t xml:space="preserve">H.E.2: </w:t>
            </w:r>
            <w:r>
              <w:rPr>
                <w:rFonts w:ascii="Times New Roman" w:eastAsia="Times New Roman" w:hAnsi="Times New Roman" w:cs="Times New Roman"/>
                <w:color w:val="000000" w:themeColor="text1"/>
                <w:sz w:val="15"/>
                <w:szCs w:val="15"/>
              </w:rPr>
              <w:t xml:space="preserve">El </w:t>
            </w:r>
            <w:r>
              <w:rPr>
                <w:rFonts w:ascii="Times New Roman" w:eastAsia="Times New Roman" w:hAnsi="Times New Roman" w:cs="Times New Roman"/>
                <w:color w:val="000000" w:themeColor="text1"/>
                <w:sz w:val="15"/>
                <w:szCs w:val="15"/>
                <w:highlight w:val="lightGray"/>
              </w:rPr>
              <w:t>marco de explicabilidad basado en SHAP y LIME</w:t>
            </w:r>
            <w:r>
              <w:rPr>
                <w:rFonts w:ascii="Times New Roman" w:eastAsia="Times New Roman" w:hAnsi="Times New Roman" w:cs="Times New Roman"/>
                <w:color w:val="000000" w:themeColor="text1"/>
                <w:sz w:val="15"/>
                <w:szCs w:val="15"/>
              </w:rPr>
              <w:t xml:space="preserve"> asegura una </w:t>
            </w:r>
            <w:r>
              <w:rPr>
                <w:rFonts w:ascii="Times New Roman" w:eastAsia="Times New Roman" w:hAnsi="Times New Roman" w:cs="Times New Roman"/>
                <w:color w:val="FF0000"/>
                <w:sz w:val="15"/>
                <w:szCs w:val="15"/>
              </w:rPr>
              <w:t>estabilidad de la explicación</w:t>
            </w:r>
            <w:r>
              <w:rPr>
                <w:rFonts w:ascii="Times New Roman" w:eastAsia="Times New Roman" w:hAnsi="Times New Roman" w:cs="Times New Roman"/>
                <w:color w:val="000000" w:themeColor="text1"/>
                <w:sz w:val="15"/>
                <w:szCs w:val="15"/>
              </w:rPr>
              <w:t xml:space="preserve"> alta (índice de Jaccard ≥ 0,80) de las </w:t>
            </w:r>
            <w:r>
              <w:rPr>
                <w:rFonts w:ascii="Times New Roman" w:eastAsia="Times New Roman" w:hAnsi="Times New Roman" w:cs="Times New Roman"/>
                <w:color w:val="000000" w:themeColor="text1"/>
                <w:sz w:val="15"/>
                <w:szCs w:val="15"/>
                <w:highlight w:val="green"/>
              </w:rPr>
              <w:t>alertas de detección de intrusiones</w:t>
            </w:r>
            <w:r>
              <w:rPr>
                <w:rFonts w:ascii="Times New Roman" w:eastAsia="Times New Roman" w:hAnsi="Times New Roman" w:cs="Times New Roman"/>
                <w:color w:val="000000" w:themeColor="text1"/>
                <w:sz w:val="15"/>
                <w:szCs w:val="15"/>
              </w:rPr>
              <w:t xml:space="preserve"> en </w:t>
            </w:r>
            <w:r>
              <w:rPr>
                <w:rFonts w:ascii="Times New Roman" w:eastAsia="Times New Roman" w:hAnsi="Times New Roman" w:cs="Times New Roman"/>
                <w:color w:val="000000" w:themeColor="text1"/>
                <w:sz w:val="15"/>
                <w:szCs w:val="15"/>
                <w:highlight w:val="magenta"/>
              </w:rPr>
              <w:t>SOC que monitorean redes IoT a nivel internacional</w:t>
            </w: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000000" w:themeColor="text1"/>
                <w:sz w:val="15"/>
                <w:szCs w:val="15"/>
                <w:highlight w:val="cyan"/>
              </w:rPr>
              <w:t>2026</w:t>
            </w:r>
            <w:r>
              <w:rPr>
                <w:rFonts w:ascii="Times New Roman" w:eastAsia="Times New Roman" w:hAnsi="Times New Roman" w:cs="Times New Roman"/>
                <w:color w:val="000000" w:themeColor="text1"/>
                <w:sz w:val="15"/>
                <w:szCs w:val="15"/>
              </w:rPr>
              <w:t>.</w:t>
            </w:r>
          </w:p>
          <w:p w14:paraId="26B750B8" w14:textId="77777777" w:rsidR="009E2983" w:rsidRDefault="00000000">
            <w:pPr>
              <w:spacing w:after="120"/>
            </w:pPr>
            <w:r>
              <w:rPr>
                <w:rFonts w:ascii="Times New Roman" w:eastAsia="Times New Roman" w:hAnsi="Times New Roman" w:cs="Times New Roman"/>
                <w:b/>
                <w:bCs/>
                <w:color w:val="000000" w:themeColor="text1"/>
                <w:sz w:val="15"/>
                <w:szCs w:val="15"/>
              </w:rPr>
              <w:t xml:space="preserve">H.E.3: </w:t>
            </w:r>
            <w:r>
              <w:rPr>
                <w:rFonts w:ascii="Times New Roman" w:eastAsia="Times New Roman" w:hAnsi="Times New Roman" w:cs="Times New Roman"/>
                <w:color w:val="000000" w:themeColor="text1"/>
                <w:sz w:val="15"/>
                <w:szCs w:val="15"/>
              </w:rPr>
              <w:t xml:space="preserve">El </w:t>
            </w:r>
            <w:r>
              <w:rPr>
                <w:rFonts w:ascii="Times New Roman" w:eastAsia="Times New Roman" w:hAnsi="Times New Roman" w:cs="Times New Roman"/>
                <w:color w:val="000000" w:themeColor="text1"/>
                <w:sz w:val="15"/>
                <w:szCs w:val="15"/>
                <w:highlight w:val="lightGray"/>
              </w:rPr>
              <w:t xml:space="preserve">marco de explicabilidad basado en SHAP y </w:t>
            </w:r>
            <w:r>
              <w:rPr>
                <w:rFonts w:ascii="Times New Roman" w:eastAsia="Times New Roman" w:hAnsi="Times New Roman" w:cs="Times New Roman"/>
                <w:color w:val="000000" w:themeColor="text1"/>
                <w:sz w:val="15"/>
                <w:szCs w:val="15"/>
                <w:highlight w:val="lightGray"/>
              </w:rPr>
              <w:lastRenderedPageBreak/>
              <w:t>LIME</w:t>
            </w:r>
            <w:r>
              <w:rPr>
                <w:rFonts w:ascii="Times New Roman" w:eastAsia="Times New Roman" w:hAnsi="Times New Roman" w:cs="Times New Roman"/>
                <w:color w:val="000000" w:themeColor="text1"/>
                <w:sz w:val="15"/>
                <w:szCs w:val="15"/>
              </w:rPr>
              <w:t xml:space="preserve"> mejora significativamente la </w:t>
            </w:r>
            <w:r>
              <w:rPr>
                <w:rFonts w:ascii="Times New Roman" w:eastAsia="Times New Roman" w:hAnsi="Times New Roman" w:cs="Times New Roman"/>
                <w:color w:val="00B050"/>
                <w:sz w:val="15"/>
                <w:szCs w:val="15"/>
              </w:rPr>
              <w:t>parsimonia de la explicación</w:t>
            </w:r>
            <w:r>
              <w:rPr>
                <w:rFonts w:ascii="Times New Roman" w:eastAsia="Times New Roman" w:hAnsi="Times New Roman" w:cs="Times New Roman"/>
                <w:color w:val="000000" w:themeColor="text1"/>
                <w:sz w:val="15"/>
                <w:szCs w:val="15"/>
              </w:rPr>
              <w:t xml:space="preserve"> de las </w:t>
            </w:r>
            <w:r>
              <w:rPr>
                <w:rFonts w:ascii="Times New Roman" w:eastAsia="Times New Roman" w:hAnsi="Times New Roman" w:cs="Times New Roman"/>
                <w:color w:val="000000" w:themeColor="text1"/>
                <w:sz w:val="15"/>
                <w:szCs w:val="15"/>
                <w:highlight w:val="green"/>
              </w:rPr>
              <w:t>alertas de detección de intrusiones</w:t>
            </w:r>
            <w:r>
              <w:rPr>
                <w:rFonts w:ascii="Times New Roman" w:eastAsia="Times New Roman" w:hAnsi="Times New Roman" w:cs="Times New Roman"/>
                <w:color w:val="000000" w:themeColor="text1"/>
                <w:sz w:val="15"/>
                <w:szCs w:val="15"/>
              </w:rPr>
              <w:t xml:space="preserve"> en </w:t>
            </w:r>
            <w:r>
              <w:rPr>
                <w:rFonts w:ascii="Times New Roman" w:eastAsia="Times New Roman" w:hAnsi="Times New Roman" w:cs="Times New Roman"/>
                <w:color w:val="000000" w:themeColor="text1"/>
                <w:sz w:val="15"/>
                <w:szCs w:val="15"/>
                <w:highlight w:val="magenta"/>
              </w:rPr>
              <w:t>SOC que monitorean redes IoT a nivel internacional</w:t>
            </w: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000000" w:themeColor="text1"/>
                <w:sz w:val="15"/>
                <w:szCs w:val="15"/>
                <w:highlight w:val="cyan"/>
              </w:rPr>
              <w:t>2026</w:t>
            </w:r>
            <w:r>
              <w:rPr>
                <w:rFonts w:ascii="Times New Roman" w:eastAsia="Times New Roman" w:hAnsi="Times New Roman" w:cs="Times New Roman"/>
                <w:color w:val="000000" w:themeColor="text1"/>
                <w:sz w:val="15"/>
                <w:szCs w:val="15"/>
              </w:rPr>
              <w:t>.</w:t>
            </w:r>
          </w:p>
        </w:tc>
        <w:tc>
          <w:tcPr>
            <w:tcW w:w="1384"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vAlign w:val="center"/>
          </w:tcPr>
          <w:p w14:paraId="61A075F0" w14:textId="77777777" w:rsidR="009E2983" w:rsidRDefault="00000000">
            <w:pPr>
              <w:spacing w:after="120"/>
            </w:pPr>
            <w:r>
              <w:rPr>
                <w:rFonts w:ascii="Times New Roman" w:eastAsia="Times New Roman" w:hAnsi="Times New Roman" w:cs="Times New Roman"/>
                <w:b/>
                <w:bCs/>
                <w:color w:val="000000" w:themeColor="text1"/>
                <w:sz w:val="15"/>
                <w:szCs w:val="15"/>
                <w:u w:val="single"/>
              </w:rPr>
              <w:lastRenderedPageBreak/>
              <w:t>Objetivos específicos:</w:t>
            </w:r>
          </w:p>
          <w:p w14:paraId="63D962E2" w14:textId="77777777" w:rsidR="009E2983" w:rsidRDefault="00000000">
            <w:pPr>
              <w:spacing w:after="120"/>
            </w:pPr>
            <w:r>
              <w:rPr>
                <w:rFonts w:ascii="Times New Roman" w:eastAsia="Times New Roman" w:hAnsi="Times New Roman" w:cs="Times New Roman"/>
                <w:b/>
                <w:bCs/>
                <w:color w:val="000000" w:themeColor="text1"/>
                <w:sz w:val="15"/>
                <w:szCs w:val="15"/>
              </w:rPr>
              <w:t xml:space="preserve">O.E.1: </w:t>
            </w:r>
            <w:r>
              <w:rPr>
                <w:rFonts w:ascii="Times New Roman" w:eastAsia="Times New Roman" w:hAnsi="Times New Roman" w:cs="Times New Roman"/>
                <w:b/>
                <w:bCs/>
                <w:color w:val="000000" w:themeColor="text1"/>
                <w:sz w:val="15"/>
                <w:szCs w:val="15"/>
                <w:u w:val="single"/>
              </w:rPr>
              <w:t>Analizar</w:t>
            </w:r>
            <w:r>
              <w:rPr>
                <w:rFonts w:ascii="Times New Roman" w:eastAsia="Times New Roman" w:hAnsi="Times New Roman" w:cs="Times New Roman"/>
                <w:color w:val="000000" w:themeColor="text1"/>
                <w:sz w:val="15"/>
                <w:szCs w:val="15"/>
              </w:rPr>
              <w:t xml:space="preserve"> en qué medida el </w:t>
            </w:r>
            <w:r>
              <w:rPr>
                <w:rFonts w:ascii="Times New Roman" w:eastAsia="Times New Roman" w:hAnsi="Times New Roman" w:cs="Times New Roman"/>
                <w:color w:val="000000" w:themeColor="text1"/>
                <w:sz w:val="15"/>
                <w:szCs w:val="15"/>
                <w:highlight w:val="lightGray"/>
              </w:rPr>
              <w:t>marco de explicabilidad basado en SHAP y LIME</w:t>
            </w:r>
            <w:r>
              <w:rPr>
                <w:rFonts w:ascii="Times New Roman" w:eastAsia="Times New Roman" w:hAnsi="Times New Roman" w:cs="Times New Roman"/>
                <w:color w:val="000000" w:themeColor="text1"/>
                <w:sz w:val="15"/>
                <w:szCs w:val="15"/>
              </w:rPr>
              <w:t xml:space="preserve"> mejora la </w:t>
            </w:r>
            <w:r>
              <w:rPr>
                <w:rFonts w:ascii="Times New Roman" w:eastAsia="Times New Roman" w:hAnsi="Times New Roman" w:cs="Times New Roman"/>
                <w:color w:val="0E2740"/>
                <w:sz w:val="15"/>
                <w:szCs w:val="15"/>
              </w:rPr>
              <w:t>fidelidad de la explicación</w:t>
            </w:r>
            <w:r>
              <w:rPr>
                <w:rFonts w:ascii="Times New Roman" w:eastAsia="Times New Roman" w:hAnsi="Times New Roman" w:cs="Times New Roman"/>
                <w:color w:val="000000" w:themeColor="text1"/>
                <w:sz w:val="15"/>
                <w:szCs w:val="15"/>
              </w:rPr>
              <w:t xml:space="preserve"> de las </w:t>
            </w:r>
            <w:r>
              <w:rPr>
                <w:rFonts w:ascii="Times New Roman" w:eastAsia="Times New Roman" w:hAnsi="Times New Roman" w:cs="Times New Roman"/>
                <w:color w:val="000000" w:themeColor="text1"/>
                <w:sz w:val="15"/>
                <w:szCs w:val="15"/>
                <w:highlight w:val="green"/>
              </w:rPr>
              <w:t>alertas de detección de intrusiones</w:t>
            </w:r>
            <w:r>
              <w:rPr>
                <w:rFonts w:ascii="Times New Roman" w:eastAsia="Times New Roman" w:hAnsi="Times New Roman" w:cs="Times New Roman"/>
                <w:color w:val="000000" w:themeColor="text1"/>
                <w:sz w:val="15"/>
                <w:szCs w:val="15"/>
              </w:rPr>
              <w:t xml:space="preserve"> en </w:t>
            </w:r>
            <w:r>
              <w:rPr>
                <w:rFonts w:ascii="Times New Roman" w:eastAsia="Times New Roman" w:hAnsi="Times New Roman" w:cs="Times New Roman"/>
                <w:color w:val="000000" w:themeColor="text1"/>
                <w:sz w:val="15"/>
                <w:szCs w:val="15"/>
                <w:highlight w:val="magenta"/>
              </w:rPr>
              <w:t>SOC que monitorean redes IoT a nivel internacional</w:t>
            </w: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000000" w:themeColor="text1"/>
                <w:sz w:val="15"/>
                <w:szCs w:val="15"/>
                <w:highlight w:val="cyan"/>
              </w:rPr>
              <w:t>2026</w:t>
            </w:r>
            <w:r>
              <w:rPr>
                <w:rFonts w:ascii="Times New Roman" w:eastAsia="Times New Roman" w:hAnsi="Times New Roman" w:cs="Times New Roman"/>
                <w:color w:val="000000" w:themeColor="text1"/>
                <w:sz w:val="15"/>
                <w:szCs w:val="15"/>
              </w:rPr>
              <w:t>.</w:t>
            </w:r>
          </w:p>
          <w:p w14:paraId="25B36B1E" w14:textId="77777777" w:rsidR="009E2983" w:rsidRDefault="00000000">
            <w:pPr>
              <w:spacing w:after="120"/>
            </w:pPr>
            <w:r>
              <w:rPr>
                <w:rFonts w:ascii="Times New Roman" w:eastAsia="Times New Roman" w:hAnsi="Times New Roman" w:cs="Times New Roman"/>
                <w:b/>
                <w:bCs/>
                <w:color w:val="000000" w:themeColor="text1"/>
                <w:sz w:val="15"/>
                <w:szCs w:val="15"/>
              </w:rPr>
              <w:t xml:space="preserve">O.E.2: </w:t>
            </w:r>
            <w:r>
              <w:rPr>
                <w:rFonts w:ascii="Times New Roman" w:eastAsia="Times New Roman" w:hAnsi="Times New Roman" w:cs="Times New Roman"/>
                <w:b/>
                <w:bCs/>
                <w:color w:val="000000" w:themeColor="text1"/>
                <w:sz w:val="15"/>
                <w:szCs w:val="15"/>
                <w:u w:val="single"/>
              </w:rPr>
              <w:t>Evaluar</w:t>
            </w:r>
            <w:r>
              <w:rPr>
                <w:rFonts w:ascii="Times New Roman" w:eastAsia="Times New Roman" w:hAnsi="Times New Roman" w:cs="Times New Roman"/>
                <w:color w:val="000000" w:themeColor="text1"/>
                <w:sz w:val="15"/>
                <w:szCs w:val="15"/>
              </w:rPr>
              <w:t xml:space="preserve"> en qué medida el </w:t>
            </w:r>
            <w:r>
              <w:rPr>
                <w:rFonts w:ascii="Times New Roman" w:eastAsia="Times New Roman" w:hAnsi="Times New Roman" w:cs="Times New Roman"/>
                <w:color w:val="000000" w:themeColor="text1"/>
                <w:sz w:val="15"/>
                <w:szCs w:val="15"/>
                <w:highlight w:val="lightGray"/>
              </w:rPr>
              <w:t>marco de explicabilidad basado en SHAP y LIME</w:t>
            </w:r>
            <w:r>
              <w:rPr>
                <w:rFonts w:ascii="Times New Roman" w:eastAsia="Times New Roman" w:hAnsi="Times New Roman" w:cs="Times New Roman"/>
                <w:color w:val="000000" w:themeColor="text1"/>
                <w:sz w:val="15"/>
                <w:szCs w:val="15"/>
              </w:rPr>
              <w:t xml:space="preserve"> asegura la </w:t>
            </w:r>
            <w:r>
              <w:rPr>
                <w:rFonts w:ascii="Times New Roman" w:eastAsia="Times New Roman" w:hAnsi="Times New Roman" w:cs="Times New Roman"/>
                <w:color w:val="FF0000"/>
                <w:sz w:val="15"/>
                <w:szCs w:val="15"/>
              </w:rPr>
              <w:t>estabilidad de la explicación</w:t>
            </w:r>
            <w:r>
              <w:rPr>
                <w:rFonts w:ascii="Times New Roman" w:eastAsia="Times New Roman" w:hAnsi="Times New Roman" w:cs="Times New Roman"/>
                <w:color w:val="000000" w:themeColor="text1"/>
                <w:sz w:val="15"/>
                <w:szCs w:val="15"/>
              </w:rPr>
              <w:t xml:space="preserve"> de las </w:t>
            </w:r>
            <w:r>
              <w:rPr>
                <w:rFonts w:ascii="Times New Roman" w:eastAsia="Times New Roman" w:hAnsi="Times New Roman" w:cs="Times New Roman"/>
                <w:color w:val="000000" w:themeColor="text1"/>
                <w:sz w:val="15"/>
                <w:szCs w:val="15"/>
                <w:highlight w:val="green"/>
              </w:rPr>
              <w:t>alertas de detección de intrusiones</w:t>
            </w:r>
            <w:r>
              <w:rPr>
                <w:rFonts w:ascii="Times New Roman" w:eastAsia="Times New Roman" w:hAnsi="Times New Roman" w:cs="Times New Roman"/>
                <w:color w:val="000000" w:themeColor="text1"/>
                <w:sz w:val="15"/>
                <w:szCs w:val="15"/>
              </w:rPr>
              <w:t xml:space="preserve"> en </w:t>
            </w:r>
            <w:r>
              <w:rPr>
                <w:rFonts w:ascii="Times New Roman" w:eastAsia="Times New Roman" w:hAnsi="Times New Roman" w:cs="Times New Roman"/>
                <w:color w:val="000000" w:themeColor="text1"/>
                <w:sz w:val="15"/>
                <w:szCs w:val="15"/>
                <w:highlight w:val="magenta"/>
              </w:rPr>
              <w:t>SOC que monitorean redes IoT a nivel internacional</w:t>
            </w: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000000" w:themeColor="text1"/>
                <w:sz w:val="15"/>
                <w:szCs w:val="15"/>
                <w:highlight w:val="cyan"/>
              </w:rPr>
              <w:t>2026</w:t>
            </w:r>
            <w:r>
              <w:rPr>
                <w:rFonts w:ascii="Times New Roman" w:eastAsia="Times New Roman" w:hAnsi="Times New Roman" w:cs="Times New Roman"/>
                <w:color w:val="000000" w:themeColor="text1"/>
                <w:sz w:val="15"/>
                <w:szCs w:val="15"/>
              </w:rPr>
              <w:t>.</w:t>
            </w:r>
          </w:p>
          <w:p w14:paraId="6F2130C4" w14:textId="77777777" w:rsidR="009E2983" w:rsidRDefault="00000000">
            <w:pPr>
              <w:spacing w:after="120"/>
            </w:pPr>
            <w:r>
              <w:rPr>
                <w:rFonts w:ascii="Times New Roman" w:eastAsia="Times New Roman" w:hAnsi="Times New Roman" w:cs="Times New Roman"/>
                <w:b/>
                <w:bCs/>
                <w:color w:val="000000" w:themeColor="text1"/>
                <w:sz w:val="15"/>
                <w:szCs w:val="15"/>
              </w:rPr>
              <w:t xml:space="preserve">O.E.3: </w:t>
            </w:r>
            <w:r>
              <w:rPr>
                <w:rFonts w:ascii="Times New Roman" w:eastAsia="Times New Roman" w:hAnsi="Times New Roman" w:cs="Times New Roman"/>
                <w:b/>
                <w:bCs/>
                <w:color w:val="000000" w:themeColor="text1"/>
                <w:sz w:val="15"/>
                <w:szCs w:val="15"/>
                <w:u w:val="single"/>
              </w:rPr>
              <w:t>Determinar</w:t>
            </w:r>
            <w:r>
              <w:rPr>
                <w:rFonts w:ascii="Times New Roman" w:eastAsia="Times New Roman" w:hAnsi="Times New Roman" w:cs="Times New Roman"/>
                <w:color w:val="000000" w:themeColor="text1"/>
                <w:sz w:val="15"/>
                <w:szCs w:val="15"/>
              </w:rPr>
              <w:t xml:space="preserve"> en </w:t>
            </w:r>
            <w:r>
              <w:rPr>
                <w:rFonts w:ascii="Times New Roman" w:eastAsia="Times New Roman" w:hAnsi="Times New Roman" w:cs="Times New Roman"/>
                <w:color w:val="000000" w:themeColor="text1"/>
                <w:sz w:val="15"/>
                <w:szCs w:val="15"/>
              </w:rPr>
              <w:lastRenderedPageBreak/>
              <w:t xml:space="preserve">qué medida el </w:t>
            </w:r>
            <w:r>
              <w:rPr>
                <w:rFonts w:ascii="Times New Roman" w:eastAsia="Times New Roman" w:hAnsi="Times New Roman" w:cs="Times New Roman"/>
                <w:color w:val="000000" w:themeColor="text1"/>
                <w:sz w:val="15"/>
                <w:szCs w:val="15"/>
                <w:highlight w:val="lightGray"/>
              </w:rPr>
              <w:t>marco de explicabilidad basado en SHAP y LIME</w:t>
            </w:r>
            <w:r>
              <w:rPr>
                <w:rFonts w:ascii="Times New Roman" w:eastAsia="Times New Roman" w:hAnsi="Times New Roman" w:cs="Times New Roman"/>
                <w:color w:val="000000" w:themeColor="text1"/>
                <w:sz w:val="15"/>
                <w:szCs w:val="15"/>
              </w:rPr>
              <w:t xml:space="preserve"> mejora la </w:t>
            </w:r>
            <w:r>
              <w:rPr>
                <w:rFonts w:ascii="Times New Roman" w:eastAsia="Times New Roman" w:hAnsi="Times New Roman" w:cs="Times New Roman"/>
                <w:color w:val="00B050"/>
                <w:sz w:val="15"/>
                <w:szCs w:val="15"/>
              </w:rPr>
              <w:t>parsimonia de la explicación</w:t>
            </w:r>
            <w:r>
              <w:rPr>
                <w:rFonts w:ascii="Times New Roman" w:eastAsia="Times New Roman" w:hAnsi="Times New Roman" w:cs="Times New Roman"/>
                <w:color w:val="000000" w:themeColor="text1"/>
                <w:sz w:val="15"/>
                <w:szCs w:val="15"/>
              </w:rPr>
              <w:t xml:space="preserve"> de las </w:t>
            </w:r>
            <w:r>
              <w:rPr>
                <w:rFonts w:ascii="Times New Roman" w:eastAsia="Times New Roman" w:hAnsi="Times New Roman" w:cs="Times New Roman"/>
                <w:color w:val="000000" w:themeColor="text1"/>
                <w:sz w:val="15"/>
                <w:szCs w:val="15"/>
                <w:highlight w:val="green"/>
              </w:rPr>
              <w:t>alertas de detección de intrusiones</w:t>
            </w:r>
            <w:r>
              <w:rPr>
                <w:rFonts w:ascii="Times New Roman" w:eastAsia="Times New Roman" w:hAnsi="Times New Roman" w:cs="Times New Roman"/>
                <w:color w:val="000000" w:themeColor="text1"/>
                <w:sz w:val="15"/>
                <w:szCs w:val="15"/>
              </w:rPr>
              <w:t xml:space="preserve"> en </w:t>
            </w:r>
            <w:r>
              <w:rPr>
                <w:rFonts w:ascii="Times New Roman" w:eastAsia="Times New Roman" w:hAnsi="Times New Roman" w:cs="Times New Roman"/>
                <w:color w:val="000000" w:themeColor="text1"/>
                <w:sz w:val="15"/>
                <w:szCs w:val="15"/>
                <w:highlight w:val="magenta"/>
              </w:rPr>
              <w:t>SOC que monitorean redes IoT a nivel internacional</w:t>
            </w: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000000" w:themeColor="text1"/>
                <w:sz w:val="15"/>
                <w:szCs w:val="15"/>
                <w:highlight w:val="cyan"/>
              </w:rPr>
              <w:t>2026</w:t>
            </w:r>
            <w:r>
              <w:rPr>
                <w:rFonts w:ascii="Times New Roman" w:eastAsia="Times New Roman" w:hAnsi="Times New Roman" w:cs="Times New Roman"/>
                <w:color w:val="000000" w:themeColor="text1"/>
                <w:sz w:val="15"/>
                <w:szCs w:val="15"/>
              </w:rPr>
              <w:t>.</w:t>
            </w:r>
          </w:p>
        </w:tc>
        <w:tc>
          <w:tcPr>
            <w:tcW w:w="1562"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vAlign w:val="center"/>
          </w:tcPr>
          <w:p w14:paraId="6758CB5B" w14:textId="77777777" w:rsidR="009E2983" w:rsidRDefault="00000000">
            <w:r>
              <w:rPr>
                <w:rFonts w:ascii="Times New Roman" w:eastAsia="Times New Roman" w:hAnsi="Times New Roman" w:cs="Times New Roman"/>
                <w:b/>
                <w:bCs/>
                <w:color w:val="000000" w:themeColor="text1"/>
                <w:sz w:val="15"/>
                <w:szCs w:val="15"/>
                <w:u w:val="single"/>
              </w:rPr>
              <w:lastRenderedPageBreak/>
              <w:t>Variable dependiente:</w:t>
            </w:r>
          </w:p>
          <w:p w14:paraId="547E6183" w14:textId="77777777" w:rsidR="009E2983" w:rsidRDefault="00000000">
            <w:pPr>
              <w:spacing w:after="120"/>
            </w:pPr>
            <w:r>
              <w:rPr>
                <w:rFonts w:ascii="Times New Roman" w:eastAsia="Times New Roman" w:hAnsi="Times New Roman" w:cs="Times New Roman"/>
                <w:color w:val="000000" w:themeColor="text1"/>
                <w:sz w:val="15"/>
                <w:szCs w:val="15"/>
                <w:highlight w:val="yellow"/>
              </w:rPr>
              <w:t>Interpretabilidad</w:t>
            </w:r>
            <w:r>
              <w:rPr>
                <w:rFonts w:ascii="Times New Roman" w:eastAsia="Times New Roman" w:hAnsi="Times New Roman" w:cs="Times New Roman"/>
                <w:color w:val="000000" w:themeColor="text1"/>
                <w:sz w:val="15"/>
                <w:szCs w:val="15"/>
              </w:rPr>
              <w:t xml:space="preserve"> (Cuantitativo)</w:t>
            </w:r>
          </w:p>
          <w:p w14:paraId="0F6FB74F" w14:textId="77777777" w:rsidR="009E2983" w:rsidRDefault="00000000">
            <w:r>
              <w:rPr>
                <w:rFonts w:ascii="Times New Roman" w:eastAsia="Times New Roman" w:hAnsi="Times New Roman" w:cs="Times New Roman"/>
                <w:b/>
                <w:bCs/>
                <w:color w:val="000000" w:themeColor="text1"/>
                <w:sz w:val="15"/>
                <w:szCs w:val="15"/>
                <w:u w:val="single"/>
              </w:rPr>
              <w:t>Dimensiones</w:t>
            </w:r>
          </w:p>
          <w:p w14:paraId="4BD80793" w14:textId="77777777" w:rsidR="009E2983" w:rsidRDefault="00000000">
            <w:pPr>
              <w:spacing w:after="120"/>
            </w:pP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0E2740"/>
                <w:sz w:val="15"/>
                <w:szCs w:val="15"/>
              </w:rPr>
              <w:t>Fidelidad de la explicación</w:t>
            </w:r>
          </w:p>
          <w:p w14:paraId="39A75CE2" w14:textId="77777777" w:rsidR="009E2983" w:rsidRDefault="00000000">
            <w:pPr>
              <w:spacing w:after="120"/>
            </w:pP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FF0000"/>
                <w:sz w:val="15"/>
                <w:szCs w:val="15"/>
              </w:rPr>
              <w:t>Estabilidad de la explicación</w:t>
            </w:r>
          </w:p>
          <w:p w14:paraId="64A312B5" w14:textId="77777777" w:rsidR="009E2983" w:rsidRDefault="00000000">
            <w:pPr>
              <w:spacing w:after="120"/>
            </w:pPr>
            <w:r>
              <w:rPr>
                <w:rFonts w:ascii="Times New Roman" w:eastAsia="Times New Roman" w:hAnsi="Times New Roman" w:cs="Times New Roman"/>
                <w:color w:val="000000" w:themeColor="text1"/>
                <w:sz w:val="15"/>
                <w:szCs w:val="15"/>
              </w:rPr>
              <w:t xml:space="preserve">- </w:t>
            </w:r>
            <w:r>
              <w:rPr>
                <w:rFonts w:ascii="Times New Roman" w:eastAsia="Times New Roman" w:hAnsi="Times New Roman" w:cs="Times New Roman"/>
                <w:color w:val="00B050"/>
                <w:sz w:val="15"/>
                <w:szCs w:val="15"/>
              </w:rPr>
              <w:t>Parsimonia de la explicación</w:t>
            </w:r>
          </w:p>
        </w:tc>
        <w:tc>
          <w:tcPr>
            <w:tcW w:w="1721"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vAlign w:val="center"/>
          </w:tcPr>
          <w:p w14:paraId="5F1183F7" w14:textId="77777777" w:rsidR="009E2983" w:rsidRDefault="00000000">
            <w:r>
              <w:rPr>
                <w:rFonts w:ascii="Times New Roman" w:eastAsia="Times New Roman" w:hAnsi="Times New Roman" w:cs="Times New Roman"/>
                <w:b/>
                <w:bCs/>
                <w:color w:val="000000" w:themeColor="text1"/>
                <w:sz w:val="15"/>
                <w:szCs w:val="15"/>
                <w:u w:val="single"/>
              </w:rPr>
              <w:t>Población:</w:t>
            </w:r>
          </w:p>
          <w:p w14:paraId="3E008F3F" w14:textId="77777777" w:rsidR="009E2983" w:rsidRDefault="00000000">
            <w:pPr>
              <w:spacing w:after="120"/>
            </w:pPr>
            <w:r>
              <w:rPr>
                <w:rFonts w:ascii="Times New Roman" w:eastAsia="Times New Roman" w:hAnsi="Times New Roman" w:cs="Times New Roman"/>
                <w:color w:val="000000" w:themeColor="text1"/>
                <w:sz w:val="15"/>
                <w:szCs w:val="15"/>
              </w:rPr>
              <w:t>737 651 ventanas de tráfico de red (PCAP procesado, 39 características) de la partición ARM del dataset CIC-YNU-IoTMal 2026 (CIC-UNB, Canadá; Yokohama National University, Japón) redistribuida en Kaggle, obtenidas al ejecutar en sandbox 5 599 binarios de malware IoT capturados a nivel mundial por honeypots IoTPOT (el dataset completo suma 3 167 325 ventanas en cuatro arquitecturas).</w:t>
            </w:r>
          </w:p>
          <w:p w14:paraId="368428AC" w14:textId="77777777" w:rsidR="009E2983" w:rsidRDefault="00000000">
            <w:pPr>
              <w:spacing w:after="120"/>
            </w:pPr>
            <w:r>
              <w:rPr>
                <w:rFonts w:ascii="Times New Roman" w:eastAsia="Times New Roman" w:hAnsi="Times New Roman" w:cs="Times New Roman"/>
                <w:color w:val="000000" w:themeColor="text1"/>
                <w:sz w:val="15"/>
                <w:szCs w:val="15"/>
              </w:rPr>
              <w:t>Población accesible: 562 378 ventanas de las familias Mirai, DarkNexus y Gafgyt (2 891 binarios); tras la limpieza y el tope de Mirai quedan 175 136 ventanas (130 954 de entrenamiento y 44 182 de prueba). Se excluyen las ejecuciones benignas, generadas con apoyo de modelos de lenguaje, las etiquetas Unknown y Generic, y las familias con menos de cinco binarios (Tsunami y Agent).</w:t>
            </w:r>
          </w:p>
          <w:p w14:paraId="07191E96" w14:textId="77777777" w:rsidR="009E2983" w:rsidRDefault="00000000">
            <w:r>
              <w:rPr>
                <w:rFonts w:ascii="Times New Roman" w:eastAsia="Times New Roman" w:hAnsi="Times New Roman" w:cs="Times New Roman"/>
                <w:b/>
                <w:bCs/>
                <w:color w:val="000000" w:themeColor="text1"/>
                <w:sz w:val="15"/>
                <w:szCs w:val="15"/>
                <w:u w:val="single"/>
              </w:rPr>
              <w:t>Muestra:</w:t>
            </w:r>
          </w:p>
          <w:p w14:paraId="69B71AA2" w14:textId="77777777" w:rsidR="009E2983" w:rsidRDefault="00000000">
            <w:pPr>
              <w:spacing w:after="120"/>
            </w:pPr>
            <w:r>
              <w:rPr>
                <w:rFonts w:ascii="Times New Roman" w:eastAsia="Times New Roman" w:hAnsi="Times New Roman" w:cs="Times New Roman"/>
                <w:color w:val="000000" w:themeColor="text1"/>
                <w:sz w:val="15"/>
                <w:szCs w:val="15"/>
              </w:rPr>
              <w:t xml:space="preserve">Muestreo probabilístico estratificado por familia sobre las alertas del conjunto de prueba (partición agrupada por binario, 30 %): n = 390 </w:t>
            </w:r>
            <w:r>
              <w:rPr>
                <w:rFonts w:ascii="Times New Roman" w:eastAsia="Times New Roman" w:hAnsi="Times New Roman" w:cs="Times New Roman"/>
                <w:color w:val="000000" w:themeColor="text1"/>
                <w:sz w:val="15"/>
                <w:szCs w:val="15"/>
              </w:rPr>
              <w:lastRenderedPageBreak/>
              <w:t>alertas, 130 por familia (Mirai, DarkNexus y Gafgyt); n ≥ 384 (95 % de confianza; e = 5 %).</w:t>
            </w:r>
          </w:p>
          <w:p w14:paraId="3085B742" w14:textId="77777777" w:rsidR="009E2983" w:rsidRDefault="00000000">
            <w:pPr>
              <w:spacing w:after="120"/>
            </w:pPr>
            <w:r>
              <w:rPr>
                <w:rFonts w:ascii="Times New Roman" w:eastAsia="Times New Roman" w:hAnsi="Times New Roman" w:cs="Times New Roman"/>
                <w:b/>
                <w:bCs/>
                <w:color w:val="000000" w:themeColor="text1"/>
                <w:sz w:val="15"/>
                <w:szCs w:val="15"/>
                <w:u w:val="single"/>
              </w:rPr>
              <w:t>Técnicas y Herramientas de Recolección de Datos:</w:t>
            </w:r>
          </w:p>
          <w:p w14:paraId="14D422DD" w14:textId="77777777" w:rsidR="009E2983" w:rsidRDefault="00000000">
            <w:pPr>
              <w:spacing w:after="120"/>
            </w:pPr>
            <w:r>
              <w:rPr>
                <w:rFonts w:ascii="Times New Roman" w:eastAsia="Times New Roman" w:hAnsi="Times New Roman" w:cs="Times New Roman"/>
                <w:b/>
                <w:bCs/>
                <w:color w:val="000000" w:themeColor="text1"/>
                <w:sz w:val="15"/>
                <w:szCs w:val="15"/>
              </w:rPr>
              <w:t>Técnicas:</w:t>
            </w:r>
            <w:r>
              <w:rPr>
                <w:rFonts w:ascii="Times New Roman" w:eastAsia="Times New Roman" w:hAnsi="Times New Roman" w:cs="Times New Roman"/>
                <w:color w:val="000000" w:themeColor="text1"/>
                <w:sz w:val="15"/>
                <w:szCs w:val="15"/>
              </w:rPr>
              <w:t xml:space="preserve"> Observación estructurada; experimentación computacional</w:t>
            </w:r>
          </w:p>
          <w:p w14:paraId="294A417E" w14:textId="77777777" w:rsidR="009E2983" w:rsidRDefault="00000000">
            <w:r>
              <w:rPr>
                <w:rFonts w:ascii="Times New Roman" w:eastAsia="Times New Roman" w:hAnsi="Times New Roman" w:cs="Times New Roman"/>
                <w:b/>
                <w:bCs/>
                <w:color w:val="000000" w:themeColor="text1"/>
                <w:sz w:val="15"/>
                <w:szCs w:val="15"/>
              </w:rPr>
              <w:t>Herramientas:</w:t>
            </w:r>
          </w:p>
          <w:p w14:paraId="20BF4402" w14:textId="77777777" w:rsidR="009E2983" w:rsidRDefault="00000000">
            <w:r>
              <w:rPr>
                <w:rFonts w:ascii="Times New Roman" w:eastAsia="Times New Roman" w:hAnsi="Times New Roman" w:cs="Times New Roman"/>
                <w:color w:val="000000" w:themeColor="text1"/>
                <w:sz w:val="15"/>
                <w:szCs w:val="15"/>
              </w:rPr>
              <w:t>- Registro de observación estructurada (ficha automatizada)</w:t>
            </w:r>
          </w:p>
          <w:p w14:paraId="64A0D445" w14:textId="77777777" w:rsidR="009E2983" w:rsidRPr="008A4E16" w:rsidRDefault="00000000">
            <w:pPr>
              <w:spacing w:after="120"/>
              <w:rPr>
                <w:lang w:val="en-US"/>
              </w:rPr>
            </w:pPr>
            <w:r w:rsidRPr="008A4E16">
              <w:rPr>
                <w:rFonts w:ascii="Times New Roman" w:eastAsia="Times New Roman" w:hAnsi="Times New Roman" w:cs="Times New Roman"/>
                <w:color w:val="000000" w:themeColor="text1"/>
                <w:sz w:val="15"/>
                <w:szCs w:val="15"/>
                <w:lang w:val="en-US"/>
              </w:rPr>
              <w:t xml:space="preserve">- </w:t>
            </w:r>
            <w:proofErr w:type="spellStart"/>
            <w:r w:rsidRPr="008A4E16">
              <w:rPr>
                <w:rFonts w:ascii="Times New Roman" w:eastAsia="Times New Roman" w:hAnsi="Times New Roman" w:cs="Times New Roman"/>
                <w:color w:val="000000" w:themeColor="text1"/>
                <w:sz w:val="15"/>
                <w:szCs w:val="15"/>
                <w:lang w:val="en-US"/>
              </w:rPr>
              <w:t>Programa</w:t>
            </w:r>
            <w:proofErr w:type="spellEnd"/>
            <w:r w:rsidRPr="008A4E16">
              <w:rPr>
                <w:rFonts w:ascii="Times New Roman" w:eastAsia="Times New Roman" w:hAnsi="Times New Roman" w:cs="Times New Roman"/>
                <w:color w:val="000000" w:themeColor="text1"/>
                <w:sz w:val="15"/>
                <w:szCs w:val="15"/>
                <w:lang w:val="en-US"/>
              </w:rPr>
              <w:t xml:space="preserve"> Python (pandas, </w:t>
            </w:r>
            <w:proofErr w:type="spellStart"/>
            <w:r w:rsidRPr="008A4E16">
              <w:rPr>
                <w:rFonts w:ascii="Times New Roman" w:eastAsia="Times New Roman" w:hAnsi="Times New Roman" w:cs="Times New Roman"/>
                <w:color w:val="000000" w:themeColor="text1"/>
                <w:sz w:val="15"/>
                <w:szCs w:val="15"/>
                <w:lang w:val="en-US"/>
              </w:rPr>
              <w:t>pyarrow</w:t>
            </w:r>
            <w:proofErr w:type="spellEnd"/>
            <w:r w:rsidRPr="008A4E16">
              <w:rPr>
                <w:rFonts w:ascii="Times New Roman" w:eastAsia="Times New Roman" w:hAnsi="Times New Roman" w:cs="Times New Roman"/>
                <w:color w:val="000000" w:themeColor="text1"/>
                <w:sz w:val="15"/>
                <w:szCs w:val="15"/>
                <w:lang w:val="en-US"/>
              </w:rPr>
              <w:t xml:space="preserve">, scikit-learn, </w:t>
            </w:r>
            <w:proofErr w:type="spellStart"/>
            <w:r w:rsidRPr="008A4E16">
              <w:rPr>
                <w:rFonts w:ascii="Times New Roman" w:eastAsia="Times New Roman" w:hAnsi="Times New Roman" w:cs="Times New Roman"/>
                <w:color w:val="000000" w:themeColor="text1"/>
                <w:sz w:val="15"/>
                <w:szCs w:val="15"/>
                <w:lang w:val="en-US"/>
              </w:rPr>
              <w:t>shap</w:t>
            </w:r>
            <w:proofErr w:type="spellEnd"/>
            <w:r w:rsidRPr="008A4E16">
              <w:rPr>
                <w:rFonts w:ascii="Times New Roman" w:eastAsia="Times New Roman" w:hAnsi="Times New Roman" w:cs="Times New Roman"/>
                <w:color w:val="000000" w:themeColor="text1"/>
                <w:sz w:val="15"/>
                <w:szCs w:val="15"/>
                <w:lang w:val="en-US"/>
              </w:rPr>
              <w:t>, lime)</w:t>
            </w:r>
          </w:p>
          <w:p w14:paraId="08FC4937" w14:textId="77777777" w:rsidR="009E2983" w:rsidRDefault="00000000">
            <w:pPr>
              <w:spacing w:after="120"/>
            </w:pPr>
            <w:r>
              <w:rPr>
                <w:rFonts w:ascii="Times New Roman" w:eastAsia="Times New Roman" w:hAnsi="Times New Roman" w:cs="Times New Roman"/>
                <w:b/>
                <w:bCs/>
                <w:color w:val="000000" w:themeColor="text1"/>
                <w:sz w:val="15"/>
                <w:szCs w:val="15"/>
                <w:u w:val="single"/>
              </w:rPr>
              <w:t>Técnicas de Análisis y Procesamiento de Datos:</w:t>
            </w:r>
          </w:p>
          <w:p w14:paraId="519176E8" w14:textId="77777777" w:rsidR="009E2983" w:rsidRDefault="00000000">
            <w:pPr>
              <w:spacing w:after="120"/>
            </w:pPr>
            <w:r>
              <w:rPr>
                <w:rFonts w:ascii="Times New Roman" w:eastAsia="Times New Roman" w:hAnsi="Times New Roman" w:cs="Times New Roman"/>
                <w:b/>
                <w:bCs/>
                <w:color w:val="000000" w:themeColor="text1"/>
                <w:sz w:val="15"/>
                <w:szCs w:val="15"/>
              </w:rPr>
              <w:t>Análisis:</w:t>
            </w:r>
            <w:r>
              <w:rPr>
                <w:rFonts w:ascii="Times New Roman" w:eastAsia="Times New Roman" w:hAnsi="Times New Roman" w:cs="Times New Roman"/>
                <w:color w:val="000000" w:themeColor="text1"/>
                <w:sz w:val="15"/>
                <w:szCs w:val="15"/>
              </w:rPr>
              <w:t xml:space="preserve"> Estadística descriptiva e inferencial: prueba de Friedman, Wilcoxon con corrección de Holm y tamaño del efecto r (α = 0,05)</w:t>
            </w:r>
          </w:p>
          <w:p w14:paraId="548B7766" w14:textId="77777777" w:rsidR="009E2983" w:rsidRDefault="00000000">
            <w:pPr>
              <w:spacing w:after="120"/>
            </w:pPr>
            <w:r>
              <w:rPr>
                <w:rFonts w:ascii="Times New Roman" w:eastAsia="Times New Roman" w:hAnsi="Times New Roman" w:cs="Times New Roman"/>
                <w:b/>
                <w:bCs/>
                <w:color w:val="000000" w:themeColor="text1"/>
                <w:sz w:val="15"/>
                <w:szCs w:val="15"/>
              </w:rPr>
              <w:t>Procesamiento:</w:t>
            </w:r>
            <w:r>
              <w:rPr>
                <w:rFonts w:ascii="Times New Roman" w:eastAsia="Times New Roman" w:hAnsi="Times New Roman" w:cs="Times New Roman"/>
                <w:color w:val="000000" w:themeColor="text1"/>
                <w:sz w:val="15"/>
                <w:szCs w:val="15"/>
              </w:rPr>
              <w:t xml:space="preserve"> Python (pandas, SciPy), Excel</w:t>
            </w:r>
          </w:p>
        </w:tc>
      </w:tr>
    </w:tbl>
    <w:p w14:paraId="44C8D51A" w14:textId="77777777" w:rsidR="009E2983" w:rsidRDefault="00000000">
      <w:pPr>
        <w:pageBreakBefore/>
        <w:spacing w:after="150"/>
        <w:jc w:val="center"/>
      </w:pPr>
      <w:r>
        <w:rPr>
          <w:rFonts w:eastAsiaTheme="minorEastAsia"/>
          <w:b/>
          <w:bCs/>
          <w:color w:val="000000" w:themeColor="text1"/>
          <w:sz w:val="26"/>
          <w:szCs w:val="26"/>
        </w:rPr>
        <w:lastRenderedPageBreak/>
        <w:t>REGISTRO DE OBSERVACIÓN ESTRUCTURADA</w:t>
      </w:r>
    </w:p>
    <w:p w14:paraId="67A4236E" w14:textId="77777777" w:rsidR="009E2983" w:rsidRDefault="00000000">
      <w:pPr>
        <w:spacing w:before="240" w:after="120"/>
      </w:pPr>
      <w:r>
        <w:rPr>
          <w:rFonts w:eastAsiaTheme="minorEastAsia"/>
          <w:b/>
          <w:bCs/>
          <w:color w:val="000000" w:themeColor="text1"/>
          <w:sz w:val="22"/>
          <w:szCs w:val="22"/>
        </w:rPr>
        <w:t>FICHA TÉCNICA DEL INSTRUMENTO DE INVESTIGACIÓN</w:t>
      </w:r>
    </w:p>
    <w:tbl>
      <w:tblPr>
        <w:tblW w:w="1017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00"/>
        <w:gridCol w:w="7277"/>
      </w:tblGrid>
      <w:tr w:rsidR="009E2983" w14:paraId="284B0D8B" w14:textId="77777777">
        <w:trPr>
          <w:cantSplit/>
        </w:trPr>
        <w:tc>
          <w:tcPr>
            <w:tcW w:w="2900" w:type="dxa"/>
            <w:tcBorders>
              <w:top w:val="single" w:sz="6" w:space="0" w:color="auto"/>
              <w:left w:val="single" w:sz="6" w:space="0" w:color="auto"/>
              <w:bottom w:val="single" w:sz="6" w:space="0" w:color="auto"/>
              <w:right w:val="single" w:sz="6" w:space="0" w:color="auto"/>
            </w:tcBorders>
            <w:shd w:val="clear" w:color="auto" w:fill="EAF7EC"/>
            <w:tcMar>
              <w:top w:w="60" w:type="dxa"/>
              <w:left w:w="75" w:type="dxa"/>
              <w:bottom w:w="60" w:type="dxa"/>
              <w:right w:w="75" w:type="dxa"/>
            </w:tcMar>
            <w:vAlign w:val="center"/>
          </w:tcPr>
          <w:p w14:paraId="1EF01CC3" w14:textId="77777777" w:rsidR="009E2983" w:rsidRDefault="00000000">
            <w:pPr>
              <w:spacing w:before="20" w:after="20"/>
            </w:pPr>
            <w:r>
              <w:rPr>
                <w:rFonts w:eastAsiaTheme="minorEastAsia"/>
                <w:b/>
                <w:bCs/>
                <w:color w:val="000000" w:themeColor="text1"/>
                <w:sz w:val="18"/>
                <w:szCs w:val="18"/>
              </w:rPr>
              <w:t>Variable evaluada</w:t>
            </w:r>
          </w:p>
        </w:tc>
        <w:tc>
          <w:tcPr>
            <w:tcW w:w="72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7C8C2A98" w14:textId="77777777" w:rsidR="009E2983" w:rsidRDefault="00000000">
            <w:pPr>
              <w:spacing w:before="20" w:after="20"/>
            </w:pPr>
            <w:r>
              <w:rPr>
                <w:rFonts w:eastAsiaTheme="minorEastAsia"/>
                <w:color w:val="000000" w:themeColor="text1"/>
                <w:sz w:val="18"/>
                <w:szCs w:val="18"/>
              </w:rPr>
              <w:t xml:space="preserve">Variable dependiente: </w:t>
            </w:r>
            <w:r>
              <w:rPr>
                <w:rFonts w:eastAsiaTheme="minorEastAsia"/>
                <w:color w:val="000000" w:themeColor="text1"/>
                <w:sz w:val="18"/>
                <w:szCs w:val="18"/>
                <w:highlight w:val="yellow"/>
              </w:rPr>
              <w:t>Interpretabilidad</w:t>
            </w:r>
            <w:r>
              <w:rPr>
                <w:rFonts w:eastAsiaTheme="minorEastAsia"/>
                <w:color w:val="000000" w:themeColor="text1"/>
                <w:sz w:val="18"/>
                <w:szCs w:val="18"/>
              </w:rPr>
              <w:t xml:space="preserve"> de las alertas de detección de intrusiones (cuantitativa, escala de razón). Los indicadores de la variable independiente (</w:t>
            </w:r>
            <w:r>
              <w:rPr>
                <w:rFonts w:eastAsiaTheme="minorEastAsia"/>
                <w:color w:val="000000" w:themeColor="text1"/>
                <w:sz w:val="18"/>
                <w:szCs w:val="18"/>
                <w:highlight w:val="lightGray"/>
              </w:rPr>
              <w:t>marco de explicabilidad basado en SHAP y LIME</w:t>
            </w:r>
            <w:r>
              <w:rPr>
                <w:rFonts w:eastAsiaTheme="minorEastAsia"/>
                <w:color w:val="000000" w:themeColor="text1"/>
                <w:sz w:val="18"/>
                <w:szCs w:val="18"/>
              </w:rPr>
              <w:t>) se registran como condiciones del experimento.</w:t>
            </w:r>
          </w:p>
        </w:tc>
      </w:tr>
      <w:tr w:rsidR="009E2983" w14:paraId="24F6D9A5" w14:textId="77777777">
        <w:trPr>
          <w:cantSplit/>
        </w:trPr>
        <w:tc>
          <w:tcPr>
            <w:tcW w:w="2900" w:type="dxa"/>
            <w:tcBorders>
              <w:top w:val="single" w:sz="6" w:space="0" w:color="auto"/>
              <w:left w:val="single" w:sz="6" w:space="0" w:color="auto"/>
              <w:bottom w:val="single" w:sz="6" w:space="0" w:color="auto"/>
              <w:right w:val="single" w:sz="6" w:space="0" w:color="auto"/>
            </w:tcBorders>
            <w:shd w:val="clear" w:color="auto" w:fill="EAF7EC"/>
            <w:tcMar>
              <w:top w:w="60" w:type="dxa"/>
              <w:left w:w="75" w:type="dxa"/>
              <w:bottom w:w="60" w:type="dxa"/>
              <w:right w:w="75" w:type="dxa"/>
            </w:tcMar>
            <w:vAlign w:val="center"/>
          </w:tcPr>
          <w:p w14:paraId="62535EF1" w14:textId="77777777" w:rsidR="009E2983" w:rsidRDefault="00000000">
            <w:pPr>
              <w:spacing w:before="20" w:after="20"/>
            </w:pPr>
            <w:r>
              <w:rPr>
                <w:rFonts w:eastAsiaTheme="minorEastAsia"/>
                <w:b/>
                <w:bCs/>
                <w:color w:val="000000" w:themeColor="text1"/>
                <w:sz w:val="18"/>
                <w:szCs w:val="18"/>
              </w:rPr>
              <w:t>Objetivo del instrumento</w:t>
            </w:r>
          </w:p>
        </w:tc>
        <w:tc>
          <w:tcPr>
            <w:tcW w:w="72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36E2E66" w14:textId="77777777" w:rsidR="009E2983" w:rsidRDefault="00000000">
            <w:pPr>
              <w:spacing w:before="20" w:after="20"/>
            </w:pPr>
            <w:r>
              <w:rPr>
                <w:rFonts w:eastAsiaTheme="minorEastAsia"/>
                <w:color w:val="000000" w:themeColor="text1"/>
                <w:sz w:val="18"/>
                <w:szCs w:val="18"/>
              </w:rPr>
              <w:t>Medir y comparar cuantitativamente la interpretabilidad de cada alerta antes (pre-test: importancia global del Random Forest) y después (post-test: explicaciones locales SHAP y LIME) de aplicar el marco de explicabilidad.</w:t>
            </w:r>
          </w:p>
        </w:tc>
      </w:tr>
      <w:tr w:rsidR="009E2983" w14:paraId="0A2C821B" w14:textId="77777777">
        <w:trPr>
          <w:cantSplit/>
        </w:trPr>
        <w:tc>
          <w:tcPr>
            <w:tcW w:w="2900" w:type="dxa"/>
            <w:tcBorders>
              <w:top w:val="single" w:sz="6" w:space="0" w:color="auto"/>
              <w:left w:val="single" w:sz="6" w:space="0" w:color="auto"/>
              <w:bottom w:val="single" w:sz="6" w:space="0" w:color="auto"/>
              <w:right w:val="single" w:sz="6" w:space="0" w:color="auto"/>
            </w:tcBorders>
            <w:shd w:val="clear" w:color="auto" w:fill="EAF7EC"/>
            <w:tcMar>
              <w:top w:w="60" w:type="dxa"/>
              <w:left w:w="75" w:type="dxa"/>
              <w:bottom w:w="60" w:type="dxa"/>
              <w:right w:w="75" w:type="dxa"/>
            </w:tcMar>
            <w:vAlign w:val="center"/>
          </w:tcPr>
          <w:p w14:paraId="2D085992" w14:textId="77777777" w:rsidR="009E2983" w:rsidRDefault="00000000">
            <w:pPr>
              <w:spacing w:before="20" w:after="20"/>
            </w:pPr>
            <w:r>
              <w:rPr>
                <w:rFonts w:eastAsiaTheme="minorEastAsia"/>
                <w:b/>
                <w:bCs/>
                <w:color w:val="000000" w:themeColor="text1"/>
                <w:sz w:val="18"/>
                <w:szCs w:val="18"/>
              </w:rPr>
              <w:t>Diseño metodológico</w:t>
            </w:r>
          </w:p>
        </w:tc>
        <w:tc>
          <w:tcPr>
            <w:tcW w:w="72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4610C95" w14:textId="77777777" w:rsidR="009E2983" w:rsidRDefault="00000000">
            <w:pPr>
              <w:spacing w:before="20" w:after="20"/>
            </w:pPr>
            <w:r>
              <w:rPr>
                <w:rFonts w:eastAsiaTheme="minorEastAsia"/>
                <w:color w:val="000000" w:themeColor="text1"/>
                <w:sz w:val="18"/>
                <w:szCs w:val="18"/>
              </w:rPr>
              <w:t>Cuantitativo, aplicado, correlacional causal, cuasi-experimental, transversal y de medidas repetidas.</w:t>
            </w:r>
          </w:p>
        </w:tc>
      </w:tr>
      <w:tr w:rsidR="009E2983" w14:paraId="51F0C827" w14:textId="77777777">
        <w:trPr>
          <w:cantSplit/>
        </w:trPr>
        <w:tc>
          <w:tcPr>
            <w:tcW w:w="2900" w:type="dxa"/>
            <w:tcBorders>
              <w:top w:val="single" w:sz="6" w:space="0" w:color="auto"/>
              <w:left w:val="single" w:sz="6" w:space="0" w:color="auto"/>
              <w:bottom w:val="single" w:sz="6" w:space="0" w:color="auto"/>
              <w:right w:val="single" w:sz="6" w:space="0" w:color="auto"/>
            </w:tcBorders>
            <w:shd w:val="clear" w:color="auto" w:fill="EAF7EC"/>
            <w:tcMar>
              <w:top w:w="60" w:type="dxa"/>
              <w:left w:w="75" w:type="dxa"/>
              <w:bottom w:w="60" w:type="dxa"/>
              <w:right w:w="75" w:type="dxa"/>
            </w:tcMar>
            <w:vAlign w:val="center"/>
          </w:tcPr>
          <w:p w14:paraId="6887EE58" w14:textId="77777777" w:rsidR="009E2983" w:rsidRDefault="00000000">
            <w:pPr>
              <w:spacing w:before="20" w:after="20"/>
            </w:pPr>
            <w:r>
              <w:rPr>
                <w:rFonts w:eastAsiaTheme="minorEastAsia"/>
                <w:b/>
                <w:bCs/>
                <w:color w:val="000000" w:themeColor="text1"/>
                <w:sz w:val="18"/>
                <w:szCs w:val="18"/>
              </w:rPr>
              <w:t>Técnica e instrumento</w:t>
            </w:r>
          </w:p>
        </w:tc>
        <w:tc>
          <w:tcPr>
            <w:tcW w:w="72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41CF8A13" w14:textId="77777777" w:rsidR="009E2983" w:rsidRDefault="00000000">
            <w:pPr>
              <w:spacing w:before="20" w:after="20"/>
            </w:pPr>
            <w:r>
              <w:rPr>
                <w:rFonts w:eastAsiaTheme="minorEastAsia"/>
                <w:color w:val="000000" w:themeColor="text1"/>
                <w:sz w:val="18"/>
                <w:szCs w:val="18"/>
              </w:rPr>
              <w:t>Observación estructurada mediante experimentación computacional; registro de observación estructurada automatizado.</w:t>
            </w:r>
          </w:p>
        </w:tc>
      </w:tr>
      <w:tr w:rsidR="009E2983" w14:paraId="2C9B313F" w14:textId="77777777">
        <w:trPr>
          <w:cantSplit/>
        </w:trPr>
        <w:tc>
          <w:tcPr>
            <w:tcW w:w="2900" w:type="dxa"/>
            <w:tcBorders>
              <w:top w:val="single" w:sz="6" w:space="0" w:color="auto"/>
              <w:left w:val="single" w:sz="6" w:space="0" w:color="auto"/>
              <w:bottom w:val="single" w:sz="6" w:space="0" w:color="auto"/>
              <w:right w:val="single" w:sz="6" w:space="0" w:color="auto"/>
            </w:tcBorders>
            <w:shd w:val="clear" w:color="auto" w:fill="EAF7EC"/>
            <w:tcMar>
              <w:top w:w="60" w:type="dxa"/>
              <w:left w:w="75" w:type="dxa"/>
              <w:bottom w:w="60" w:type="dxa"/>
              <w:right w:w="75" w:type="dxa"/>
            </w:tcMar>
            <w:vAlign w:val="center"/>
          </w:tcPr>
          <w:p w14:paraId="1D3B646D" w14:textId="77777777" w:rsidR="009E2983" w:rsidRDefault="00000000">
            <w:pPr>
              <w:spacing w:before="20" w:after="20"/>
            </w:pPr>
            <w:r>
              <w:rPr>
                <w:rFonts w:eastAsiaTheme="minorEastAsia"/>
                <w:b/>
                <w:bCs/>
                <w:color w:val="000000" w:themeColor="text1"/>
                <w:sz w:val="18"/>
                <w:szCs w:val="18"/>
              </w:rPr>
              <w:t>Herramientas de registro</w:t>
            </w:r>
          </w:p>
        </w:tc>
        <w:tc>
          <w:tcPr>
            <w:tcW w:w="72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0A885E6D" w14:textId="77777777" w:rsidR="009E2983" w:rsidRDefault="00000000">
            <w:pPr>
              <w:spacing w:before="20" w:after="20"/>
            </w:pPr>
            <w:r>
              <w:rPr>
                <w:rFonts w:eastAsiaTheme="minorEastAsia"/>
                <w:color w:val="000000" w:themeColor="text1"/>
                <w:sz w:val="18"/>
                <w:szCs w:val="18"/>
              </w:rPr>
              <w:t>Scripts en Python del repositorio del estudio (carpeta src/) (pandas, scikit-learn, shap, lime, SciPy) que exportan la ficha a CSV/Excel.</w:t>
            </w:r>
          </w:p>
        </w:tc>
      </w:tr>
      <w:tr w:rsidR="009E2983" w14:paraId="024A14DB" w14:textId="77777777">
        <w:trPr>
          <w:cantSplit/>
        </w:trPr>
        <w:tc>
          <w:tcPr>
            <w:tcW w:w="2900" w:type="dxa"/>
            <w:tcBorders>
              <w:top w:val="single" w:sz="6" w:space="0" w:color="auto"/>
              <w:left w:val="single" w:sz="6" w:space="0" w:color="auto"/>
              <w:bottom w:val="single" w:sz="6" w:space="0" w:color="auto"/>
              <w:right w:val="single" w:sz="6" w:space="0" w:color="auto"/>
            </w:tcBorders>
            <w:shd w:val="clear" w:color="auto" w:fill="EAF7EC"/>
            <w:tcMar>
              <w:top w:w="60" w:type="dxa"/>
              <w:left w:w="75" w:type="dxa"/>
              <w:bottom w:w="60" w:type="dxa"/>
              <w:right w:w="75" w:type="dxa"/>
            </w:tcMar>
            <w:vAlign w:val="center"/>
          </w:tcPr>
          <w:p w14:paraId="58BD19D3" w14:textId="77777777" w:rsidR="009E2983" w:rsidRDefault="00000000">
            <w:pPr>
              <w:spacing w:before="20" w:after="20"/>
            </w:pPr>
            <w:r>
              <w:rPr>
                <w:rFonts w:eastAsiaTheme="minorEastAsia"/>
                <w:b/>
                <w:bCs/>
                <w:color w:val="000000" w:themeColor="text1"/>
                <w:sz w:val="18"/>
                <w:szCs w:val="18"/>
              </w:rPr>
              <w:t>Unidad de análisis / observación</w:t>
            </w:r>
          </w:p>
        </w:tc>
        <w:tc>
          <w:tcPr>
            <w:tcW w:w="72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994889E" w14:textId="77777777" w:rsidR="009E2983" w:rsidRDefault="00000000">
            <w:pPr>
              <w:spacing w:before="20" w:after="20"/>
            </w:pPr>
            <w:r>
              <w:rPr>
                <w:rFonts w:eastAsiaTheme="minorEastAsia"/>
                <w:color w:val="000000" w:themeColor="text1"/>
                <w:sz w:val="18"/>
                <w:szCs w:val="18"/>
              </w:rPr>
              <w:t>Alerta: conexión de red del conjunto de prueba a la que el Random Forest asigna una familia de malware.</w:t>
            </w:r>
          </w:p>
        </w:tc>
      </w:tr>
      <w:tr w:rsidR="009E2983" w14:paraId="2772EC96" w14:textId="77777777">
        <w:trPr>
          <w:cantSplit/>
        </w:trPr>
        <w:tc>
          <w:tcPr>
            <w:tcW w:w="2900" w:type="dxa"/>
            <w:tcBorders>
              <w:top w:val="single" w:sz="6" w:space="0" w:color="auto"/>
              <w:left w:val="single" w:sz="6" w:space="0" w:color="auto"/>
              <w:bottom w:val="single" w:sz="6" w:space="0" w:color="auto"/>
              <w:right w:val="single" w:sz="6" w:space="0" w:color="auto"/>
            </w:tcBorders>
            <w:shd w:val="clear" w:color="auto" w:fill="EAF7EC"/>
            <w:tcMar>
              <w:top w:w="60" w:type="dxa"/>
              <w:left w:w="75" w:type="dxa"/>
              <w:bottom w:w="60" w:type="dxa"/>
              <w:right w:w="75" w:type="dxa"/>
            </w:tcMar>
            <w:vAlign w:val="center"/>
          </w:tcPr>
          <w:p w14:paraId="6F0EC7E8" w14:textId="77777777" w:rsidR="009E2983" w:rsidRDefault="00000000">
            <w:pPr>
              <w:spacing w:before="20" w:after="20"/>
            </w:pPr>
            <w:r>
              <w:rPr>
                <w:rFonts w:eastAsiaTheme="minorEastAsia"/>
                <w:b/>
                <w:bCs/>
                <w:color w:val="000000" w:themeColor="text1"/>
                <w:sz w:val="18"/>
                <w:szCs w:val="18"/>
              </w:rPr>
              <w:t>Población y muestra</w:t>
            </w:r>
          </w:p>
        </w:tc>
        <w:tc>
          <w:tcPr>
            <w:tcW w:w="72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51811E3" w14:textId="77777777" w:rsidR="009E2983" w:rsidRDefault="00000000">
            <w:pPr>
              <w:spacing w:before="20" w:after="20"/>
            </w:pPr>
            <w:r>
              <w:rPr>
                <w:rFonts w:eastAsiaTheme="minorEastAsia"/>
                <w:color w:val="000000" w:themeColor="text1"/>
                <w:sz w:val="18"/>
                <w:szCs w:val="18"/>
              </w:rPr>
              <w:t>737 651 ventanas de tráfico (partición ARM, Kaggle) del dataset CIC-YNU-IoTMal 2026; muestra estratificada de n = 390 alertas (130 por familia: Mirai, DarkNexus y Gafgyt), con partición agrupada por binario.</w:t>
            </w:r>
          </w:p>
        </w:tc>
      </w:tr>
      <w:tr w:rsidR="009E2983" w14:paraId="2D52F111" w14:textId="77777777">
        <w:trPr>
          <w:cantSplit/>
        </w:trPr>
        <w:tc>
          <w:tcPr>
            <w:tcW w:w="2900" w:type="dxa"/>
            <w:tcBorders>
              <w:top w:val="single" w:sz="6" w:space="0" w:color="auto"/>
              <w:left w:val="single" w:sz="6" w:space="0" w:color="auto"/>
              <w:bottom w:val="single" w:sz="6" w:space="0" w:color="auto"/>
              <w:right w:val="single" w:sz="6" w:space="0" w:color="auto"/>
            </w:tcBorders>
            <w:shd w:val="clear" w:color="auto" w:fill="EAF7EC"/>
            <w:tcMar>
              <w:top w:w="60" w:type="dxa"/>
              <w:left w:w="75" w:type="dxa"/>
              <w:bottom w:w="60" w:type="dxa"/>
              <w:right w:w="75" w:type="dxa"/>
            </w:tcMar>
            <w:vAlign w:val="center"/>
          </w:tcPr>
          <w:p w14:paraId="7EEAF607" w14:textId="77777777" w:rsidR="009E2983" w:rsidRDefault="00000000">
            <w:pPr>
              <w:spacing w:before="20" w:after="20"/>
            </w:pPr>
            <w:r>
              <w:rPr>
                <w:rFonts w:eastAsiaTheme="minorEastAsia"/>
                <w:b/>
                <w:bCs/>
                <w:color w:val="000000" w:themeColor="text1"/>
                <w:sz w:val="18"/>
                <w:szCs w:val="18"/>
              </w:rPr>
              <w:t>Condiciones comparadas</w:t>
            </w:r>
          </w:p>
        </w:tc>
        <w:tc>
          <w:tcPr>
            <w:tcW w:w="72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16ED6BF2" w14:textId="77777777" w:rsidR="009E2983" w:rsidRDefault="00000000">
            <w:pPr>
              <w:spacing w:before="20" w:after="20"/>
            </w:pPr>
            <w:r>
              <w:rPr>
                <w:rFonts w:eastAsiaTheme="minorEastAsia"/>
                <w:color w:val="000000" w:themeColor="text1"/>
                <w:sz w:val="18"/>
                <w:szCs w:val="18"/>
              </w:rPr>
              <w:t>C0 (pre-test): importancia global (MDI) del Random Forest, igual para todas las alertas. C1 (post-test): TreeSHAP. C2 (post-test): LIME.</w:t>
            </w:r>
          </w:p>
        </w:tc>
      </w:tr>
      <w:tr w:rsidR="009E2983" w14:paraId="6AD513BC" w14:textId="77777777">
        <w:trPr>
          <w:cantSplit/>
        </w:trPr>
        <w:tc>
          <w:tcPr>
            <w:tcW w:w="2900" w:type="dxa"/>
            <w:tcBorders>
              <w:top w:val="single" w:sz="6" w:space="0" w:color="auto"/>
              <w:left w:val="single" w:sz="6" w:space="0" w:color="auto"/>
              <w:bottom w:val="single" w:sz="6" w:space="0" w:color="auto"/>
              <w:right w:val="single" w:sz="6" w:space="0" w:color="auto"/>
            </w:tcBorders>
            <w:shd w:val="clear" w:color="auto" w:fill="EAF7EC"/>
            <w:tcMar>
              <w:top w:w="60" w:type="dxa"/>
              <w:left w:w="75" w:type="dxa"/>
              <w:bottom w:w="60" w:type="dxa"/>
              <w:right w:w="75" w:type="dxa"/>
            </w:tcMar>
            <w:vAlign w:val="center"/>
          </w:tcPr>
          <w:p w14:paraId="61F6DDF5" w14:textId="77777777" w:rsidR="009E2983" w:rsidRDefault="00000000">
            <w:pPr>
              <w:spacing w:before="20" w:after="20"/>
            </w:pPr>
            <w:r>
              <w:rPr>
                <w:rFonts w:eastAsiaTheme="minorEastAsia"/>
                <w:b/>
                <w:bCs/>
                <w:color w:val="000000" w:themeColor="text1"/>
                <w:sz w:val="18"/>
                <w:szCs w:val="18"/>
              </w:rPr>
              <w:t>Parámetros fijos</w:t>
            </w:r>
          </w:p>
        </w:tc>
        <w:tc>
          <w:tcPr>
            <w:tcW w:w="72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6ADF677" w14:textId="77777777" w:rsidR="009E2983" w:rsidRDefault="00000000">
            <w:pPr>
              <w:spacing w:before="20" w:after="20"/>
            </w:pPr>
            <w:r>
              <w:rPr>
                <w:rFonts w:eastAsiaTheme="minorEastAsia"/>
                <w:color w:val="000000" w:themeColor="text1"/>
                <w:sz w:val="18"/>
                <w:szCs w:val="18"/>
              </w:rPr>
              <w:t>k = 5 características; R = 10 repeticiones; LIME con 5 000 muestras; perturbación ε ~ N(0; 0,01·σ); valor de neutralización: mediana de cada característica en entrenamiento; semilla base = 42.</w:t>
            </w:r>
          </w:p>
        </w:tc>
      </w:tr>
    </w:tbl>
    <w:p w14:paraId="0B6311B4" w14:textId="77777777" w:rsidR="009E2983" w:rsidRDefault="00000000">
      <w:pPr>
        <w:spacing w:before="240" w:after="120"/>
      </w:pPr>
      <w:r>
        <w:rPr>
          <w:rFonts w:eastAsiaTheme="minorEastAsia"/>
          <w:b/>
          <w:bCs/>
          <w:color w:val="000000" w:themeColor="text1"/>
          <w:sz w:val="22"/>
          <w:szCs w:val="22"/>
        </w:rPr>
        <w:t>MATRIZ DEL REGISTRO DE OBSERVACIÓN ESTRUCTURADA (PRE-TEST VS. POST-TEST)</w:t>
      </w:r>
    </w:p>
    <w:p w14:paraId="72AAEA59" w14:textId="77777777" w:rsidR="009E2983" w:rsidRDefault="00000000">
      <w:pPr>
        <w:spacing w:after="120"/>
        <w:jc w:val="both"/>
      </w:pPr>
      <w:r>
        <w:rPr>
          <w:rFonts w:eastAsiaTheme="minorEastAsia"/>
          <w:b/>
          <w:bCs/>
          <w:color w:val="000000" w:themeColor="text1"/>
          <w:sz w:val="22"/>
          <w:szCs w:val="22"/>
        </w:rPr>
        <w:t>Instrucciones de llenado:</w:t>
      </w:r>
      <w:r>
        <w:rPr>
          <w:rFonts w:eastAsiaTheme="minorEastAsia"/>
          <w:color w:val="000000" w:themeColor="text1"/>
          <w:sz w:val="22"/>
          <w:szCs w:val="22"/>
        </w:rPr>
        <w:t xml:space="preserve"> Esta ficha se aplica individualmente a cada alerta observada. En la columna Pre-test se registra la métrica obtenida con la importancia global del Random Forest (sin explicación local). En las columnas Post-test se registran las métricas de las explicaciones locales que SHAP y LIME generan para la misma alerta. Los valores se obtuvieron con los scripts del experimento (src/04 y src/05); se muestra la alerta ALR-0005.</w:t>
      </w:r>
    </w:p>
    <w:tbl>
      <w:tblPr>
        <w:tblW w:w="1017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300"/>
        <w:gridCol w:w="2788"/>
        <w:gridCol w:w="2300"/>
        <w:gridCol w:w="2789"/>
      </w:tblGrid>
      <w:tr w:rsidR="009E2983" w14:paraId="2EE4CF5A" w14:textId="77777777">
        <w:trPr>
          <w:cantSplit/>
        </w:trPr>
        <w:tc>
          <w:tcPr>
            <w:tcW w:w="2300" w:type="dxa"/>
            <w:tcBorders>
              <w:top w:val="single" w:sz="6" w:space="0" w:color="auto"/>
              <w:left w:val="single" w:sz="6" w:space="0" w:color="auto"/>
              <w:bottom w:val="single" w:sz="6" w:space="0" w:color="auto"/>
              <w:right w:val="single" w:sz="6" w:space="0" w:color="auto"/>
            </w:tcBorders>
            <w:shd w:val="clear" w:color="auto" w:fill="EAF7EC"/>
            <w:tcMar>
              <w:top w:w="60" w:type="dxa"/>
              <w:left w:w="75" w:type="dxa"/>
              <w:bottom w:w="60" w:type="dxa"/>
              <w:right w:w="75" w:type="dxa"/>
            </w:tcMar>
            <w:vAlign w:val="center"/>
          </w:tcPr>
          <w:p w14:paraId="21ED4EDF" w14:textId="77777777" w:rsidR="009E2983" w:rsidRDefault="00000000">
            <w:pPr>
              <w:spacing w:before="20" w:after="20"/>
            </w:pPr>
            <w:r>
              <w:rPr>
                <w:rFonts w:eastAsiaTheme="minorEastAsia"/>
                <w:b/>
                <w:bCs/>
                <w:color w:val="000000" w:themeColor="text1"/>
                <w:sz w:val="18"/>
                <w:szCs w:val="18"/>
              </w:rPr>
              <w:t>Código de alerta:</w:t>
            </w:r>
          </w:p>
        </w:tc>
        <w:tc>
          <w:tcPr>
            <w:tcW w:w="2788"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7F78247" w14:textId="77777777" w:rsidR="009E2983" w:rsidRDefault="00000000">
            <w:pPr>
              <w:spacing w:before="20" w:after="20"/>
            </w:pPr>
            <w:r>
              <w:rPr>
                <w:rFonts w:eastAsiaTheme="minorEastAsia"/>
                <w:color w:val="000000" w:themeColor="text1"/>
                <w:sz w:val="18"/>
                <w:szCs w:val="18"/>
              </w:rPr>
              <w:t>ALR-0005</w:t>
            </w:r>
          </w:p>
        </w:tc>
        <w:tc>
          <w:tcPr>
            <w:tcW w:w="2300" w:type="dxa"/>
            <w:tcBorders>
              <w:top w:val="single" w:sz="6" w:space="0" w:color="auto"/>
              <w:left w:val="single" w:sz="6" w:space="0" w:color="auto"/>
              <w:bottom w:val="single" w:sz="6" w:space="0" w:color="auto"/>
              <w:right w:val="single" w:sz="6" w:space="0" w:color="auto"/>
            </w:tcBorders>
            <w:shd w:val="clear" w:color="auto" w:fill="EAF7EC"/>
            <w:tcMar>
              <w:top w:w="60" w:type="dxa"/>
              <w:left w:w="75" w:type="dxa"/>
              <w:bottom w:w="60" w:type="dxa"/>
              <w:right w:w="75" w:type="dxa"/>
            </w:tcMar>
            <w:vAlign w:val="center"/>
          </w:tcPr>
          <w:p w14:paraId="5D4D9949" w14:textId="77777777" w:rsidR="009E2983" w:rsidRDefault="00000000">
            <w:pPr>
              <w:spacing w:before="20" w:after="20"/>
            </w:pPr>
            <w:r>
              <w:rPr>
                <w:rFonts w:eastAsiaTheme="minorEastAsia"/>
                <w:b/>
                <w:bCs/>
                <w:color w:val="000000" w:themeColor="text1"/>
                <w:sz w:val="18"/>
                <w:szCs w:val="18"/>
              </w:rPr>
              <w:t>Familia real (estrato):</w:t>
            </w:r>
          </w:p>
        </w:tc>
        <w:tc>
          <w:tcPr>
            <w:tcW w:w="2789"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04FE67E8" w14:textId="77777777" w:rsidR="009E2983" w:rsidRDefault="00000000">
            <w:pPr>
              <w:spacing w:before="20" w:after="20"/>
            </w:pPr>
            <w:r>
              <w:rPr>
                <w:rFonts w:eastAsiaTheme="minorEastAsia"/>
                <w:color w:val="000000" w:themeColor="text1"/>
                <w:sz w:val="18"/>
                <w:szCs w:val="18"/>
              </w:rPr>
              <w:t>DarkNexus</w:t>
            </w:r>
          </w:p>
        </w:tc>
      </w:tr>
      <w:tr w:rsidR="009E2983" w14:paraId="002EA9D8" w14:textId="77777777">
        <w:trPr>
          <w:cantSplit/>
        </w:trPr>
        <w:tc>
          <w:tcPr>
            <w:tcW w:w="2300" w:type="dxa"/>
            <w:tcBorders>
              <w:top w:val="single" w:sz="6" w:space="0" w:color="auto"/>
              <w:left w:val="single" w:sz="6" w:space="0" w:color="auto"/>
              <w:bottom w:val="single" w:sz="6" w:space="0" w:color="auto"/>
              <w:right w:val="single" w:sz="6" w:space="0" w:color="auto"/>
            </w:tcBorders>
            <w:shd w:val="clear" w:color="auto" w:fill="EAF7EC"/>
            <w:tcMar>
              <w:top w:w="60" w:type="dxa"/>
              <w:left w:w="75" w:type="dxa"/>
              <w:bottom w:w="60" w:type="dxa"/>
              <w:right w:w="75" w:type="dxa"/>
            </w:tcMar>
            <w:vAlign w:val="center"/>
          </w:tcPr>
          <w:p w14:paraId="1AF37FA5" w14:textId="77777777" w:rsidR="009E2983" w:rsidRDefault="00000000">
            <w:pPr>
              <w:spacing w:before="20" w:after="20"/>
            </w:pPr>
            <w:r>
              <w:rPr>
                <w:rFonts w:eastAsiaTheme="minorEastAsia"/>
                <w:b/>
                <w:bCs/>
                <w:color w:val="000000" w:themeColor="text1"/>
                <w:sz w:val="18"/>
                <w:szCs w:val="18"/>
              </w:rPr>
              <w:t>Etiqueta real:</w:t>
            </w:r>
          </w:p>
        </w:tc>
        <w:tc>
          <w:tcPr>
            <w:tcW w:w="2788"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0A74AF84" w14:textId="77777777" w:rsidR="009E2983" w:rsidRDefault="00000000">
            <w:pPr>
              <w:spacing w:before="20" w:after="20"/>
            </w:pPr>
            <w:r>
              <w:rPr>
                <w:rFonts w:eastAsiaTheme="minorEastAsia"/>
                <w:color w:val="000000" w:themeColor="text1"/>
                <w:sz w:val="18"/>
                <w:szCs w:val="18"/>
              </w:rPr>
              <w:t>DarkNexus</w:t>
            </w:r>
          </w:p>
        </w:tc>
        <w:tc>
          <w:tcPr>
            <w:tcW w:w="2300" w:type="dxa"/>
            <w:tcBorders>
              <w:top w:val="single" w:sz="6" w:space="0" w:color="auto"/>
              <w:left w:val="single" w:sz="6" w:space="0" w:color="auto"/>
              <w:bottom w:val="single" w:sz="6" w:space="0" w:color="auto"/>
              <w:right w:val="single" w:sz="6" w:space="0" w:color="auto"/>
            </w:tcBorders>
            <w:shd w:val="clear" w:color="auto" w:fill="EAF7EC"/>
            <w:tcMar>
              <w:top w:w="60" w:type="dxa"/>
              <w:left w:w="75" w:type="dxa"/>
              <w:bottom w:w="60" w:type="dxa"/>
              <w:right w:w="75" w:type="dxa"/>
            </w:tcMar>
            <w:vAlign w:val="center"/>
          </w:tcPr>
          <w:p w14:paraId="397E14E0" w14:textId="77777777" w:rsidR="009E2983" w:rsidRDefault="00000000">
            <w:pPr>
              <w:spacing w:before="20" w:after="20"/>
            </w:pPr>
            <w:r>
              <w:rPr>
                <w:rFonts w:eastAsiaTheme="minorEastAsia"/>
                <w:b/>
                <w:bCs/>
                <w:color w:val="000000" w:themeColor="text1"/>
                <w:sz w:val="18"/>
                <w:szCs w:val="18"/>
              </w:rPr>
              <w:t>Predicción RF / p(familia):</w:t>
            </w:r>
          </w:p>
        </w:tc>
        <w:tc>
          <w:tcPr>
            <w:tcW w:w="2789"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4F39883" w14:textId="77777777" w:rsidR="009E2983" w:rsidRDefault="00000000">
            <w:pPr>
              <w:spacing w:before="20" w:after="20"/>
            </w:pPr>
            <w:r>
              <w:rPr>
                <w:rFonts w:eastAsiaTheme="minorEastAsia"/>
                <w:color w:val="000000" w:themeColor="text1"/>
                <w:sz w:val="18"/>
                <w:szCs w:val="18"/>
              </w:rPr>
              <w:t>DarkNexus / 0,501</w:t>
            </w:r>
          </w:p>
        </w:tc>
      </w:tr>
      <w:tr w:rsidR="009E2983" w14:paraId="1D3DEE52" w14:textId="77777777">
        <w:trPr>
          <w:cantSplit/>
        </w:trPr>
        <w:tc>
          <w:tcPr>
            <w:tcW w:w="2300" w:type="dxa"/>
            <w:tcBorders>
              <w:top w:val="single" w:sz="6" w:space="0" w:color="auto"/>
              <w:left w:val="single" w:sz="6" w:space="0" w:color="auto"/>
              <w:bottom w:val="single" w:sz="6" w:space="0" w:color="auto"/>
              <w:right w:val="single" w:sz="6" w:space="0" w:color="auto"/>
            </w:tcBorders>
            <w:shd w:val="clear" w:color="auto" w:fill="EAF7EC"/>
            <w:tcMar>
              <w:top w:w="60" w:type="dxa"/>
              <w:left w:w="75" w:type="dxa"/>
              <w:bottom w:w="60" w:type="dxa"/>
              <w:right w:w="75" w:type="dxa"/>
            </w:tcMar>
            <w:vAlign w:val="center"/>
          </w:tcPr>
          <w:p w14:paraId="19366530" w14:textId="77777777" w:rsidR="009E2983" w:rsidRDefault="00000000">
            <w:pPr>
              <w:spacing w:before="20" w:after="20"/>
            </w:pPr>
            <w:r>
              <w:rPr>
                <w:rFonts w:eastAsiaTheme="minorEastAsia"/>
                <w:b/>
                <w:bCs/>
                <w:color w:val="000000" w:themeColor="text1"/>
                <w:sz w:val="18"/>
                <w:szCs w:val="18"/>
              </w:rPr>
              <w:t>Evaluador / Investigador:</w:t>
            </w:r>
          </w:p>
        </w:tc>
        <w:tc>
          <w:tcPr>
            <w:tcW w:w="2788"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6D4B23D" w14:textId="77777777" w:rsidR="009E2983" w:rsidRDefault="00000000">
            <w:pPr>
              <w:spacing w:before="20" w:after="20"/>
            </w:pPr>
            <w:r>
              <w:rPr>
                <w:rFonts w:eastAsiaTheme="minorEastAsia"/>
                <w:color w:val="000000" w:themeColor="text1"/>
                <w:sz w:val="18"/>
                <w:szCs w:val="18"/>
              </w:rPr>
              <w:t>Berrocal Barrientos Jorge Luis</w:t>
            </w:r>
          </w:p>
        </w:tc>
        <w:tc>
          <w:tcPr>
            <w:tcW w:w="2300" w:type="dxa"/>
            <w:tcBorders>
              <w:top w:val="single" w:sz="6" w:space="0" w:color="auto"/>
              <w:left w:val="single" w:sz="6" w:space="0" w:color="auto"/>
              <w:bottom w:val="single" w:sz="6" w:space="0" w:color="auto"/>
              <w:right w:val="single" w:sz="6" w:space="0" w:color="auto"/>
            </w:tcBorders>
            <w:shd w:val="clear" w:color="auto" w:fill="EAF7EC"/>
            <w:tcMar>
              <w:top w:w="60" w:type="dxa"/>
              <w:left w:w="75" w:type="dxa"/>
              <w:bottom w:w="60" w:type="dxa"/>
              <w:right w:w="75" w:type="dxa"/>
            </w:tcMar>
            <w:vAlign w:val="center"/>
          </w:tcPr>
          <w:p w14:paraId="38C6A12A" w14:textId="77777777" w:rsidR="009E2983" w:rsidRDefault="00000000">
            <w:pPr>
              <w:spacing w:before="20" w:after="20"/>
            </w:pPr>
            <w:r>
              <w:rPr>
                <w:rFonts w:eastAsiaTheme="minorEastAsia"/>
                <w:b/>
                <w:bCs/>
                <w:color w:val="000000" w:themeColor="text1"/>
                <w:sz w:val="18"/>
                <w:szCs w:val="18"/>
              </w:rPr>
              <w:t>Semilla / fecha:</w:t>
            </w:r>
          </w:p>
        </w:tc>
        <w:tc>
          <w:tcPr>
            <w:tcW w:w="2789"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7218D7E" w14:textId="77777777" w:rsidR="009E2983" w:rsidRDefault="00000000">
            <w:pPr>
              <w:spacing w:before="20" w:after="20"/>
            </w:pPr>
            <w:r>
              <w:rPr>
                <w:rFonts w:eastAsiaTheme="minorEastAsia"/>
                <w:color w:val="000000" w:themeColor="text1"/>
                <w:sz w:val="18"/>
                <w:szCs w:val="18"/>
              </w:rPr>
              <w:t>42 / 2026</w:t>
            </w:r>
          </w:p>
        </w:tc>
      </w:tr>
    </w:tbl>
    <w:p w14:paraId="6BEC8791" w14:textId="77777777" w:rsidR="009E2983" w:rsidRDefault="009E2983">
      <w:pPr>
        <w:spacing w:after="0"/>
      </w:pPr>
    </w:p>
    <w:tbl>
      <w:tblPr>
        <w:tblW w:w="1017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577"/>
        <w:gridCol w:w="1520"/>
        <w:gridCol w:w="1520"/>
        <w:gridCol w:w="1520"/>
        <w:gridCol w:w="1520"/>
        <w:gridCol w:w="1520"/>
      </w:tblGrid>
      <w:tr w:rsidR="009E2983" w14:paraId="7686C66B" w14:textId="77777777">
        <w:trPr>
          <w:cantSplit/>
          <w:tblHeader/>
        </w:trPr>
        <w:tc>
          <w:tcPr>
            <w:tcW w:w="2577"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6C19C653" w14:textId="77777777" w:rsidR="009E2983" w:rsidRDefault="00000000">
            <w:pPr>
              <w:spacing w:before="20" w:after="20"/>
              <w:jc w:val="center"/>
            </w:pPr>
            <w:r>
              <w:rPr>
                <w:rFonts w:eastAsiaTheme="minorEastAsia"/>
                <w:b/>
                <w:bCs/>
                <w:color w:val="000000" w:themeColor="text1"/>
                <w:sz w:val="16"/>
                <w:szCs w:val="16"/>
              </w:rPr>
              <w:t>DIMENSIÓN / INDICADOR OBSERVADO</w:t>
            </w:r>
          </w:p>
        </w:tc>
        <w:tc>
          <w:tcPr>
            <w:tcW w:w="152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33DA59B6" w14:textId="77777777" w:rsidR="009E2983" w:rsidRDefault="00000000">
            <w:pPr>
              <w:spacing w:before="20" w:after="20"/>
              <w:jc w:val="center"/>
            </w:pPr>
            <w:r>
              <w:rPr>
                <w:rFonts w:eastAsiaTheme="minorEastAsia"/>
                <w:b/>
                <w:bCs/>
                <w:color w:val="000000" w:themeColor="text1"/>
                <w:sz w:val="16"/>
                <w:szCs w:val="16"/>
              </w:rPr>
              <w:t>PRE-TEST (Importancia global RF)</w:t>
            </w:r>
          </w:p>
        </w:tc>
        <w:tc>
          <w:tcPr>
            <w:tcW w:w="152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5AB062D2" w14:textId="77777777" w:rsidR="009E2983" w:rsidRDefault="00000000">
            <w:pPr>
              <w:spacing w:before="20" w:after="20"/>
              <w:jc w:val="center"/>
            </w:pPr>
            <w:r>
              <w:rPr>
                <w:rFonts w:eastAsiaTheme="minorEastAsia"/>
                <w:b/>
                <w:bCs/>
                <w:color w:val="000000" w:themeColor="text1"/>
                <w:sz w:val="16"/>
                <w:szCs w:val="16"/>
              </w:rPr>
              <w:t>POST-TEST (SHAP)</w:t>
            </w:r>
          </w:p>
        </w:tc>
        <w:tc>
          <w:tcPr>
            <w:tcW w:w="152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3BCC0BF9" w14:textId="77777777" w:rsidR="009E2983" w:rsidRDefault="00000000">
            <w:pPr>
              <w:spacing w:before="20" w:after="20"/>
              <w:jc w:val="center"/>
            </w:pPr>
            <w:r>
              <w:rPr>
                <w:rFonts w:eastAsiaTheme="minorEastAsia"/>
                <w:b/>
                <w:bCs/>
                <w:color w:val="000000" w:themeColor="text1"/>
                <w:sz w:val="16"/>
                <w:szCs w:val="16"/>
              </w:rPr>
              <w:t>POST-TEST (LIME)</w:t>
            </w:r>
          </w:p>
        </w:tc>
        <w:tc>
          <w:tcPr>
            <w:tcW w:w="152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1DF428B3" w14:textId="77777777" w:rsidR="009E2983" w:rsidRDefault="00000000">
            <w:pPr>
              <w:spacing w:before="20" w:after="20"/>
              <w:jc w:val="center"/>
            </w:pPr>
            <w:r>
              <w:rPr>
                <w:rFonts w:eastAsiaTheme="minorEastAsia"/>
                <w:b/>
                <w:bCs/>
                <w:color w:val="000000" w:themeColor="text1"/>
                <w:sz w:val="16"/>
                <w:szCs w:val="16"/>
              </w:rPr>
              <w:t>DIFERENCIA (Δ SHAP)</w:t>
            </w:r>
          </w:p>
        </w:tc>
        <w:tc>
          <w:tcPr>
            <w:tcW w:w="152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3ACA1B51" w14:textId="77777777" w:rsidR="009E2983" w:rsidRDefault="00000000">
            <w:pPr>
              <w:spacing w:before="20" w:after="20"/>
              <w:jc w:val="center"/>
            </w:pPr>
            <w:r>
              <w:rPr>
                <w:rFonts w:eastAsiaTheme="minorEastAsia"/>
                <w:b/>
                <w:bCs/>
                <w:color w:val="000000" w:themeColor="text1"/>
                <w:sz w:val="16"/>
                <w:szCs w:val="16"/>
              </w:rPr>
              <w:t>DIFERENCIA (Δ LIME)</w:t>
            </w:r>
          </w:p>
        </w:tc>
      </w:tr>
      <w:tr w:rsidR="009E2983" w14:paraId="0BC0DECC" w14:textId="77777777">
        <w:trPr>
          <w:cantSplit/>
        </w:trPr>
        <w:tc>
          <w:tcPr>
            <w:tcW w:w="10177" w:type="dxa"/>
            <w:gridSpan w:val="6"/>
            <w:tcBorders>
              <w:top w:val="single" w:sz="6" w:space="0" w:color="auto"/>
              <w:left w:val="single" w:sz="6" w:space="0" w:color="auto"/>
              <w:bottom w:val="single" w:sz="6" w:space="0" w:color="auto"/>
              <w:right w:val="single" w:sz="6" w:space="0" w:color="auto"/>
            </w:tcBorders>
            <w:shd w:val="clear" w:color="auto" w:fill="F2F2F2"/>
            <w:tcMar>
              <w:top w:w="60" w:type="dxa"/>
              <w:left w:w="75" w:type="dxa"/>
              <w:bottom w:w="60" w:type="dxa"/>
              <w:right w:w="75" w:type="dxa"/>
            </w:tcMar>
            <w:vAlign w:val="center"/>
          </w:tcPr>
          <w:p w14:paraId="2B76E877" w14:textId="77777777" w:rsidR="009E2983" w:rsidRDefault="00000000">
            <w:pPr>
              <w:spacing w:before="20" w:after="20"/>
            </w:pPr>
            <w:r>
              <w:rPr>
                <w:rFonts w:eastAsiaTheme="minorEastAsia"/>
                <w:b/>
                <w:bCs/>
                <w:color w:val="0E2740"/>
                <w:sz w:val="16"/>
                <w:szCs w:val="16"/>
              </w:rPr>
              <w:t>DIMENSIÓN 1: FIDELIDAD DE LA EXPLICACIÓN</w:t>
            </w:r>
          </w:p>
        </w:tc>
      </w:tr>
      <w:tr w:rsidR="009E2983" w14:paraId="026E3BF7" w14:textId="77777777">
        <w:trPr>
          <w:cantSplit/>
        </w:trPr>
        <w:tc>
          <w:tcPr>
            <w:tcW w:w="25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012FE91E" w14:textId="77777777" w:rsidR="009E2983" w:rsidRDefault="00000000">
            <w:pPr>
              <w:spacing w:before="20" w:after="20"/>
            </w:pPr>
            <w:r>
              <w:rPr>
                <w:rFonts w:eastAsiaTheme="minorEastAsia"/>
                <w:color w:val="000000" w:themeColor="text1"/>
                <w:sz w:val="16"/>
                <w:szCs w:val="16"/>
              </w:rPr>
              <w:t>• Δp@k (k = 5): caída media de probabilidad</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60ECF6F" w14:textId="77777777" w:rsidR="009E2983" w:rsidRDefault="00000000">
            <w:pPr>
              <w:spacing w:before="20" w:after="20"/>
              <w:jc w:val="center"/>
            </w:pPr>
            <w:r>
              <w:rPr>
                <w:rFonts w:eastAsiaTheme="minorEastAsia"/>
                <w:color w:val="000000" w:themeColor="text1"/>
                <w:sz w:val="16"/>
                <w:szCs w:val="16"/>
              </w:rPr>
              <w:t>0,499</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1389D42" w14:textId="77777777" w:rsidR="009E2983" w:rsidRDefault="00000000">
            <w:pPr>
              <w:spacing w:before="20" w:after="20"/>
              <w:jc w:val="center"/>
            </w:pPr>
            <w:r>
              <w:rPr>
                <w:rFonts w:eastAsiaTheme="minorEastAsia"/>
                <w:color w:val="000000" w:themeColor="text1"/>
                <w:sz w:val="16"/>
                <w:szCs w:val="16"/>
              </w:rPr>
              <w:t>0,490</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13F5BA58" w14:textId="77777777" w:rsidR="009E2983" w:rsidRDefault="00000000">
            <w:pPr>
              <w:spacing w:before="20" w:after="20"/>
              <w:jc w:val="center"/>
            </w:pPr>
            <w:r>
              <w:rPr>
                <w:rFonts w:eastAsiaTheme="minorEastAsia"/>
                <w:color w:val="000000" w:themeColor="text1"/>
                <w:sz w:val="16"/>
                <w:szCs w:val="16"/>
              </w:rPr>
              <w:t>0,490</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4FA7721" w14:textId="77777777" w:rsidR="009E2983" w:rsidRDefault="00000000">
            <w:pPr>
              <w:spacing w:before="20" w:after="20"/>
              <w:jc w:val="center"/>
            </w:pPr>
            <w:r>
              <w:rPr>
                <w:rFonts w:eastAsiaTheme="minorEastAsia"/>
                <w:color w:val="000000" w:themeColor="text1"/>
                <w:sz w:val="16"/>
                <w:szCs w:val="16"/>
              </w:rPr>
              <w:t>−0,008</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7B9152E" w14:textId="77777777" w:rsidR="009E2983" w:rsidRDefault="00000000">
            <w:pPr>
              <w:spacing w:before="20" w:after="20"/>
              <w:jc w:val="center"/>
            </w:pPr>
            <w:r>
              <w:rPr>
                <w:rFonts w:eastAsiaTheme="minorEastAsia"/>
                <w:color w:val="000000" w:themeColor="text1"/>
                <w:sz w:val="16"/>
                <w:szCs w:val="16"/>
              </w:rPr>
              <w:t>−0,008</w:t>
            </w:r>
          </w:p>
        </w:tc>
      </w:tr>
      <w:tr w:rsidR="009E2983" w14:paraId="24C6F2C8" w14:textId="77777777">
        <w:trPr>
          <w:cantSplit/>
        </w:trPr>
        <w:tc>
          <w:tcPr>
            <w:tcW w:w="25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9FF1353" w14:textId="77777777" w:rsidR="009E2983" w:rsidRDefault="00000000">
            <w:pPr>
              <w:spacing w:before="20" w:after="20"/>
            </w:pPr>
            <w:r>
              <w:rPr>
                <w:rFonts w:eastAsiaTheme="minorEastAsia"/>
                <w:color w:val="000000" w:themeColor="text1"/>
                <w:sz w:val="16"/>
                <w:szCs w:val="16"/>
              </w:rPr>
              <w:t>• TID@k (%): alertas cuya familia predicha cambia</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9953185" w14:textId="77777777" w:rsidR="009E2983" w:rsidRDefault="00000000">
            <w:pPr>
              <w:spacing w:before="20" w:after="20"/>
              <w:jc w:val="center"/>
            </w:pPr>
            <w:r>
              <w:rPr>
                <w:rFonts w:eastAsiaTheme="minorEastAsia"/>
                <w:color w:val="000000" w:themeColor="text1"/>
                <w:sz w:val="16"/>
                <w:szCs w:val="16"/>
              </w:rPr>
              <w:t>1 (sí)</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B99880B" w14:textId="77777777" w:rsidR="009E2983" w:rsidRDefault="00000000">
            <w:pPr>
              <w:spacing w:before="20" w:after="20"/>
              <w:jc w:val="center"/>
            </w:pPr>
            <w:r>
              <w:rPr>
                <w:rFonts w:eastAsiaTheme="minorEastAsia"/>
                <w:color w:val="000000" w:themeColor="text1"/>
                <w:sz w:val="16"/>
                <w:szCs w:val="16"/>
              </w:rPr>
              <w:t>1 (sí)</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C04E7D6" w14:textId="77777777" w:rsidR="009E2983" w:rsidRDefault="00000000">
            <w:pPr>
              <w:spacing w:before="20" w:after="20"/>
              <w:jc w:val="center"/>
            </w:pPr>
            <w:r>
              <w:rPr>
                <w:rFonts w:eastAsiaTheme="minorEastAsia"/>
                <w:color w:val="000000" w:themeColor="text1"/>
                <w:sz w:val="16"/>
                <w:szCs w:val="16"/>
              </w:rPr>
              <w:t>1 (sí)</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33ECE6A" w14:textId="77777777" w:rsidR="009E2983" w:rsidRDefault="00000000">
            <w:pPr>
              <w:spacing w:before="20" w:after="20"/>
              <w:jc w:val="center"/>
            </w:pPr>
            <w:r>
              <w:rPr>
                <w:rFonts w:eastAsiaTheme="minorEastAsia"/>
                <w:color w:val="000000" w:themeColor="text1"/>
                <w:sz w:val="16"/>
                <w:szCs w:val="16"/>
              </w:rPr>
              <w:t>0</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B8191E6" w14:textId="77777777" w:rsidR="009E2983" w:rsidRDefault="00000000">
            <w:pPr>
              <w:spacing w:before="20" w:after="20"/>
              <w:jc w:val="center"/>
            </w:pPr>
            <w:r>
              <w:rPr>
                <w:rFonts w:eastAsiaTheme="minorEastAsia"/>
                <w:color w:val="000000" w:themeColor="text1"/>
                <w:sz w:val="16"/>
                <w:szCs w:val="16"/>
              </w:rPr>
              <w:t>0</w:t>
            </w:r>
          </w:p>
        </w:tc>
      </w:tr>
      <w:tr w:rsidR="009E2983" w14:paraId="219BBE20" w14:textId="77777777">
        <w:trPr>
          <w:cantSplit/>
        </w:trPr>
        <w:tc>
          <w:tcPr>
            <w:tcW w:w="10177" w:type="dxa"/>
            <w:gridSpan w:val="6"/>
            <w:tcBorders>
              <w:top w:val="single" w:sz="6" w:space="0" w:color="auto"/>
              <w:left w:val="single" w:sz="6" w:space="0" w:color="auto"/>
              <w:bottom w:val="single" w:sz="6" w:space="0" w:color="auto"/>
              <w:right w:val="single" w:sz="6" w:space="0" w:color="auto"/>
            </w:tcBorders>
            <w:shd w:val="clear" w:color="auto" w:fill="F2F2F2"/>
            <w:tcMar>
              <w:top w:w="60" w:type="dxa"/>
              <w:left w:w="75" w:type="dxa"/>
              <w:bottom w:w="60" w:type="dxa"/>
              <w:right w:w="75" w:type="dxa"/>
            </w:tcMar>
            <w:vAlign w:val="center"/>
          </w:tcPr>
          <w:p w14:paraId="7F5CAE68" w14:textId="77777777" w:rsidR="009E2983" w:rsidRDefault="00000000">
            <w:pPr>
              <w:spacing w:before="20" w:after="20"/>
            </w:pPr>
            <w:r>
              <w:rPr>
                <w:rFonts w:eastAsiaTheme="minorEastAsia"/>
                <w:b/>
                <w:bCs/>
                <w:color w:val="FF0000"/>
                <w:sz w:val="16"/>
                <w:szCs w:val="16"/>
              </w:rPr>
              <w:lastRenderedPageBreak/>
              <w:t>DIMENSIÓN 2: ESTABILIDAD DE LA EXPLICACIÓN</w:t>
            </w:r>
          </w:p>
        </w:tc>
      </w:tr>
      <w:tr w:rsidR="009E2983" w14:paraId="4EC1E55A" w14:textId="77777777">
        <w:trPr>
          <w:cantSplit/>
        </w:trPr>
        <w:tc>
          <w:tcPr>
            <w:tcW w:w="25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ED98C4B" w14:textId="77777777" w:rsidR="009E2983" w:rsidRDefault="00000000">
            <w:pPr>
              <w:spacing w:before="20" w:after="20"/>
            </w:pPr>
            <w:r>
              <w:rPr>
                <w:rFonts w:eastAsiaTheme="minorEastAsia"/>
                <w:color w:val="000000" w:themeColor="text1"/>
                <w:sz w:val="16"/>
                <w:szCs w:val="16"/>
              </w:rPr>
              <w:t>• EE: Jaccard top-k entre R = 10 ejecuciones</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AE7FBB4" w14:textId="77777777" w:rsidR="009E2983" w:rsidRDefault="00000000">
            <w:pPr>
              <w:spacing w:before="20" w:after="20"/>
              <w:jc w:val="center"/>
            </w:pPr>
            <w:r>
              <w:rPr>
                <w:rFonts w:eastAsiaTheme="minorEastAsia"/>
                <w:color w:val="000000" w:themeColor="text1"/>
                <w:sz w:val="16"/>
                <w:szCs w:val="16"/>
              </w:rPr>
              <w:t>1,000*</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0AFF5F2" w14:textId="77777777" w:rsidR="009E2983" w:rsidRDefault="00000000">
            <w:pPr>
              <w:spacing w:before="20" w:after="20"/>
              <w:jc w:val="center"/>
            </w:pPr>
            <w:r>
              <w:rPr>
                <w:rFonts w:eastAsiaTheme="minorEastAsia"/>
                <w:color w:val="000000" w:themeColor="text1"/>
                <w:sz w:val="16"/>
                <w:szCs w:val="16"/>
              </w:rPr>
              <w:t>1,000</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197AF851" w14:textId="77777777" w:rsidR="009E2983" w:rsidRDefault="00000000">
            <w:pPr>
              <w:spacing w:before="20" w:after="20"/>
              <w:jc w:val="center"/>
            </w:pPr>
            <w:r>
              <w:rPr>
                <w:rFonts w:eastAsiaTheme="minorEastAsia"/>
                <w:color w:val="000000" w:themeColor="text1"/>
                <w:sz w:val="16"/>
                <w:szCs w:val="16"/>
              </w:rPr>
              <w:t>0,472</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1D950622" w14:textId="77777777" w:rsidR="009E2983" w:rsidRDefault="00000000">
            <w:pPr>
              <w:spacing w:before="20" w:after="20"/>
              <w:jc w:val="center"/>
            </w:pPr>
            <w:r>
              <w:rPr>
                <w:rFonts w:eastAsiaTheme="minorEastAsia"/>
                <w:color w:val="000000" w:themeColor="text1"/>
                <w:sz w:val="16"/>
                <w:szCs w:val="16"/>
              </w:rPr>
              <w:t>0,000</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7918FD7F" w14:textId="77777777" w:rsidR="009E2983" w:rsidRDefault="00000000">
            <w:pPr>
              <w:spacing w:before="20" w:after="20"/>
              <w:jc w:val="center"/>
            </w:pPr>
            <w:r>
              <w:rPr>
                <w:rFonts w:eastAsiaTheme="minorEastAsia"/>
                <w:color w:val="000000" w:themeColor="text1"/>
                <w:sz w:val="16"/>
                <w:szCs w:val="16"/>
              </w:rPr>
              <w:t>−0,528</w:t>
            </w:r>
          </w:p>
        </w:tc>
      </w:tr>
      <w:tr w:rsidR="009E2983" w14:paraId="625D2DBD" w14:textId="77777777">
        <w:trPr>
          <w:cantSplit/>
        </w:trPr>
        <w:tc>
          <w:tcPr>
            <w:tcW w:w="25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7F887D0A" w14:textId="77777777" w:rsidR="009E2983" w:rsidRPr="008A4E16" w:rsidRDefault="00000000">
            <w:pPr>
              <w:spacing w:before="20" w:after="20"/>
              <w:rPr>
                <w:lang w:val="en-US"/>
              </w:rPr>
            </w:pPr>
            <w:r w:rsidRPr="008A4E16">
              <w:rPr>
                <w:rFonts w:eastAsiaTheme="minorEastAsia"/>
                <w:color w:val="000000" w:themeColor="text1"/>
                <w:sz w:val="16"/>
                <w:szCs w:val="16"/>
                <w:lang w:val="en-US"/>
              </w:rPr>
              <w:t xml:space="preserve">• RP: Jaccard top-k ante </w:t>
            </w:r>
            <w:proofErr w:type="spellStart"/>
            <w:r w:rsidRPr="008A4E16">
              <w:rPr>
                <w:rFonts w:eastAsiaTheme="minorEastAsia"/>
                <w:color w:val="000000" w:themeColor="text1"/>
                <w:sz w:val="16"/>
                <w:szCs w:val="16"/>
                <w:lang w:val="en-US"/>
              </w:rPr>
              <w:t>perturbación</w:t>
            </w:r>
            <w:proofErr w:type="spellEnd"/>
            <w:r w:rsidRPr="008A4E16">
              <w:rPr>
                <w:rFonts w:eastAsiaTheme="minorEastAsia"/>
                <w:color w:val="000000" w:themeColor="text1"/>
                <w:sz w:val="16"/>
                <w:szCs w:val="16"/>
                <w:lang w:val="en-US"/>
              </w:rPr>
              <w:t xml:space="preserve"> </w:t>
            </w:r>
            <w:r>
              <w:rPr>
                <w:rFonts w:eastAsiaTheme="minorEastAsia"/>
                <w:color w:val="000000" w:themeColor="text1"/>
                <w:sz w:val="16"/>
                <w:szCs w:val="16"/>
              </w:rPr>
              <w:t>ε</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231F68C" w14:textId="77777777" w:rsidR="009E2983" w:rsidRDefault="00000000">
            <w:pPr>
              <w:spacing w:before="20" w:after="20"/>
              <w:jc w:val="center"/>
            </w:pPr>
            <w:r>
              <w:rPr>
                <w:rFonts w:eastAsiaTheme="minorEastAsia"/>
                <w:color w:val="000000" w:themeColor="text1"/>
                <w:sz w:val="16"/>
                <w:szCs w:val="16"/>
              </w:rPr>
              <w:t>1,000*</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41CC33E6" w14:textId="77777777" w:rsidR="009E2983" w:rsidRDefault="00000000">
            <w:pPr>
              <w:spacing w:before="20" w:after="20"/>
              <w:jc w:val="center"/>
            </w:pPr>
            <w:r>
              <w:rPr>
                <w:rFonts w:eastAsiaTheme="minorEastAsia"/>
                <w:color w:val="000000" w:themeColor="text1"/>
                <w:sz w:val="16"/>
                <w:szCs w:val="16"/>
              </w:rPr>
              <w:t>0,667</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1EFCCA1" w14:textId="77777777" w:rsidR="009E2983" w:rsidRDefault="00000000">
            <w:pPr>
              <w:spacing w:before="20" w:after="20"/>
              <w:jc w:val="center"/>
            </w:pPr>
            <w:r>
              <w:rPr>
                <w:rFonts w:eastAsiaTheme="minorEastAsia"/>
                <w:color w:val="000000" w:themeColor="text1"/>
                <w:sz w:val="16"/>
                <w:szCs w:val="16"/>
              </w:rPr>
              <w:t>0,429</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778A20AA" w14:textId="77777777" w:rsidR="009E2983" w:rsidRDefault="00000000">
            <w:pPr>
              <w:spacing w:before="20" w:after="20"/>
              <w:jc w:val="center"/>
            </w:pPr>
            <w:r>
              <w:rPr>
                <w:rFonts w:eastAsiaTheme="minorEastAsia"/>
                <w:color w:val="000000" w:themeColor="text1"/>
                <w:sz w:val="16"/>
                <w:szCs w:val="16"/>
              </w:rPr>
              <w:t>−0,333</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09141458" w14:textId="77777777" w:rsidR="009E2983" w:rsidRDefault="00000000">
            <w:pPr>
              <w:spacing w:before="20" w:after="20"/>
              <w:jc w:val="center"/>
            </w:pPr>
            <w:r>
              <w:rPr>
                <w:rFonts w:eastAsiaTheme="minorEastAsia"/>
                <w:color w:val="000000" w:themeColor="text1"/>
                <w:sz w:val="16"/>
                <w:szCs w:val="16"/>
              </w:rPr>
              <w:t>−0,571</w:t>
            </w:r>
          </w:p>
        </w:tc>
      </w:tr>
      <w:tr w:rsidR="009E2983" w14:paraId="2E406E33" w14:textId="77777777">
        <w:trPr>
          <w:cantSplit/>
        </w:trPr>
        <w:tc>
          <w:tcPr>
            <w:tcW w:w="10177" w:type="dxa"/>
            <w:gridSpan w:val="6"/>
            <w:tcBorders>
              <w:top w:val="single" w:sz="6" w:space="0" w:color="auto"/>
              <w:left w:val="single" w:sz="6" w:space="0" w:color="auto"/>
              <w:bottom w:val="single" w:sz="6" w:space="0" w:color="auto"/>
              <w:right w:val="single" w:sz="6" w:space="0" w:color="auto"/>
            </w:tcBorders>
            <w:shd w:val="clear" w:color="auto" w:fill="F2F2F2"/>
            <w:tcMar>
              <w:top w:w="60" w:type="dxa"/>
              <w:left w:w="75" w:type="dxa"/>
              <w:bottom w:w="60" w:type="dxa"/>
              <w:right w:w="75" w:type="dxa"/>
            </w:tcMar>
            <w:vAlign w:val="center"/>
          </w:tcPr>
          <w:p w14:paraId="2BB08739" w14:textId="77777777" w:rsidR="009E2983" w:rsidRDefault="00000000">
            <w:pPr>
              <w:spacing w:before="20" w:after="20"/>
            </w:pPr>
            <w:r>
              <w:rPr>
                <w:rFonts w:eastAsiaTheme="minorEastAsia"/>
                <w:b/>
                <w:bCs/>
                <w:color w:val="00B050"/>
                <w:sz w:val="16"/>
                <w:szCs w:val="16"/>
              </w:rPr>
              <w:t>DIMENSIÓN 3: PARSIMONIA DE LA EXPLICACIÓN</w:t>
            </w:r>
          </w:p>
        </w:tc>
      </w:tr>
      <w:tr w:rsidR="009E2983" w14:paraId="7C7886D8" w14:textId="77777777">
        <w:trPr>
          <w:cantSplit/>
        </w:trPr>
        <w:tc>
          <w:tcPr>
            <w:tcW w:w="25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78D061DB" w14:textId="77777777" w:rsidR="009E2983" w:rsidRDefault="00000000">
            <w:pPr>
              <w:spacing w:before="20" w:after="20"/>
            </w:pPr>
            <w:r>
              <w:rPr>
                <w:rFonts w:eastAsiaTheme="minorEastAsia"/>
                <w:color w:val="000000" w:themeColor="text1"/>
                <w:sz w:val="16"/>
                <w:szCs w:val="16"/>
              </w:rPr>
              <w:t>• NC80: características para el 80 % de la atribución</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D470BC3" w14:textId="77777777" w:rsidR="009E2983" w:rsidRDefault="00000000">
            <w:pPr>
              <w:spacing w:before="20" w:after="20"/>
              <w:jc w:val="center"/>
            </w:pPr>
            <w:r>
              <w:rPr>
                <w:rFonts w:eastAsiaTheme="minorEastAsia"/>
                <w:color w:val="000000" w:themeColor="text1"/>
                <w:sz w:val="16"/>
                <w:szCs w:val="16"/>
              </w:rPr>
              <w:t>9</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99B25C2" w14:textId="77777777" w:rsidR="009E2983" w:rsidRDefault="00000000">
            <w:pPr>
              <w:spacing w:before="20" w:after="20"/>
              <w:jc w:val="center"/>
            </w:pPr>
            <w:r>
              <w:rPr>
                <w:rFonts w:eastAsiaTheme="minorEastAsia"/>
                <w:color w:val="000000" w:themeColor="text1"/>
                <w:sz w:val="16"/>
                <w:szCs w:val="16"/>
              </w:rPr>
              <w:t>8</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0046F4D" w14:textId="77777777" w:rsidR="009E2983" w:rsidRDefault="00000000">
            <w:pPr>
              <w:spacing w:before="20" w:after="20"/>
              <w:jc w:val="center"/>
            </w:pPr>
            <w:r>
              <w:rPr>
                <w:rFonts w:eastAsiaTheme="minorEastAsia"/>
                <w:color w:val="000000" w:themeColor="text1"/>
                <w:sz w:val="16"/>
                <w:szCs w:val="16"/>
              </w:rPr>
              <w:t>10</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52E9F0F" w14:textId="77777777" w:rsidR="009E2983" w:rsidRDefault="00000000">
            <w:pPr>
              <w:spacing w:before="20" w:after="20"/>
              <w:jc w:val="center"/>
            </w:pPr>
            <w:r>
              <w:rPr>
                <w:rFonts w:eastAsiaTheme="minorEastAsia"/>
                <w:color w:val="000000" w:themeColor="text1"/>
                <w:sz w:val="16"/>
                <w:szCs w:val="16"/>
              </w:rPr>
              <w:t>−1</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898E43B" w14:textId="77777777" w:rsidR="009E2983" w:rsidRDefault="00000000">
            <w:pPr>
              <w:spacing w:before="20" w:after="20"/>
              <w:jc w:val="center"/>
            </w:pPr>
            <w:r>
              <w:rPr>
                <w:rFonts w:eastAsiaTheme="minorEastAsia"/>
                <w:color w:val="000000" w:themeColor="text1"/>
                <w:sz w:val="16"/>
                <w:szCs w:val="16"/>
              </w:rPr>
              <w:t>+1</w:t>
            </w:r>
          </w:p>
        </w:tc>
      </w:tr>
      <w:tr w:rsidR="009E2983" w14:paraId="0AA32871" w14:textId="77777777">
        <w:trPr>
          <w:cantSplit/>
        </w:trPr>
        <w:tc>
          <w:tcPr>
            <w:tcW w:w="25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6D9FD63" w14:textId="77777777" w:rsidR="009E2983" w:rsidRDefault="00000000">
            <w:pPr>
              <w:spacing w:before="20" w:after="20"/>
            </w:pPr>
            <w:r>
              <w:rPr>
                <w:rFonts w:eastAsiaTheme="minorEastAsia"/>
                <w:color w:val="000000" w:themeColor="text1"/>
                <w:sz w:val="16"/>
                <w:szCs w:val="16"/>
              </w:rPr>
              <w:t>• CT3 (%): atribución concentrada en el top-3</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3DA8E9D" w14:textId="77777777" w:rsidR="009E2983" w:rsidRDefault="00000000">
            <w:pPr>
              <w:spacing w:before="20" w:after="20"/>
              <w:jc w:val="center"/>
            </w:pPr>
            <w:r>
              <w:rPr>
                <w:rFonts w:eastAsiaTheme="minorEastAsia"/>
                <w:color w:val="000000" w:themeColor="text1"/>
                <w:sz w:val="16"/>
                <w:szCs w:val="16"/>
              </w:rPr>
              <w:t>63,8</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29DFA18" w14:textId="77777777" w:rsidR="009E2983" w:rsidRDefault="00000000">
            <w:pPr>
              <w:spacing w:before="20" w:after="20"/>
              <w:jc w:val="center"/>
            </w:pPr>
            <w:r>
              <w:rPr>
                <w:rFonts w:eastAsiaTheme="minorEastAsia"/>
                <w:color w:val="000000" w:themeColor="text1"/>
                <w:sz w:val="16"/>
                <w:szCs w:val="16"/>
              </w:rPr>
              <w:t>55,0</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11905B7D" w14:textId="77777777" w:rsidR="009E2983" w:rsidRDefault="00000000">
            <w:pPr>
              <w:spacing w:before="20" w:after="20"/>
              <w:jc w:val="center"/>
            </w:pPr>
            <w:r>
              <w:rPr>
                <w:rFonts w:eastAsiaTheme="minorEastAsia"/>
                <w:color w:val="000000" w:themeColor="text1"/>
                <w:sz w:val="16"/>
                <w:szCs w:val="16"/>
              </w:rPr>
              <w:t>60,5</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A128C0C" w14:textId="77777777" w:rsidR="009E2983" w:rsidRDefault="00000000">
            <w:pPr>
              <w:spacing w:before="20" w:after="20"/>
              <w:jc w:val="center"/>
            </w:pPr>
            <w:r>
              <w:rPr>
                <w:rFonts w:eastAsiaTheme="minorEastAsia"/>
                <w:color w:val="000000" w:themeColor="text1"/>
                <w:sz w:val="16"/>
                <w:szCs w:val="16"/>
              </w:rPr>
              <w:t>−8,8</w:t>
            </w:r>
          </w:p>
        </w:tc>
        <w:tc>
          <w:tcPr>
            <w:tcW w:w="152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49386B1" w14:textId="77777777" w:rsidR="009E2983" w:rsidRDefault="00000000">
            <w:pPr>
              <w:spacing w:before="20" w:after="20"/>
              <w:jc w:val="center"/>
            </w:pPr>
            <w:r>
              <w:rPr>
                <w:rFonts w:eastAsiaTheme="minorEastAsia"/>
                <w:color w:val="000000" w:themeColor="text1"/>
                <w:sz w:val="16"/>
                <w:szCs w:val="16"/>
              </w:rPr>
              <w:t>−3,3</w:t>
            </w:r>
          </w:p>
        </w:tc>
      </w:tr>
    </w:tbl>
    <w:p w14:paraId="30533F5C" w14:textId="77777777" w:rsidR="009E2983" w:rsidRDefault="00000000">
      <w:pPr>
        <w:spacing w:before="60" w:after="120"/>
        <w:jc w:val="both"/>
      </w:pPr>
      <w:r>
        <w:rPr>
          <w:rFonts w:eastAsiaTheme="minorEastAsia"/>
          <w:i/>
          <w:iCs/>
          <w:color w:val="000000" w:themeColor="text1"/>
          <w:sz w:val="18"/>
          <w:szCs w:val="18"/>
        </w:rPr>
        <w:t>Nota.</w:t>
      </w:r>
      <w:r>
        <w:rPr>
          <w:rFonts w:eastAsiaTheme="minorEastAsia"/>
          <w:color w:val="000000" w:themeColor="text1"/>
          <w:sz w:val="18"/>
          <w:szCs w:val="18"/>
        </w:rPr>
        <w:t xml:space="preserve"> En la condición pre-test la explicación es la misma para todas las alertas; por ello sus valores de estabilidad (EE y RP) son constantes y se registran solo como referencia.</w:t>
      </w:r>
      <w:r>
        <w:rPr>
          <w:i w:val="0"/>
          <w:sz w:val="18"/>
        </w:rPr>
        <w:t xml:space="preserve"> Los valores corresponden a la alerta ALR-0005 (Figura 4 del artículo) y a los totales de la ejecución final (results/registro/registro_observacion.csv y results/tablas/contrastes.csv); los p-valores están ajustados por Holm. * Valor constante por definición.</w:t>
      </w:r>
    </w:p>
    <w:p w14:paraId="04B26AC4" w14:textId="77777777" w:rsidR="009E2983" w:rsidRDefault="00000000">
      <w:pPr>
        <w:spacing w:before="240" w:after="120"/>
      </w:pPr>
      <w:r>
        <w:rPr>
          <w:rFonts w:eastAsiaTheme="minorEastAsia"/>
          <w:b/>
          <w:bCs/>
          <w:color w:val="000000" w:themeColor="text1"/>
          <w:sz w:val="22"/>
          <w:szCs w:val="22"/>
        </w:rPr>
        <w:t>REGISTRO GLOBAL DE LOS INDICADORES DEL MARCO (VARIABLE INDEPENDIENTE)</w:t>
      </w:r>
    </w:p>
    <w:tbl>
      <w:tblPr>
        <w:tblW w:w="1017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77"/>
        <w:gridCol w:w="1775"/>
        <w:gridCol w:w="1775"/>
        <w:gridCol w:w="1775"/>
        <w:gridCol w:w="1775"/>
      </w:tblGrid>
      <w:tr w:rsidR="009E2983" w14:paraId="60681C2D" w14:textId="77777777">
        <w:trPr>
          <w:cantSplit/>
          <w:tblHeader/>
        </w:trPr>
        <w:tc>
          <w:tcPr>
            <w:tcW w:w="3077"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4BB69979" w14:textId="77777777" w:rsidR="009E2983" w:rsidRDefault="00000000">
            <w:pPr>
              <w:spacing w:before="20" w:after="20"/>
              <w:jc w:val="center"/>
            </w:pPr>
            <w:r>
              <w:rPr>
                <w:rFonts w:eastAsiaTheme="minorEastAsia"/>
                <w:b/>
                <w:bCs/>
                <w:color w:val="000000" w:themeColor="text1"/>
                <w:sz w:val="16"/>
                <w:szCs w:val="16"/>
              </w:rPr>
              <w:t>DIMENSIÓN / INDICADOR</w:t>
            </w:r>
          </w:p>
        </w:tc>
        <w:tc>
          <w:tcPr>
            <w:tcW w:w="1775"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372AA09B" w14:textId="77777777" w:rsidR="009E2983" w:rsidRDefault="00000000">
            <w:pPr>
              <w:spacing w:before="20" w:after="20"/>
              <w:jc w:val="center"/>
            </w:pPr>
            <w:r>
              <w:rPr>
                <w:rFonts w:eastAsiaTheme="minorEastAsia"/>
                <w:b/>
                <w:bCs/>
                <w:color w:val="000000" w:themeColor="text1"/>
                <w:sz w:val="16"/>
                <w:szCs w:val="16"/>
              </w:rPr>
              <w:t>SHAP</w:t>
            </w:r>
          </w:p>
        </w:tc>
        <w:tc>
          <w:tcPr>
            <w:tcW w:w="1775"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7960387E" w14:textId="77777777" w:rsidR="009E2983" w:rsidRDefault="00000000">
            <w:pPr>
              <w:spacing w:before="20" w:after="20"/>
              <w:jc w:val="center"/>
            </w:pPr>
            <w:r>
              <w:rPr>
                <w:rFonts w:eastAsiaTheme="minorEastAsia"/>
                <w:b/>
                <w:bCs/>
                <w:color w:val="000000" w:themeColor="text1"/>
                <w:sz w:val="16"/>
                <w:szCs w:val="16"/>
              </w:rPr>
              <w:t>LIME</w:t>
            </w:r>
          </w:p>
        </w:tc>
        <w:tc>
          <w:tcPr>
            <w:tcW w:w="1775"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7B641FF9" w14:textId="77777777" w:rsidR="009E2983" w:rsidRDefault="00000000">
            <w:pPr>
              <w:spacing w:before="20" w:after="20"/>
              <w:jc w:val="center"/>
            </w:pPr>
            <w:r>
              <w:rPr>
                <w:rFonts w:eastAsiaTheme="minorEastAsia"/>
                <w:b/>
                <w:bCs/>
                <w:color w:val="000000" w:themeColor="text1"/>
                <w:sz w:val="16"/>
                <w:szCs w:val="16"/>
              </w:rPr>
              <w:t>ÍNDICE ALCANZADO</w:t>
            </w:r>
          </w:p>
        </w:tc>
        <w:tc>
          <w:tcPr>
            <w:tcW w:w="1775"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4B2B8A5E" w14:textId="77777777" w:rsidR="009E2983" w:rsidRDefault="00000000">
            <w:pPr>
              <w:spacing w:before="20" w:after="20"/>
              <w:jc w:val="center"/>
            </w:pPr>
            <w:r>
              <w:rPr>
                <w:rFonts w:eastAsiaTheme="minorEastAsia"/>
                <w:b/>
                <w:bCs/>
                <w:color w:val="000000" w:themeColor="text1"/>
                <w:sz w:val="16"/>
                <w:szCs w:val="16"/>
              </w:rPr>
              <w:t>OBSERVACIÓN</w:t>
            </w:r>
          </w:p>
        </w:tc>
      </w:tr>
      <w:tr w:rsidR="009E2983" w14:paraId="4EFDB6A6" w14:textId="77777777">
        <w:trPr>
          <w:cantSplit/>
        </w:trPr>
        <w:tc>
          <w:tcPr>
            <w:tcW w:w="10177" w:type="dxa"/>
            <w:gridSpan w:val="5"/>
            <w:tcBorders>
              <w:top w:val="single" w:sz="6" w:space="0" w:color="auto"/>
              <w:left w:val="single" w:sz="6" w:space="0" w:color="auto"/>
              <w:bottom w:val="single" w:sz="6" w:space="0" w:color="auto"/>
              <w:right w:val="single" w:sz="6" w:space="0" w:color="auto"/>
            </w:tcBorders>
            <w:shd w:val="clear" w:color="auto" w:fill="F2F2F2"/>
            <w:tcMar>
              <w:top w:w="60" w:type="dxa"/>
              <w:left w:w="75" w:type="dxa"/>
              <w:bottom w:w="60" w:type="dxa"/>
              <w:right w:w="75" w:type="dxa"/>
            </w:tcMar>
            <w:vAlign w:val="center"/>
          </w:tcPr>
          <w:p w14:paraId="150DD6FF" w14:textId="77777777" w:rsidR="009E2983" w:rsidRDefault="00000000">
            <w:pPr>
              <w:spacing w:before="20" w:after="20"/>
            </w:pPr>
            <w:r>
              <w:rPr>
                <w:rFonts w:eastAsiaTheme="minorEastAsia"/>
                <w:b/>
                <w:bCs/>
                <w:color w:val="000000" w:themeColor="text1"/>
                <w:sz w:val="16"/>
                <w:szCs w:val="16"/>
              </w:rPr>
              <w:t>1. DESEMPEÑO DEL DETECTOR (común a ambos métodos)</w:t>
            </w:r>
          </w:p>
        </w:tc>
      </w:tr>
      <w:tr w:rsidR="009E2983" w14:paraId="374CB110" w14:textId="77777777">
        <w:trPr>
          <w:cantSplit/>
        </w:trPr>
        <w:tc>
          <w:tcPr>
            <w:tcW w:w="30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7654D91D" w14:textId="77777777" w:rsidR="009E2983" w:rsidRDefault="00000000">
            <w:pPr>
              <w:spacing w:before="20" w:after="20"/>
            </w:pPr>
            <w:r>
              <w:rPr>
                <w:rFonts w:eastAsiaTheme="minorEastAsia"/>
                <w:color w:val="000000" w:themeColor="text1"/>
                <w:sz w:val="16"/>
                <w:szCs w:val="16"/>
              </w:rPr>
              <w:t>• F1 macro (%)</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01A336F" w14:textId="77777777" w:rsidR="009E2983" w:rsidRDefault="00000000">
            <w:pPr>
              <w:spacing w:before="20" w:after="20"/>
              <w:jc w:val="center"/>
            </w:pPr>
            <w:r>
              <w:rPr>
                <w:rFonts w:eastAsiaTheme="minorEastAsia"/>
                <w:color w:val="000000" w:themeColor="text1"/>
                <w:sz w:val="16"/>
                <w:szCs w:val="16"/>
              </w:rPr>
              <w:t>55,3</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7833F393" w14:textId="77777777" w:rsidR="009E2983" w:rsidRDefault="00000000">
            <w:pPr>
              <w:spacing w:before="20" w:after="20"/>
              <w:jc w:val="center"/>
            </w:pPr>
            <w:r>
              <w:rPr>
                <w:rFonts w:eastAsiaTheme="minorEastAsia"/>
                <w:color w:val="000000" w:themeColor="text1"/>
                <w:sz w:val="16"/>
                <w:szCs w:val="16"/>
              </w:rPr>
              <w:t>55,3</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7C144ED3" w14:textId="77777777" w:rsidR="009E2983" w:rsidRDefault="00000000">
            <w:pPr>
              <w:spacing w:before="20" w:after="20"/>
              <w:jc w:val="center"/>
            </w:pPr>
            <w:r>
              <w:rPr>
                <w:rFonts w:eastAsiaTheme="minorEastAsia"/>
                <w:color w:val="000000" w:themeColor="text1"/>
                <w:sz w:val="16"/>
                <w:szCs w:val="16"/>
              </w:rPr>
              <w:t>Macro (3 familias)</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22101BE" w14:textId="77777777" w:rsidR="009E2983" w:rsidRDefault="00000000">
            <w:pPr>
              <w:spacing w:before="20" w:after="20"/>
              <w:jc w:val="center"/>
            </w:pPr>
            <w:r>
              <w:rPr>
                <w:rFonts w:eastAsiaTheme="minorEastAsia"/>
                <w:color w:val="000000" w:themeColor="text1"/>
                <w:sz w:val="16"/>
                <w:szCs w:val="16"/>
              </w:rPr>
              <w:t>Exactitud 88,6 %; Mirai 95,5 %, DarkNexus 40,1 %, Gafgyt 30,3 %</w:t>
            </w:r>
          </w:p>
        </w:tc>
      </w:tr>
      <w:tr w:rsidR="009E2983" w14:paraId="0C50C74D" w14:textId="77777777">
        <w:trPr>
          <w:cantSplit/>
        </w:trPr>
        <w:tc>
          <w:tcPr>
            <w:tcW w:w="30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143180E4" w14:textId="77777777" w:rsidR="009E2983" w:rsidRDefault="00000000">
            <w:pPr>
              <w:spacing w:before="20" w:after="20"/>
            </w:pPr>
            <w:r>
              <w:rPr>
                <w:rFonts w:eastAsiaTheme="minorEastAsia"/>
                <w:color w:val="000000" w:themeColor="text1"/>
                <w:sz w:val="16"/>
                <w:szCs w:val="16"/>
              </w:rPr>
              <w:t>• Tasa de falsos positivos, TFP (%)</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4A2A68A5" w14:textId="77777777" w:rsidR="009E2983" w:rsidRDefault="00000000">
            <w:pPr>
              <w:spacing w:before="20" w:after="20"/>
              <w:jc w:val="center"/>
            </w:pPr>
            <w:r>
              <w:rPr>
                <w:rFonts w:eastAsiaTheme="minorEastAsia"/>
                <w:color w:val="000000" w:themeColor="text1"/>
                <w:sz w:val="16"/>
                <w:szCs w:val="16"/>
              </w:rPr>
              <w:t>16,2</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7FD5629" w14:textId="77777777" w:rsidR="009E2983" w:rsidRDefault="00000000">
            <w:pPr>
              <w:spacing w:before="20" w:after="20"/>
              <w:jc w:val="center"/>
            </w:pPr>
            <w:r>
              <w:rPr>
                <w:rFonts w:eastAsiaTheme="minorEastAsia"/>
                <w:color w:val="000000" w:themeColor="text1"/>
                <w:sz w:val="16"/>
                <w:szCs w:val="16"/>
              </w:rPr>
              <w:t>16,2</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CDF4307" w14:textId="77777777" w:rsidR="009E2983" w:rsidRDefault="00000000">
            <w:pPr>
              <w:spacing w:before="20" w:after="20"/>
              <w:jc w:val="center"/>
            </w:pPr>
            <w:r>
              <w:rPr>
                <w:rFonts w:eastAsiaTheme="minorEastAsia"/>
                <w:color w:val="000000" w:themeColor="text1"/>
                <w:sz w:val="16"/>
                <w:szCs w:val="16"/>
              </w:rPr>
              <w:t>Macro</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0C1B3F1C" w14:textId="77777777" w:rsidR="009E2983" w:rsidRDefault="00000000">
            <w:pPr>
              <w:spacing w:before="20" w:after="20"/>
              <w:jc w:val="center"/>
            </w:pPr>
            <w:r>
              <w:rPr>
                <w:rFonts w:eastAsiaTheme="minorEastAsia"/>
                <w:color w:val="000000" w:themeColor="text1"/>
                <w:sz w:val="16"/>
                <w:szCs w:val="16"/>
              </w:rPr>
              <w:t>Mirai 42,5 %: confunde familias minoritarias con Mirai</w:t>
            </w:r>
          </w:p>
        </w:tc>
      </w:tr>
      <w:tr w:rsidR="009E2983" w14:paraId="564B332D" w14:textId="77777777">
        <w:trPr>
          <w:cantSplit/>
        </w:trPr>
        <w:tc>
          <w:tcPr>
            <w:tcW w:w="10177" w:type="dxa"/>
            <w:gridSpan w:val="5"/>
            <w:tcBorders>
              <w:top w:val="single" w:sz="6" w:space="0" w:color="auto"/>
              <w:left w:val="single" w:sz="6" w:space="0" w:color="auto"/>
              <w:bottom w:val="single" w:sz="6" w:space="0" w:color="auto"/>
              <w:right w:val="single" w:sz="6" w:space="0" w:color="auto"/>
            </w:tcBorders>
            <w:shd w:val="clear" w:color="auto" w:fill="F2F2F2"/>
            <w:tcMar>
              <w:top w:w="60" w:type="dxa"/>
              <w:left w:w="75" w:type="dxa"/>
              <w:bottom w:w="60" w:type="dxa"/>
              <w:right w:w="75" w:type="dxa"/>
            </w:tcMar>
            <w:vAlign w:val="center"/>
          </w:tcPr>
          <w:p w14:paraId="11FA9C4F" w14:textId="77777777" w:rsidR="009E2983" w:rsidRDefault="00000000">
            <w:pPr>
              <w:spacing w:before="20" w:after="20"/>
            </w:pPr>
            <w:r>
              <w:rPr>
                <w:rFonts w:eastAsiaTheme="minorEastAsia"/>
                <w:b/>
                <w:bCs/>
                <w:color w:val="000000" w:themeColor="text1"/>
                <w:sz w:val="16"/>
                <w:szCs w:val="16"/>
              </w:rPr>
              <w:t>2. EFICIENCIA COMPUTACIONAL DE LA EXPLICACIÓN</w:t>
            </w:r>
          </w:p>
        </w:tc>
      </w:tr>
      <w:tr w:rsidR="009E2983" w14:paraId="7B52DC75" w14:textId="77777777">
        <w:trPr>
          <w:cantSplit/>
        </w:trPr>
        <w:tc>
          <w:tcPr>
            <w:tcW w:w="30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1DF73332" w14:textId="77777777" w:rsidR="009E2983" w:rsidRDefault="00000000">
            <w:pPr>
              <w:spacing w:before="20" w:after="20"/>
            </w:pPr>
            <w:r>
              <w:rPr>
                <w:rFonts w:eastAsiaTheme="minorEastAsia"/>
                <w:color w:val="000000" w:themeColor="text1"/>
                <w:sz w:val="16"/>
                <w:szCs w:val="16"/>
              </w:rPr>
              <w:t>• Tiempo medio de explicación por alerta, TME (ms)</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F73C395" w14:textId="77777777" w:rsidR="009E2983" w:rsidRDefault="00000000">
            <w:pPr>
              <w:spacing w:before="20" w:after="20"/>
              <w:jc w:val="center"/>
            </w:pPr>
            <w:r>
              <w:rPr>
                <w:rFonts w:eastAsiaTheme="minorEastAsia"/>
                <w:color w:val="000000" w:themeColor="text1"/>
                <w:sz w:val="16"/>
                <w:szCs w:val="16"/>
              </w:rPr>
              <w:t>244</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0722EA5F" w14:textId="77777777" w:rsidR="009E2983" w:rsidRDefault="00000000">
            <w:pPr>
              <w:spacing w:before="20" w:after="20"/>
              <w:jc w:val="center"/>
            </w:pPr>
            <w:r>
              <w:rPr>
                <w:rFonts w:eastAsiaTheme="minorEastAsia"/>
                <w:color w:val="000000" w:themeColor="text1"/>
                <w:sz w:val="16"/>
                <w:szCs w:val="16"/>
              </w:rPr>
              <w:t>119 × 10</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185FDAD" w14:textId="77777777" w:rsidR="009E2983" w:rsidRDefault="00000000">
            <w:pPr>
              <w:spacing w:before="20" w:after="20"/>
              <w:jc w:val="center"/>
            </w:pPr>
            <w:r>
              <w:rPr>
                <w:rFonts w:eastAsiaTheme="minorEastAsia"/>
                <w:color w:val="000000" w:themeColor="text1"/>
                <w:sz w:val="16"/>
                <w:szCs w:val="16"/>
              </w:rPr>
              <w:t>Mediana por alerta</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C61B468" w14:textId="77777777" w:rsidR="009E2983" w:rsidRDefault="00000000">
            <w:pPr>
              <w:spacing w:before="20" w:after="20"/>
              <w:jc w:val="center"/>
            </w:pPr>
            <w:r>
              <w:rPr>
                <w:rFonts w:eastAsiaTheme="minorEastAsia"/>
                <w:color w:val="000000" w:themeColor="text1"/>
                <w:sz w:val="16"/>
                <w:szCs w:val="16"/>
              </w:rPr>
              <w:t>LIME requiere R = 10 ejecuciones (≈ 1,2 s)</w:t>
            </w:r>
          </w:p>
        </w:tc>
      </w:tr>
      <w:tr w:rsidR="009E2983" w14:paraId="330D8F47" w14:textId="77777777">
        <w:trPr>
          <w:cantSplit/>
        </w:trPr>
        <w:tc>
          <w:tcPr>
            <w:tcW w:w="30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4E07D40" w14:textId="77777777" w:rsidR="009E2983" w:rsidRDefault="00000000">
            <w:pPr>
              <w:spacing w:before="20" w:after="20"/>
            </w:pPr>
            <w:r>
              <w:rPr>
                <w:rFonts w:eastAsiaTheme="minorEastAsia"/>
                <w:color w:val="000000" w:themeColor="text1"/>
                <w:sz w:val="16"/>
                <w:szCs w:val="16"/>
              </w:rPr>
              <w:t>• Memoria pico, MP (MB)</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331C6C2" w14:textId="77777777" w:rsidR="009E2983" w:rsidRDefault="00000000">
            <w:pPr>
              <w:spacing w:before="20" w:after="20"/>
              <w:jc w:val="center"/>
            </w:pPr>
            <w:r>
              <w:rPr>
                <w:rFonts w:eastAsiaTheme="minorEastAsia"/>
                <w:color w:val="000000" w:themeColor="text1"/>
                <w:sz w:val="16"/>
                <w:szCs w:val="16"/>
              </w:rPr>
              <w:t>n. d.</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47A2D765" w14:textId="77777777" w:rsidR="009E2983" w:rsidRDefault="00000000">
            <w:pPr>
              <w:spacing w:before="20" w:after="20"/>
              <w:jc w:val="center"/>
            </w:pPr>
            <w:r>
              <w:rPr>
                <w:rFonts w:eastAsiaTheme="minorEastAsia"/>
                <w:color w:val="000000" w:themeColor="text1"/>
                <w:sz w:val="16"/>
                <w:szCs w:val="16"/>
              </w:rPr>
              <w:t>8,5</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4D2E0C24" w14:textId="77777777" w:rsidR="009E2983" w:rsidRDefault="00000000">
            <w:pPr>
              <w:spacing w:before="20" w:after="20"/>
              <w:jc w:val="center"/>
            </w:pPr>
            <w:r>
              <w:rPr>
                <w:rFonts w:eastAsiaTheme="minorEastAsia"/>
                <w:color w:val="000000" w:themeColor="text1"/>
                <w:sz w:val="16"/>
                <w:szCs w:val="16"/>
              </w:rPr>
              <w:t>Pico en 20 alertas</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7A94A1BB" w14:textId="77777777" w:rsidR="009E2983" w:rsidRDefault="00000000">
            <w:pPr>
              <w:spacing w:before="20" w:after="20"/>
              <w:jc w:val="center"/>
            </w:pPr>
            <w:r>
              <w:rPr>
                <w:rFonts w:eastAsiaTheme="minorEastAsia"/>
                <w:color w:val="000000" w:themeColor="text1"/>
                <w:sz w:val="16"/>
                <w:szCs w:val="16"/>
              </w:rPr>
              <w:t>tracemalloc no mide el núcleo C++ de TreeSHAP</w:t>
            </w:r>
          </w:p>
        </w:tc>
      </w:tr>
      <w:tr w:rsidR="009E2983" w14:paraId="33F03C83" w14:textId="77777777">
        <w:trPr>
          <w:cantSplit/>
        </w:trPr>
        <w:tc>
          <w:tcPr>
            <w:tcW w:w="10177" w:type="dxa"/>
            <w:gridSpan w:val="5"/>
            <w:tcBorders>
              <w:top w:val="single" w:sz="6" w:space="0" w:color="auto"/>
              <w:left w:val="single" w:sz="6" w:space="0" w:color="auto"/>
              <w:bottom w:val="single" w:sz="6" w:space="0" w:color="auto"/>
              <w:right w:val="single" w:sz="6" w:space="0" w:color="auto"/>
            </w:tcBorders>
            <w:shd w:val="clear" w:color="auto" w:fill="F2F2F2"/>
            <w:tcMar>
              <w:top w:w="60" w:type="dxa"/>
              <w:left w:w="75" w:type="dxa"/>
              <w:bottom w:w="60" w:type="dxa"/>
              <w:right w:w="75" w:type="dxa"/>
            </w:tcMar>
            <w:vAlign w:val="center"/>
          </w:tcPr>
          <w:p w14:paraId="2A3E5283" w14:textId="77777777" w:rsidR="009E2983" w:rsidRDefault="00000000">
            <w:pPr>
              <w:spacing w:before="20" w:after="20"/>
            </w:pPr>
            <w:r>
              <w:rPr>
                <w:rFonts w:eastAsiaTheme="minorEastAsia"/>
                <w:b/>
                <w:bCs/>
                <w:color w:val="000000" w:themeColor="text1"/>
                <w:sz w:val="16"/>
                <w:szCs w:val="16"/>
              </w:rPr>
              <w:t>3. CONCORDANCIA ENTRE MÉTODOS EXPLICATIVOS</w:t>
            </w:r>
          </w:p>
        </w:tc>
      </w:tr>
      <w:tr w:rsidR="009E2983" w14:paraId="7A33DD9B" w14:textId="77777777">
        <w:trPr>
          <w:cantSplit/>
        </w:trPr>
        <w:tc>
          <w:tcPr>
            <w:tcW w:w="30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24E4E06" w14:textId="77777777" w:rsidR="009E2983" w:rsidRDefault="00000000">
            <w:pPr>
              <w:spacing w:before="20" w:after="20"/>
            </w:pPr>
            <w:r>
              <w:rPr>
                <w:rFonts w:eastAsiaTheme="minorEastAsia"/>
                <w:color w:val="000000" w:themeColor="text1"/>
                <w:sz w:val="16"/>
                <w:szCs w:val="16"/>
              </w:rPr>
              <w:t>• Coincidencia top-k SHAP–LIME, CJ</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1140D41" w14:textId="77777777" w:rsidR="009E2983" w:rsidRDefault="00000000">
            <w:pPr>
              <w:spacing w:before="20" w:after="20"/>
              <w:jc w:val="center"/>
            </w:pPr>
            <w:r>
              <w:rPr>
                <w:rFonts w:eastAsiaTheme="minorEastAsia"/>
                <w:color w:val="000000" w:themeColor="text1"/>
                <w:sz w:val="16"/>
                <w:szCs w:val="16"/>
              </w:rPr>
              <w:t>0,25</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94D3E9E" w14:textId="77777777" w:rsidR="009E2983" w:rsidRDefault="00000000">
            <w:pPr>
              <w:spacing w:before="20" w:after="20"/>
              <w:jc w:val="center"/>
            </w:pPr>
            <w:r>
              <w:rPr>
                <w:rFonts w:eastAsiaTheme="minorEastAsia"/>
                <w:color w:val="000000" w:themeColor="text1"/>
                <w:sz w:val="16"/>
                <w:szCs w:val="16"/>
              </w:rPr>
              <w:t>0,25</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3682297" w14:textId="77777777" w:rsidR="009E2983" w:rsidRDefault="00000000">
            <w:pPr>
              <w:spacing w:before="20" w:after="20"/>
              <w:jc w:val="center"/>
            </w:pPr>
            <w:r>
              <w:rPr>
                <w:rFonts w:eastAsiaTheme="minorEastAsia"/>
                <w:color w:val="000000" w:themeColor="text1"/>
                <w:sz w:val="16"/>
                <w:szCs w:val="16"/>
              </w:rPr>
              <w:t>Mediana (media 0,32)</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D03E9F9" w14:textId="77777777" w:rsidR="009E2983" w:rsidRDefault="00000000">
            <w:pPr>
              <w:spacing w:before="20" w:after="20"/>
              <w:jc w:val="center"/>
            </w:pPr>
            <w:r>
              <w:rPr>
                <w:rFonts w:eastAsiaTheme="minorEastAsia"/>
                <w:color w:val="000000" w:themeColor="text1"/>
                <w:sz w:val="16"/>
                <w:szCs w:val="16"/>
              </w:rPr>
              <w:t>Baja coincidencia del top-5; ambos priorizan Rate y Telnet</w:t>
            </w:r>
          </w:p>
        </w:tc>
      </w:tr>
      <w:tr w:rsidR="009E2983" w14:paraId="50E83B89" w14:textId="77777777">
        <w:trPr>
          <w:cantSplit/>
        </w:trPr>
        <w:tc>
          <w:tcPr>
            <w:tcW w:w="30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2C96F95" w14:textId="77777777" w:rsidR="009E2983" w:rsidRDefault="00000000">
            <w:pPr>
              <w:spacing w:before="20" w:after="20"/>
            </w:pPr>
            <w:r>
              <w:rPr>
                <w:rFonts w:eastAsiaTheme="minorEastAsia"/>
                <w:color w:val="000000" w:themeColor="text1"/>
                <w:sz w:val="16"/>
                <w:szCs w:val="16"/>
              </w:rPr>
              <w:t>• Correlación de Spearman, ρ̄</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74CA6CBC" w14:textId="77777777" w:rsidR="009E2983" w:rsidRDefault="00000000">
            <w:pPr>
              <w:spacing w:before="20" w:after="20"/>
              <w:jc w:val="center"/>
            </w:pPr>
            <w:r>
              <w:rPr>
                <w:rFonts w:eastAsiaTheme="minorEastAsia"/>
                <w:color w:val="000000" w:themeColor="text1"/>
                <w:sz w:val="16"/>
                <w:szCs w:val="16"/>
              </w:rPr>
              <w:t>0,42</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14BA5EB0" w14:textId="77777777" w:rsidR="009E2983" w:rsidRDefault="00000000">
            <w:pPr>
              <w:spacing w:before="20" w:after="20"/>
              <w:jc w:val="center"/>
            </w:pPr>
            <w:r>
              <w:rPr>
                <w:rFonts w:eastAsiaTheme="minorEastAsia"/>
                <w:color w:val="000000" w:themeColor="text1"/>
                <w:sz w:val="16"/>
                <w:szCs w:val="16"/>
              </w:rPr>
              <w:t>0,42</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4CCF391D" w14:textId="77777777" w:rsidR="009E2983" w:rsidRDefault="00000000">
            <w:pPr>
              <w:spacing w:before="20" w:after="20"/>
              <w:jc w:val="center"/>
            </w:pPr>
            <w:r>
              <w:rPr>
                <w:rFonts w:eastAsiaTheme="minorEastAsia"/>
                <w:color w:val="000000" w:themeColor="text1"/>
                <w:sz w:val="16"/>
                <w:szCs w:val="16"/>
              </w:rPr>
              <w:t>Mediana</w:t>
            </w:r>
          </w:p>
        </w:tc>
        <w:tc>
          <w:tcPr>
            <w:tcW w:w="1775"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44CEE9B2" w14:textId="77777777" w:rsidR="009E2983" w:rsidRDefault="00000000">
            <w:pPr>
              <w:spacing w:before="20" w:after="20"/>
              <w:jc w:val="center"/>
            </w:pPr>
            <w:r>
              <w:rPr>
                <w:rFonts w:eastAsiaTheme="minorEastAsia"/>
                <w:color w:val="000000" w:themeColor="text1"/>
                <w:sz w:val="16"/>
                <w:szCs w:val="16"/>
              </w:rPr>
              <w:t>Correlación moderada de los rankings</w:t>
            </w:r>
          </w:p>
        </w:tc>
      </w:tr>
    </w:tbl>
    <w:p w14:paraId="7840E9DB" w14:textId="77777777" w:rsidR="009E2983" w:rsidRDefault="00000000">
      <w:pPr>
        <w:spacing w:before="240" w:after="120"/>
      </w:pPr>
      <w:r>
        <w:rPr>
          <w:rFonts w:eastAsiaTheme="minorEastAsia"/>
          <w:b/>
          <w:bCs/>
          <w:color w:val="000000" w:themeColor="text1"/>
          <w:sz w:val="22"/>
          <w:szCs w:val="22"/>
        </w:rPr>
        <w:t>TOTALES CONSOLIDADOS DE LA MUESTRA (n = 390 alertas)</w:t>
      </w:r>
    </w:p>
    <w:tbl>
      <w:tblPr>
        <w:tblW w:w="1017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577"/>
        <w:gridCol w:w="1400"/>
        <w:gridCol w:w="1400"/>
        <w:gridCol w:w="1400"/>
        <w:gridCol w:w="1700"/>
        <w:gridCol w:w="1700"/>
      </w:tblGrid>
      <w:tr w:rsidR="009E2983" w14:paraId="23977BD8" w14:textId="77777777">
        <w:trPr>
          <w:cantSplit/>
          <w:tblHeader/>
        </w:trPr>
        <w:tc>
          <w:tcPr>
            <w:tcW w:w="2577"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6D5876C2" w14:textId="77777777" w:rsidR="009E2983" w:rsidRDefault="00000000">
            <w:pPr>
              <w:spacing w:before="20" w:after="20"/>
              <w:jc w:val="center"/>
            </w:pPr>
            <w:r>
              <w:rPr>
                <w:rFonts w:eastAsiaTheme="minorEastAsia"/>
                <w:b/>
                <w:bCs/>
                <w:color w:val="000000" w:themeColor="text1"/>
                <w:sz w:val="16"/>
                <w:szCs w:val="16"/>
              </w:rPr>
              <w:t>INDICADOR</w:t>
            </w:r>
          </w:p>
        </w:tc>
        <w:tc>
          <w:tcPr>
            <w:tcW w:w="140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75D0E895" w14:textId="77777777" w:rsidR="009E2983" w:rsidRDefault="00000000">
            <w:pPr>
              <w:spacing w:before="20" w:after="20"/>
              <w:jc w:val="center"/>
            </w:pPr>
            <w:r>
              <w:rPr>
                <w:rFonts w:eastAsiaTheme="minorEastAsia"/>
                <w:b/>
                <w:bCs/>
                <w:color w:val="000000" w:themeColor="text1"/>
                <w:sz w:val="16"/>
                <w:szCs w:val="16"/>
              </w:rPr>
              <w:t>PRE-TEST (mediana)</w:t>
            </w:r>
          </w:p>
        </w:tc>
        <w:tc>
          <w:tcPr>
            <w:tcW w:w="140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6A77A2EC" w14:textId="77777777" w:rsidR="009E2983" w:rsidRDefault="00000000">
            <w:pPr>
              <w:spacing w:before="20" w:after="20"/>
              <w:jc w:val="center"/>
            </w:pPr>
            <w:r>
              <w:rPr>
                <w:rFonts w:eastAsiaTheme="minorEastAsia"/>
                <w:b/>
                <w:bCs/>
                <w:color w:val="000000" w:themeColor="text1"/>
                <w:sz w:val="16"/>
                <w:szCs w:val="16"/>
              </w:rPr>
              <w:t>SHAP (mediana)</w:t>
            </w:r>
          </w:p>
        </w:tc>
        <w:tc>
          <w:tcPr>
            <w:tcW w:w="140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0AB22F40" w14:textId="77777777" w:rsidR="009E2983" w:rsidRDefault="00000000">
            <w:pPr>
              <w:spacing w:before="20" w:after="20"/>
              <w:jc w:val="center"/>
            </w:pPr>
            <w:r>
              <w:rPr>
                <w:rFonts w:eastAsiaTheme="minorEastAsia"/>
                <w:b/>
                <w:bCs/>
                <w:color w:val="000000" w:themeColor="text1"/>
                <w:sz w:val="16"/>
                <w:szCs w:val="16"/>
              </w:rPr>
              <w:t>LIME (mediana)</w:t>
            </w:r>
          </w:p>
        </w:tc>
        <w:tc>
          <w:tcPr>
            <w:tcW w:w="170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70CB52DC" w14:textId="77777777" w:rsidR="009E2983" w:rsidRDefault="00000000">
            <w:pPr>
              <w:spacing w:before="20" w:after="20"/>
              <w:jc w:val="center"/>
            </w:pPr>
            <w:r>
              <w:rPr>
                <w:rFonts w:eastAsiaTheme="minorEastAsia"/>
                <w:b/>
                <w:bCs/>
                <w:color w:val="000000" w:themeColor="text1"/>
                <w:sz w:val="16"/>
                <w:szCs w:val="16"/>
              </w:rPr>
              <w:t>p-valor</w:t>
            </w:r>
          </w:p>
        </w:tc>
        <w:tc>
          <w:tcPr>
            <w:tcW w:w="1700" w:type="dxa"/>
            <w:tcBorders>
              <w:top w:val="single" w:sz="6" w:space="0" w:color="auto"/>
              <w:left w:val="single" w:sz="6" w:space="0" w:color="auto"/>
              <w:bottom w:val="single" w:sz="6" w:space="0" w:color="auto"/>
              <w:right w:val="single" w:sz="6" w:space="0" w:color="auto"/>
            </w:tcBorders>
            <w:shd w:val="clear" w:color="auto" w:fill="84E290" w:themeFill="accent3" w:themeFillTint="66"/>
            <w:tcMar>
              <w:top w:w="60" w:type="dxa"/>
              <w:left w:w="75" w:type="dxa"/>
              <w:bottom w:w="60" w:type="dxa"/>
              <w:right w:w="75" w:type="dxa"/>
            </w:tcMar>
            <w:vAlign w:val="center"/>
          </w:tcPr>
          <w:p w14:paraId="4336ACFF" w14:textId="77777777" w:rsidR="009E2983" w:rsidRDefault="00000000">
            <w:pPr>
              <w:spacing w:before="20" w:after="20"/>
              <w:jc w:val="center"/>
            </w:pPr>
            <w:r>
              <w:rPr>
                <w:rFonts w:eastAsiaTheme="minorEastAsia"/>
                <w:b/>
                <w:bCs/>
                <w:color w:val="000000" w:themeColor="text1"/>
                <w:sz w:val="16"/>
                <w:szCs w:val="16"/>
              </w:rPr>
              <w:t>DECISIÓN SOBRE LA HIPÓTESIS</w:t>
            </w:r>
          </w:p>
        </w:tc>
      </w:tr>
      <w:tr w:rsidR="009E2983" w14:paraId="3920647C" w14:textId="77777777">
        <w:trPr>
          <w:cantSplit/>
        </w:trPr>
        <w:tc>
          <w:tcPr>
            <w:tcW w:w="25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0576D2B5" w14:textId="77777777" w:rsidR="009E2983" w:rsidRDefault="00000000">
            <w:pPr>
              <w:spacing w:before="20" w:after="20"/>
            </w:pPr>
            <w:r>
              <w:rPr>
                <w:rFonts w:eastAsiaTheme="minorEastAsia"/>
                <w:b/>
                <w:bCs/>
                <w:color w:val="0E2740"/>
                <w:sz w:val="16"/>
                <w:szCs w:val="16"/>
              </w:rPr>
              <w:t>1. Fidelidad: Δp@k</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A7E16F0" w14:textId="77777777" w:rsidR="009E2983" w:rsidRDefault="00000000">
            <w:pPr>
              <w:spacing w:before="20" w:after="20"/>
              <w:jc w:val="center"/>
            </w:pPr>
            <w:r>
              <w:rPr>
                <w:rFonts w:eastAsiaTheme="minorEastAsia"/>
                <w:color w:val="000000" w:themeColor="text1"/>
                <w:sz w:val="16"/>
                <w:szCs w:val="16"/>
              </w:rPr>
              <w:t>0,024</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1242BCF9" w14:textId="77777777" w:rsidR="009E2983" w:rsidRDefault="00000000">
            <w:pPr>
              <w:spacing w:before="20" w:after="20"/>
              <w:jc w:val="center"/>
            </w:pPr>
            <w:r>
              <w:rPr>
                <w:rFonts w:eastAsiaTheme="minorEastAsia"/>
                <w:color w:val="000000" w:themeColor="text1"/>
                <w:sz w:val="16"/>
                <w:szCs w:val="16"/>
              </w:rPr>
              <w:t>0,031</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5585062" w14:textId="77777777" w:rsidR="009E2983" w:rsidRDefault="00000000">
            <w:pPr>
              <w:spacing w:before="20" w:after="20"/>
              <w:jc w:val="center"/>
            </w:pPr>
            <w:r>
              <w:rPr>
                <w:rFonts w:eastAsiaTheme="minorEastAsia"/>
                <w:color w:val="000000" w:themeColor="text1"/>
                <w:sz w:val="16"/>
                <w:szCs w:val="16"/>
              </w:rPr>
              <w:t>0,033</w:t>
            </w:r>
          </w:p>
        </w:tc>
        <w:tc>
          <w:tcPr>
            <w:tcW w:w="17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481094B8" w14:textId="77777777" w:rsidR="009E2983" w:rsidRDefault="00000000">
            <w:pPr>
              <w:spacing w:before="20" w:after="20"/>
              <w:jc w:val="center"/>
            </w:pPr>
            <w:r>
              <w:rPr>
                <w:rFonts w:eastAsiaTheme="minorEastAsia"/>
                <w:color w:val="000000" w:themeColor="text1"/>
                <w:sz w:val="16"/>
                <w:szCs w:val="16"/>
              </w:rPr>
              <w:t>C1: 1,00; C2: 0,152</w:t>
            </w:r>
          </w:p>
        </w:tc>
        <w:tc>
          <w:tcPr>
            <w:tcW w:w="17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F263DDF" w14:textId="77777777" w:rsidR="009E2983" w:rsidRDefault="00000000">
            <w:pPr>
              <w:spacing w:before="20" w:after="20"/>
              <w:jc w:val="center"/>
            </w:pPr>
            <w:r>
              <w:rPr>
                <w:rFonts w:eastAsiaTheme="minorEastAsia"/>
                <w:color w:val="000000" w:themeColor="text1"/>
                <w:sz w:val="16"/>
                <w:szCs w:val="16"/>
              </w:rPr>
              <w:t>H.E.1: no se acepta</w:t>
            </w:r>
          </w:p>
        </w:tc>
      </w:tr>
      <w:tr w:rsidR="009E2983" w14:paraId="1233BA11" w14:textId="77777777">
        <w:trPr>
          <w:cantSplit/>
        </w:trPr>
        <w:tc>
          <w:tcPr>
            <w:tcW w:w="25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ABBC609" w14:textId="77777777" w:rsidR="009E2983" w:rsidRDefault="00000000">
            <w:pPr>
              <w:spacing w:before="20" w:after="20"/>
            </w:pPr>
            <w:r>
              <w:rPr>
                <w:rFonts w:eastAsiaTheme="minorEastAsia"/>
                <w:b/>
                <w:bCs/>
                <w:color w:val="0E2740"/>
                <w:sz w:val="16"/>
                <w:szCs w:val="16"/>
              </w:rPr>
              <w:t>1. Fidelidad: TID@k (%)</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00A90AB6" w14:textId="77777777" w:rsidR="009E2983" w:rsidRDefault="00000000">
            <w:pPr>
              <w:spacing w:before="20" w:after="20"/>
              <w:jc w:val="center"/>
            </w:pPr>
            <w:r>
              <w:rPr>
                <w:rFonts w:eastAsiaTheme="minorEastAsia"/>
                <w:color w:val="000000" w:themeColor="text1"/>
                <w:sz w:val="16"/>
                <w:szCs w:val="16"/>
              </w:rPr>
              <w:t>41,0</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700C8782" w14:textId="77777777" w:rsidR="009E2983" w:rsidRDefault="00000000">
            <w:pPr>
              <w:spacing w:before="20" w:after="20"/>
              <w:jc w:val="center"/>
            </w:pPr>
            <w:r>
              <w:rPr>
                <w:rFonts w:eastAsiaTheme="minorEastAsia"/>
                <w:color w:val="000000" w:themeColor="text1"/>
                <w:sz w:val="16"/>
                <w:szCs w:val="16"/>
              </w:rPr>
              <w:t>41,8</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BB78A8D" w14:textId="77777777" w:rsidR="009E2983" w:rsidRDefault="00000000">
            <w:pPr>
              <w:spacing w:before="20" w:after="20"/>
              <w:jc w:val="center"/>
            </w:pPr>
            <w:r>
              <w:rPr>
                <w:rFonts w:eastAsiaTheme="minorEastAsia"/>
                <w:color w:val="000000" w:themeColor="text1"/>
                <w:sz w:val="16"/>
                <w:szCs w:val="16"/>
              </w:rPr>
              <w:t>41,3</w:t>
            </w:r>
          </w:p>
        </w:tc>
        <w:tc>
          <w:tcPr>
            <w:tcW w:w="17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B4B200F" w14:textId="77777777" w:rsidR="009E2983" w:rsidRDefault="00000000">
            <w:pPr>
              <w:spacing w:before="20" w:after="20"/>
              <w:jc w:val="center"/>
            </w:pPr>
            <w:r>
              <w:rPr>
                <w:rFonts w:eastAsiaTheme="minorEastAsia"/>
                <w:color w:val="000000" w:themeColor="text1"/>
                <w:sz w:val="16"/>
                <w:szCs w:val="16"/>
              </w:rPr>
              <w:t>Q de Cochran: 0,174</w:t>
            </w:r>
          </w:p>
        </w:tc>
        <w:tc>
          <w:tcPr>
            <w:tcW w:w="17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4C19BB50" w14:textId="77777777" w:rsidR="009E2983" w:rsidRDefault="00000000">
            <w:pPr>
              <w:spacing w:before="20" w:after="20"/>
              <w:jc w:val="center"/>
            </w:pPr>
            <w:r>
              <w:rPr>
                <w:rFonts w:eastAsiaTheme="minorEastAsia"/>
                <w:color w:val="000000" w:themeColor="text1"/>
                <w:sz w:val="16"/>
                <w:szCs w:val="16"/>
              </w:rPr>
              <w:t>H.E.1: no se acepta</w:t>
            </w:r>
          </w:p>
        </w:tc>
      </w:tr>
      <w:tr w:rsidR="009E2983" w14:paraId="77AD98E8" w14:textId="77777777">
        <w:trPr>
          <w:cantSplit/>
        </w:trPr>
        <w:tc>
          <w:tcPr>
            <w:tcW w:w="25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575D505" w14:textId="77777777" w:rsidR="009E2983" w:rsidRDefault="00000000">
            <w:pPr>
              <w:spacing w:before="20" w:after="20"/>
            </w:pPr>
            <w:r>
              <w:rPr>
                <w:rFonts w:eastAsiaTheme="minorEastAsia"/>
                <w:b/>
                <w:bCs/>
                <w:color w:val="FF0000"/>
                <w:sz w:val="16"/>
                <w:szCs w:val="16"/>
              </w:rPr>
              <w:t>2. Estabilidad: EE</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747A1F84" w14:textId="77777777" w:rsidR="009E2983" w:rsidRDefault="00000000">
            <w:pPr>
              <w:spacing w:before="20" w:after="20"/>
              <w:jc w:val="center"/>
            </w:pPr>
            <w:r>
              <w:rPr>
                <w:rFonts w:eastAsiaTheme="minorEastAsia"/>
                <w:color w:val="000000" w:themeColor="text1"/>
                <w:sz w:val="16"/>
                <w:szCs w:val="16"/>
              </w:rPr>
              <w:t>1,000*</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0C181114" w14:textId="77777777" w:rsidR="009E2983" w:rsidRDefault="00000000">
            <w:pPr>
              <w:spacing w:before="20" w:after="20"/>
              <w:jc w:val="center"/>
            </w:pPr>
            <w:r>
              <w:rPr>
                <w:rFonts w:eastAsiaTheme="minorEastAsia"/>
                <w:color w:val="000000" w:themeColor="text1"/>
                <w:sz w:val="16"/>
                <w:szCs w:val="16"/>
              </w:rPr>
              <w:t>1,000</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1253E524" w14:textId="77777777" w:rsidR="009E2983" w:rsidRDefault="00000000">
            <w:pPr>
              <w:spacing w:before="20" w:after="20"/>
              <w:jc w:val="center"/>
            </w:pPr>
            <w:r>
              <w:rPr>
                <w:rFonts w:eastAsiaTheme="minorEastAsia"/>
                <w:color w:val="000000" w:themeColor="text1"/>
                <w:sz w:val="16"/>
                <w:szCs w:val="16"/>
              </w:rPr>
              <w:t>0,504</w:t>
            </w:r>
          </w:p>
        </w:tc>
        <w:tc>
          <w:tcPr>
            <w:tcW w:w="17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78A4462" w14:textId="77777777" w:rsidR="009E2983" w:rsidRDefault="00000000">
            <w:pPr>
              <w:spacing w:before="20" w:after="20"/>
              <w:jc w:val="center"/>
            </w:pPr>
            <w:r>
              <w:rPr>
                <w:rFonts w:eastAsiaTheme="minorEastAsia"/>
                <w:color w:val="000000" w:themeColor="text1"/>
                <w:sz w:val="16"/>
                <w:szCs w:val="16"/>
              </w:rPr>
              <w:t>C2 &gt; 0,80: 1,00</w:t>
            </w:r>
          </w:p>
        </w:tc>
        <w:tc>
          <w:tcPr>
            <w:tcW w:w="17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4E6E472E" w14:textId="77777777" w:rsidR="009E2983" w:rsidRDefault="00000000">
            <w:pPr>
              <w:spacing w:before="20" w:after="20"/>
              <w:jc w:val="center"/>
            </w:pPr>
            <w:r>
              <w:rPr>
                <w:rFonts w:eastAsiaTheme="minorEastAsia"/>
                <w:color w:val="000000" w:themeColor="text1"/>
                <w:sz w:val="16"/>
                <w:szCs w:val="16"/>
              </w:rPr>
              <w:t>H.E.2: no se acepta</w:t>
            </w:r>
          </w:p>
        </w:tc>
      </w:tr>
      <w:tr w:rsidR="009E2983" w14:paraId="7812B51D" w14:textId="77777777">
        <w:trPr>
          <w:cantSplit/>
        </w:trPr>
        <w:tc>
          <w:tcPr>
            <w:tcW w:w="25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9CFFD62" w14:textId="77777777" w:rsidR="009E2983" w:rsidRDefault="00000000">
            <w:pPr>
              <w:spacing w:before="20" w:after="20"/>
            </w:pPr>
            <w:r>
              <w:rPr>
                <w:rFonts w:eastAsiaTheme="minorEastAsia"/>
                <w:b/>
                <w:bCs/>
                <w:color w:val="FF0000"/>
                <w:sz w:val="16"/>
                <w:szCs w:val="16"/>
              </w:rPr>
              <w:t>2. Estabilidad: RP</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1B38713F" w14:textId="77777777" w:rsidR="009E2983" w:rsidRDefault="00000000">
            <w:pPr>
              <w:spacing w:before="20" w:after="20"/>
              <w:jc w:val="center"/>
            </w:pPr>
            <w:r>
              <w:rPr>
                <w:rFonts w:eastAsiaTheme="minorEastAsia"/>
                <w:color w:val="000000" w:themeColor="text1"/>
                <w:sz w:val="16"/>
                <w:szCs w:val="16"/>
              </w:rPr>
              <w:t>1,000*</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5F5D2CCA" w14:textId="77777777" w:rsidR="009E2983" w:rsidRDefault="00000000">
            <w:pPr>
              <w:spacing w:before="20" w:after="20"/>
              <w:jc w:val="center"/>
            </w:pPr>
            <w:r>
              <w:rPr>
                <w:rFonts w:eastAsiaTheme="minorEastAsia"/>
                <w:color w:val="000000" w:themeColor="text1"/>
                <w:sz w:val="16"/>
                <w:szCs w:val="16"/>
              </w:rPr>
              <w:t>0,667</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148C3659" w14:textId="77777777" w:rsidR="009E2983" w:rsidRDefault="00000000">
            <w:pPr>
              <w:spacing w:before="20" w:after="20"/>
              <w:jc w:val="center"/>
            </w:pPr>
            <w:r>
              <w:rPr>
                <w:rFonts w:eastAsiaTheme="minorEastAsia"/>
                <w:color w:val="000000" w:themeColor="text1"/>
                <w:sz w:val="16"/>
                <w:szCs w:val="16"/>
              </w:rPr>
              <w:t>0,429</w:t>
            </w:r>
          </w:p>
        </w:tc>
        <w:tc>
          <w:tcPr>
            <w:tcW w:w="17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20DBC90" w14:textId="77777777" w:rsidR="009E2983" w:rsidRDefault="00000000">
            <w:pPr>
              <w:spacing w:before="20" w:after="20"/>
              <w:jc w:val="center"/>
            </w:pPr>
            <w:r>
              <w:rPr>
                <w:rFonts w:eastAsiaTheme="minorEastAsia"/>
                <w:color w:val="000000" w:themeColor="text1"/>
                <w:sz w:val="16"/>
                <w:szCs w:val="16"/>
              </w:rPr>
              <w:t>C1, C2 &gt; 0,80: 1,00</w:t>
            </w:r>
          </w:p>
        </w:tc>
        <w:tc>
          <w:tcPr>
            <w:tcW w:w="17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4407BE0C" w14:textId="77777777" w:rsidR="009E2983" w:rsidRDefault="00000000">
            <w:pPr>
              <w:spacing w:before="20" w:after="20"/>
              <w:jc w:val="center"/>
            </w:pPr>
            <w:r>
              <w:rPr>
                <w:rFonts w:eastAsiaTheme="minorEastAsia"/>
                <w:color w:val="000000" w:themeColor="text1"/>
                <w:sz w:val="16"/>
                <w:szCs w:val="16"/>
              </w:rPr>
              <w:t>H.E.2: no se acepta</w:t>
            </w:r>
          </w:p>
        </w:tc>
      </w:tr>
      <w:tr w:rsidR="009E2983" w14:paraId="220DC682" w14:textId="77777777">
        <w:trPr>
          <w:cantSplit/>
        </w:trPr>
        <w:tc>
          <w:tcPr>
            <w:tcW w:w="25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00BB02D0" w14:textId="77777777" w:rsidR="009E2983" w:rsidRDefault="00000000">
            <w:pPr>
              <w:spacing w:before="20" w:after="20"/>
            </w:pPr>
            <w:r>
              <w:rPr>
                <w:rFonts w:eastAsiaTheme="minorEastAsia"/>
                <w:b/>
                <w:bCs/>
                <w:color w:val="00B050"/>
                <w:sz w:val="16"/>
                <w:szCs w:val="16"/>
              </w:rPr>
              <w:t>3. Parsimonia: NC80</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2167A0FC" w14:textId="77777777" w:rsidR="009E2983" w:rsidRDefault="00000000">
            <w:pPr>
              <w:spacing w:before="20" w:after="20"/>
              <w:jc w:val="center"/>
            </w:pPr>
            <w:r>
              <w:rPr>
                <w:rFonts w:eastAsiaTheme="minorEastAsia"/>
                <w:color w:val="000000" w:themeColor="text1"/>
                <w:sz w:val="16"/>
                <w:szCs w:val="16"/>
              </w:rPr>
              <w:t>9</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1F979899" w14:textId="77777777" w:rsidR="009E2983" w:rsidRDefault="00000000">
            <w:pPr>
              <w:spacing w:before="20" w:after="20"/>
              <w:jc w:val="center"/>
            </w:pPr>
            <w:r>
              <w:rPr>
                <w:rFonts w:eastAsiaTheme="minorEastAsia"/>
                <w:color w:val="000000" w:themeColor="text1"/>
                <w:sz w:val="16"/>
                <w:szCs w:val="16"/>
              </w:rPr>
              <w:t>7</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15C5FBA4" w14:textId="77777777" w:rsidR="009E2983" w:rsidRDefault="00000000">
            <w:pPr>
              <w:spacing w:before="20" w:after="20"/>
              <w:jc w:val="center"/>
            </w:pPr>
            <w:r>
              <w:rPr>
                <w:rFonts w:eastAsiaTheme="minorEastAsia"/>
                <w:color w:val="000000" w:themeColor="text1"/>
                <w:sz w:val="16"/>
                <w:szCs w:val="16"/>
              </w:rPr>
              <w:t>12</w:t>
            </w:r>
          </w:p>
        </w:tc>
        <w:tc>
          <w:tcPr>
            <w:tcW w:w="17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7537A6F" w14:textId="77777777" w:rsidR="009E2983" w:rsidRDefault="00000000">
            <w:pPr>
              <w:spacing w:before="20" w:after="20"/>
              <w:jc w:val="center"/>
            </w:pPr>
            <w:r>
              <w:rPr>
                <w:rFonts w:eastAsiaTheme="minorEastAsia"/>
                <w:color w:val="000000" w:themeColor="text1"/>
                <w:sz w:val="16"/>
                <w:szCs w:val="16"/>
              </w:rPr>
              <w:t>C1: &lt; 0,001; C2: 1,00</w:t>
            </w:r>
          </w:p>
        </w:tc>
        <w:tc>
          <w:tcPr>
            <w:tcW w:w="17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088CF132" w14:textId="77777777" w:rsidR="009E2983" w:rsidRDefault="00000000">
            <w:pPr>
              <w:spacing w:before="20" w:after="20"/>
              <w:jc w:val="center"/>
            </w:pPr>
            <w:r>
              <w:rPr>
                <w:rFonts w:eastAsiaTheme="minorEastAsia"/>
                <w:color w:val="000000" w:themeColor="text1"/>
                <w:sz w:val="16"/>
                <w:szCs w:val="16"/>
              </w:rPr>
              <w:t>H.E.3: se acepta parcialmente (solo SHAP)</w:t>
            </w:r>
          </w:p>
        </w:tc>
      </w:tr>
      <w:tr w:rsidR="009E2983" w14:paraId="425359C9" w14:textId="77777777">
        <w:trPr>
          <w:cantSplit/>
        </w:trPr>
        <w:tc>
          <w:tcPr>
            <w:tcW w:w="2577"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05853DAD" w14:textId="77777777" w:rsidR="009E2983" w:rsidRDefault="00000000">
            <w:pPr>
              <w:spacing w:before="20" w:after="20"/>
            </w:pPr>
            <w:r>
              <w:rPr>
                <w:rFonts w:eastAsiaTheme="minorEastAsia"/>
                <w:b/>
                <w:bCs/>
                <w:color w:val="00B050"/>
                <w:sz w:val="16"/>
                <w:szCs w:val="16"/>
              </w:rPr>
              <w:t>3. Parsimonia: CT3 (%)</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39BBE28" w14:textId="77777777" w:rsidR="009E2983" w:rsidRDefault="00000000">
            <w:pPr>
              <w:spacing w:before="20" w:after="20"/>
              <w:jc w:val="center"/>
            </w:pPr>
            <w:r>
              <w:rPr>
                <w:rFonts w:eastAsiaTheme="minorEastAsia"/>
                <w:color w:val="000000" w:themeColor="text1"/>
                <w:sz w:val="16"/>
                <w:szCs w:val="16"/>
              </w:rPr>
              <w:t>63,8</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8DAFA17" w14:textId="77777777" w:rsidR="009E2983" w:rsidRDefault="00000000">
            <w:pPr>
              <w:spacing w:before="20" w:after="20"/>
              <w:jc w:val="center"/>
            </w:pPr>
            <w:r>
              <w:rPr>
                <w:rFonts w:eastAsiaTheme="minorEastAsia"/>
                <w:color w:val="000000" w:themeColor="text1"/>
                <w:sz w:val="16"/>
                <w:szCs w:val="16"/>
              </w:rPr>
              <w:t>66,7</w:t>
            </w:r>
          </w:p>
        </w:tc>
        <w:tc>
          <w:tcPr>
            <w:tcW w:w="14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33B94456" w14:textId="77777777" w:rsidR="009E2983" w:rsidRDefault="00000000">
            <w:pPr>
              <w:spacing w:before="20" w:after="20"/>
              <w:jc w:val="center"/>
            </w:pPr>
            <w:r>
              <w:rPr>
                <w:rFonts w:eastAsiaTheme="minorEastAsia"/>
                <w:color w:val="000000" w:themeColor="text1"/>
                <w:sz w:val="16"/>
                <w:szCs w:val="16"/>
              </w:rPr>
              <w:t>48,5</w:t>
            </w:r>
          </w:p>
        </w:tc>
        <w:tc>
          <w:tcPr>
            <w:tcW w:w="17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57F5402" w14:textId="77777777" w:rsidR="009E2983" w:rsidRDefault="00000000">
            <w:pPr>
              <w:spacing w:before="20" w:after="20"/>
              <w:jc w:val="center"/>
            </w:pPr>
            <w:r>
              <w:rPr>
                <w:rFonts w:eastAsiaTheme="minorEastAsia"/>
                <w:color w:val="000000" w:themeColor="text1"/>
                <w:sz w:val="16"/>
                <w:szCs w:val="16"/>
              </w:rPr>
              <w:t>C1: &lt; 0,001; C2: 1,00</w:t>
            </w:r>
          </w:p>
        </w:tc>
        <w:tc>
          <w:tcPr>
            <w:tcW w:w="1700" w:type="dxa"/>
            <w:tcBorders>
              <w:top w:val="single" w:sz="6" w:space="0" w:color="auto"/>
              <w:left w:val="single" w:sz="6" w:space="0" w:color="auto"/>
              <w:bottom w:val="single" w:sz="6" w:space="0" w:color="auto"/>
              <w:right w:val="single" w:sz="6" w:space="0" w:color="auto"/>
            </w:tcBorders>
            <w:tcMar>
              <w:top w:w="60" w:type="dxa"/>
              <w:left w:w="75" w:type="dxa"/>
              <w:bottom w:w="60" w:type="dxa"/>
              <w:right w:w="75" w:type="dxa"/>
            </w:tcMar>
            <w:vAlign w:val="center"/>
          </w:tcPr>
          <w:p w14:paraId="60C6B67A" w14:textId="77777777" w:rsidR="009E2983" w:rsidRDefault="00000000">
            <w:pPr>
              <w:spacing w:before="20" w:after="20"/>
              <w:jc w:val="center"/>
            </w:pPr>
            <w:r>
              <w:rPr>
                <w:rFonts w:eastAsiaTheme="minorEastAsia"/>
                <w:color w:val="000000" w:themeColor="text1"/>
                <w:sz w:val="16"/>
                <w:szCs w:val="16"/>
              </w:rPr>
              <w:t>H.E.3: se acepta parcialmente (solo SHAP)</w:t>
            </w:r>
          </w:p>
        </w:tc>
      </w:tr>
    </w:tbl>
    <w:p w14:paraId="12A84A57" w14:textId="77777777" w:rsidR="009E2983" w:rsidRDefault="00000000">
      <w:pPr>
        <w:spacing w:before="240" w:after="120"/>
      </w:pPr>
      <w:r>
        <w:rPr>
          <w:rFonts w:eastAsiaTheme="minorEastAsia"/>
          <w:b/>
          <w:bCs/>
          <w:color w:val="000000" w:themeColor="text1"/>
          <w:sz w:val="22"/>
          <w:szCs w:val="22"/>
        </w:rPr>
        <w:t>PROTOCOLO METODOLÓGICO</w:t>
      </w:r>
    </w:p>
    <w:p w14:paraId="5D38A8AC" w14:textId="77777777" w:rsidR="009E2983" w:rsidRDefault="00000000">
      <w:pPr>
        <w:spacing w:after="120"/>
        <w:jc w:val="both"/>
      </w:pPr>
      <w:r>
        <w:rPr>
          <w:rFonts w:eastAsiaTheme="minorEastAsia"/>
          <w:b/>
          <w:bCs/>
          <w:color w:val="000000" w:themeColor="text1"/>
          <w:sz w:val="22"/>
          <w:szCs w:val="22"/>
        </w:rPr>
        <w:lastRenderedPageBreak/>
        <w:t>1. Preparación de los datos:</w:t>
      </w:r>
      <w:r>
        <w:rPr>
          <w:rFonts w:eastAsiaTheme="minorEastAsia"/>
          <w:color w:val="000000" w:themeColor="text1"/>
          <w:sz w:val="22"/>
          <w:szCs w:val="22"/>
        </w:rPr>
        <w:t xml:space="preserve"> descarga del tráfico de red (PCAP procesado, archivo pcap.csv) del dataset CIC-YNU-IoTMal 2026 desde Kaggle o desde la página oficial del CIC, y verificación de integridad (SHA-256). Se conservan las familias Mirai, DarkNexus y Gafgyt; se excluyen las ejecuciones benignas y las etiquetas Unknown, Generic y Other; se eliminan identificadores, columnas constantes o truncadas, valores infinitos o nulos y duplicados, y se aplica una partición 70/30 agrupada por el hash SHA-256 del binario para que ninguna muestra de malware aparezca en entrenamiento y prueba a la vez.</w:t>
      </w:r>
    </w:p>
    <w:p w14:paraId="61ABA9BF" w14:textId="77777777" w:rsidR="009E2983" w:rsidRDefault="00000000">
      <w:pPr>
        <w:spacing w:after="120"/>
        <w:jc w:val="both"/>
      </w:pPr>
      <w:r>
        <w:rPr>
          <w:rFonts w:eastAsiaTheme="minorEastAsia"/>
          <w:b/>
          <w:bCs/>
          <w:color w:val="000000" w:themeColor="text1"/>
          <w:sz w:val="22"/>
          <w:szCs w:val="22"/>
        </w:rPr>
        <w:t>2. Entrenamiento del detector:</w:t>
      </w:r>
      <w:r>
        <w:rPr>
          <w:rFonts w:eastAsiaTheme="minorEastAsia"/>
          <w:color w:val="000000" w:themeColor="text1"/>
          <w:sz w:val="22"/>
          <w:szCs w:val="22"/>
        </w:rPr>
        <w:t xml:space="preserve"> Random Forest (scikit-learn) con hiperparámetros fijos y semilla reproducible; se registran F1 y TFP sobre el conjunto de prueba.</w:t>
      </w:r>
    </w:p>
    <w:p w14:paraId="119BE75F" w14:textId="77777777" w:rsidR="009E2983" w:rsidRDefault="00000000">
      <w:pPr>
        <w:spacing w:after="120"/>
        <w:jc w:val="both"/>
      </w:pPr>
      <w:r>
        <w:rPr>
          <w:rFonts w:eastAsiaTheme="minorEastAsia"/>
          <w:b/>
          <w:bCs/>
          <w:color w:val="000000" w:themeColor="text1"/>
          <w:sz w:val="22"/>
          <w:szCs w:val="22"/>
        </w:rPr>
        <w:t>3. Fase Pre-test (línea de base):</w:t>
      </w:r>
      <w:r>
        <w:rPr>
          <w:rFonts w:eastAsiaTheme="minorEastAsia"/>
          <w:color w:val="000000" w:themeColor="text1"/>
          <w:sz w:val="22"/>
          <w:szCs w:val="22"/>
        </w:rPr>
        <w:t xml:space="preserve"> para cada alerta de la muestra se toma como explicación la importancia global (MDI) del Random Forest y se calculan Δp@k, TID@k, EE, RP, NC80 y CT3.</w:t>
      </w:r>
    </w:p>
    <w:p w14:paraId="2507D8F7" w14:textId="77777777" w:rsidR="009E2983" w:rsidRDefault="00000000">
      <w:pPr>
        <w:spacing w:after="120"/>
        <w:jc w:val="both"/>
      </w:pPr>
      <w:r>
        <w:rPr>
          <w:rFonts w:eastAsiaTheme="minorEastAsia"/>
          <w:b/>
          <w:bCs/>
          <w:color w:val="000000" w:themeColor="text1"/>
          <w:sz w:val="22"/>
          <w:szCs w:val="22"/>
        </w:rPr>
        <w:t>4. Aplicación del estímulo (tratamiento):</w:t>
      </w:r>
      <w:r>
        <w:rPr>
          <w:rFonts w:eastAsiaTheme="minorEastAsia"/>
          <w:color w:val="000000" w:themeColor="text1"/>
          <w:sz w:val="22"/>
          <w:szCs w:val="22"/>
        </w:rPr>
        <w:t xml:space="preserve"> integración del marco de explicabilidad: TreeSHAP y LIME generan, para cada alerta, la lista ordenada de características y sus contribuciones; se registran TME y MP.</w:t>
      </w:r>
    </w:p>
    <w:p w14:paraId="391B5113" w14:textId="77777777" w:rsidR="009E2983" w:rsidRDefault="00000000">
      <w:pPr>
        <w:spacing w:after="120"/>
        <w:jc w:val="both"/>
      </w:pPr>
      <w:r>
        <w:rPr>
          <w:rFonts w:eastAsiaTheme="minorEastAsia"/>
          <w:b/>
          <w:bCs/>
          <w:color w:val="000000" w:themeColor="text1"/>
          <w:sz w:val="22"/>
          <w:szCs w:val="22"/>
        </w:rPr>
        <w:t>5. Fase Post-test:</w:t>
      </w:r>
      <w:r>
        <w:rPr>
          <w:rFonts w:eastAsiaTheme="minorEastAsia"/>
          <w:color w:val="000000" w:themeColor="text1"/>
          <w:sz w:val="22"/>
          <w:szCs w:val="22"/>
        </w:rPr>
        <w:t xml:space="preserve"> cálculo de los mismos indicadores sobre las explicaciones SHAP y LIME de las mismas alertas, y de la concordancia entre ambos métodos (CJ y ρ̄).</w:t>
      </w:r>
    </w:p>
    <w:p w14:paraId="68021B78" w14:textId="77777777" w:rsidR="009E2983" w:rsidRDefault="00000000">
      <w:pPr>
        <w:spacing w:after="120"/>
        <w:jc w:val="both"/>
      </w:pPr>
      <w:r>
        <w:rPr>
          <w:rFonts w:eastAsiaTheme="minorEastAsia"/>
          <w:b/>
          <w:bCs/>
          <w:color w:val="000000" w:themeColor="text1"/>
          <w:sz w:val="22"/>
          <w:szCs w:val="22"/>
        </w:rPr>
        <w:t>6. Análisis estadístico:</w:t>
      </w:r>
      <w:r>
        <w:rPr>
          <w:rFonts w:eastAsiaTheme="minorEastAsia"/>
          <w:color w:val="000000" w:themeColor="text1"/>
          <w:sz w:val="22"/>
          <w:szCs w:val="22"/>
        </w:rPr>
        <w:t xml:space="preserve"> prueba de Friedman y comparaciones post hoc de Wilcoxon con corrección de Holm (α = 0,05) y Q de Cochran con McNemar exacto (TID@k) para H.E.1 y H.E.3; prueba de Wilcoxon de una muestra frente a 0,80 para H.E.2; tamaño del efecto r.</w:t>
      </w:r>
    </w:p>
    <w:p w14:paraId="33E4B511" w14:textId="77777777" w:rsidR="009E2983" w:rsidRDefault="00000000">
      <w:pPr>
        <w:spacing w:before="240" w:after="120"/>
      </w:pPr>
      <w:r>
        <w:rPr>
          <w:rFonts w:eastAsiaTheme="minorEastAsia"/>
          <w:b/>
          <w:bCs/>
          <w:color w:val="000000" w:themeColor="text1"/>
          <w:sz w:val="22"/>
          <w:szCs w:val="22"/>
        </w:rPr>
        <w:t>REFERENCIAS COMPLEMENTARIAS (definiciones conceptuales y diagnóstico)</w:t>
      </w:r>
    </w:p>
    <w:p w14:paraId="68032B49" w14:textId="77777777" w:rsidR="009E2983" w:rsidRPr="008A4E16" w:rsidRDefault="00000000">
      <w:pPr>
        <w:spacing w:after="120"/>
        <w:ind w:left="720" w:hanging="720"/>
        <w:rPr>
          <w:lang w:val="en-US"/>
        </w:rPr>
      </w:pPr>
      <w:r>
        <w:rPr>
          <w:rFonts w:eastAsiaTheme="minorEastAsia"/>
          <w:color w:val="000000" w:themeColor="text1"/>
          <w:sz w:val="22"/>
          <w:szCs w:val="22"/>
          <w:lang w:val="en-US"/>
        </w:rPr>
        <w:t xml:space="preserve">Alahmadi, B. A., Axon, L., &amp; Martinovic, I. (2022). 99% false positives: A qualitative study of SOC analysts' perspectives on security alarms. En </w:t>
      </w:r>
      <w:r>
        <w:rPr>
          <w:rFonts w:eastAsiaTheme="minorEastAsia"/>
          <w:i/>
          <w:iCs/>
          <w:color w:val="000000" w:themeColor="text1"/>
          <w:sz w:val="22"/>
          <w:szCs w:val="22"/>
          <w:lang w:val="en-US"/>
        </w:rPr>
        <w:t>Proceedings of the 31st USENIX Security Symposium</w:t>
      </w:r>
      <w:r>
        <w:rPr>
          <w:rFonts w:eastAsiaTheme="minorEastAsia"/>
          <w:color w:val="000000" w:themeColor="text1"/>
          <w:sz w:val="22"/>
          <w:szCs w:val="22"/>
          <w:lang w:val="en-US"/>
        </w:rPr>
        <w:t xml:space="preserve"> (pp. 2783–2800). USENIX Association.</w:t>
      </w:r>
    </w:p>
    <w:p w14:paraId="5CA06EC1" w14:textId="77777777" w:rsidR="009E2983" w:rsidRPr="008A4E16" w:rsidRDefault="00000000">
      <w:pPr>
        <w:spacing w:after="120"/>
        <w:ind w:left="720" w:hanging="720"/>
        <w:rPr>
          <w:lang w:val="en-US"/>
        </w:rPr>
      </w:pPr>
      <w:r w:rsidRPr="008A4E16">
        <w:rPr>
          <w:rFonts w:eastAsiaTheme="minorEastAsia"/>
          <w:color w:val="000000" w:themeColor="text1"/>
          <w:sz w:val="22"/>
          <w:szCs w:val="22"/>
        </w:rPr>
        <w:t xml:space="preserve">Barredo Arrieta, A., Díaz-Rodríguez, N., Del Ser, J., </w:t>
      </w:r>
      <w:proofErr w:type="spellStart"/>
      <w:r w:rsidRPr="008A4E16">
        <w:rPr>
          <w:rFonts w:eastAsiaTheme="minorEastAsia"/>
          <w:color w:val="000000" w:themeColor="text1"/>
          <w:sz w:val="22"/>
          <w:szCs w:val="22"/>
        </w:rPr>
        <w:t>Bennetot</w:t>
      </w:r>
      <w:proofErr w:type="spellEnd"/>
      <w:r w:rsidRPr="008A4E16">
        <w:rPr>
          <w:rFonts w:eastAsiaTheme="minorEastAsia"/>
          <w:color w:val="000000" w:themeColor="text1"/>
          <w:sz w:val="22"/>
          <w:szCs w:val="22"/>
        </w:rPr>
        <w:t xml:space="preserve">, A., Tabik, S., Barbado, A., García, S., Gil-López, S., Molina, D., Benjamins, R., Chatila, R., &amp; Herrera, F. (2020). </w:t>
      </w:r>
      <w:r>
        <w:rPr>
          <w:rFonts w:eastAsiaTheme="minorEastAsia"/>
          <w:color w:val="000000" w:themeColor="text1"/>
          <w:sz w:val="22"/>
          <w:szCs w:val="22"/>
          <w:lang w:val="en-US"/>
        </w:rPr>
        <w:t xml:space="preserve">Explainable artificial intelligence (XAI): Concepts, taxonomies, opportunities and challenges toward responsible AI. </w:t>
      </w:r>
      <w:r>
        <w:rPr>
          <w:rFonts w:eastAsiaTheme="minorEastAsia"/>
          <w:i/>
          <w:iCs/>
          <w:color w:val="000000" w:themeColor="text1"/>
          <w:sz w:val="22"/>
          <w:szCs w:val="22"/>
          <w:lang w:val="en-US"/>
        </w:rPr>
        <w:t>Information Fusion, 58</w:t>
      </w:r>
      <w:r>
        <w:rPr>
          <w:rFonts w:eastAsiaTheme="minorEastAsia"/>
          <w:color w:val="000000" w:themeColor="text1"/>
          <w:sz w:val="22"/>
          <w:szCs w:val="22"/>
          <w:lang w:val="en-US"/>
        </w:rPr>
        <w:t xml:space="preserve">, 82–115. </w:t>
      </w:r>
      <w:hyperlink r:id="rId30" w:history="1">
        <w:r w:rsidRPr="008A4E16">
          <w:rPr>
            <w:rStyle w:val="Hyperlink"/>
            <w:sz w:val="22"/>
            <w:szCs w:val="22"/>
            <w:lang w:val="en-US"/>
          </w:rPr>
          <w:t>https://doi.org/10.1016/j.inffus.2019.12.012</w:t>
        </w:r>
      </w:hyperlink>
    </w:p>
    <w:p w14:paraId="11C5B6C9" w14:textId="77777777" w:rsidR="009E2983" w:rsidRPr="008A4E16" w:rsidRDefault="00000000">
      <w:pPr>
        <w:spacing w:after="120"/>
        <w:ind w:left="720" w:hanging="720"/>
        <w:rPr>
          <w:lang w:val="en-US"/>
        </w:rPr>
      </w:pPr>
      <w:r>
        <w:rPr>
          <w:rFonts w:eastAsiaTheme="minorEastAsia"/>
          <w:color w:val="000000" w:themeColor="text1"/>
          <w:sz w:val="22"/>
          <w:szCs w:val="22"/>
          <w:lang w:val="en-US"/>
        </w:rPr>
        <w:t xml:space="preserve">Lundberg, S. M., &amp; Lee, S.-I. (2017). A unified approach to interpreting model predictions. En </w:t>
      </w:r>
      <w:r>
        <w:rPr>
          <w:rFonts w:eastAsiaTheme="minorEastAsia"/>
          <w:i/>
          <w:iCs/>
          <w:color w:val="000000" w:themeColor="text1"/>
          <w:sz w:val="22"/>
          <w:szCs w:val="22"/>
          <w:lang w:val="en-US"/>
        </w:rPr>
        <w:t>Advances in Neural Information Processing Systems 30</w:t>
      </w:r>
      <w:r>
        <w:rPr>
          <w:rFonts w:eastAsiaTheme="minorEastAsia"/>
          <w:color w:val="000000" w:themeColor="text1"/>
          <w:sz w:val="22"/>
          <w:szCs w:val="22"/>
          <w:lang w:val="en-US"/>
        </w:rPr>
        <w:t xml:space="preserve"> (pp. 4765–4774). Curran Associates.</w:t>
      </w:r>
    </w:p>
    <w:p w14:paraId="6901FA3C" w14:textId="77777777" w:rsidR="009E2983" w:rsidRPr="008A4E16" w:rsidRDefault="00000000">
      <w:pPr>
        <w:spacing w:after="120"/>
        <w:ind w:left="720" w:hanging="720"/>
        <w:rPr>
          <w:lang w:val="en-US"/>
        </w:rPr>
      </w:pPr>
      <w:r>
        <w:rPr>
          <w:rFonts w:eastAsiaTheme="minorEastAsia"/>
          <w:color w:val="000000" w:themeColor="text1"/>
          <w:sz w:val="22"/>
          <w:szCs w:val="22"/>
          <w:lang w:val="en-US"/>
        </w:rPr>
        <w:t xml:space="preserve">Lundberg, S. M., Erion, G., Chen, H., DeGrave, A., Prutkin, J. M., Nair, B., Katz, R., Himmelfarb, J., Bansal, N., &amp; Lee, S.-I. (2020). From local explanations to global understanding with explainable AI for trees. </w:t>
      </w:r>
      <w:r>
        <w:rPr>
          <w:rFonts w:eastAsiaTheme="minorEastAsia"/>
          <w:i/>
          <w:iCs/>
          <w:color w:val="000000" w:themeColor="text1"/>
          <w:sz w:val="22"/>
          <w:szCs w:val="22"/>
          <w:lang w:val="en-US"/>
        </w:rPr>
        <w:t>Nature Machine Intelligence, 2</w:t>
      </w:r>
      <w:r>
        <w:rPr>
          <w:rFonts w:eastAsiaTheme="minorEastAsia"/>
          <w:color w:val="000000" w:themeColor="text1"/>
          <w:sz w:val="22"/>
          <w:szCs w:val="22"/>
          <w:lang w:val="en-US"/>
        </w:rPr>
        <w:t xml:space="preserve">(1), 56–67. </w:t>
      </w:r>
      <w:hyperlink r:id="rId31" w:history="1">
        <w:r w:rsidRPr="008A4E16">
          <w:rPr>
            <w:rStyle w:val="Hyperlink"/>
            <w:sz w:val="22"/>
            <w:szCs w:val="22"/>
            <w:lang w:val="en-US"/>
          </w:rPr>
          <w:t>https://doi.org/10.1038/s42256-019-0138-9</w:t>
        </w:r>
      </w:hyperlink>
    </w:p>
    <w:p w14:paraId="0BE9B900" w14:textId="77777777" w:rsidR="009E2983" w:rsidRPr="008A4E16" w:rsidRDefault="00000000">
      <w:pPr>
        <w:spacing w:after="120"/>
        <w:ind w:left="720" w:hanging="720"/>
        <w:rPr>
          <w:lang w:val="en-US"/>
        </w:rPr>
      </w:pPr>
      <w:r>
        <w:rPr>
          <w:rFonts w:eastAsiaTheme="minorEastAsia"/>
          <w:color w:val="000000" w:themeColor="text1"/>
          <w:sz w:val="22"/>
          <w:szCs w:val="22"/>
          <w:lang w:val="en-US"/>
        </w:rPr>
        <w:t xml:space="preserve">Miller, T. (2019). Explanation in artificial intelligence: Insights from the social sciences. </w:t>
      </w:r>
      <w:r>
        <w:rPr>
          <w:rFonts w:eastAsiaTheme="minorEastAsia"/>
          <w:i/>
          <w:iCs/>
          <w:color w:val="000000" w:themeColor="text1"/>
          <w:sz w:val="22"/>
          <w:szCs w:val="22"/>
          <w:lang w:val="en-US"/>
        </w:rPr>
        <w:t>Artificial Intelligence, 267</w:t>
      </w:r>
      <w:r>
        <w:rPr>
          <w:rFonts w:eastAsiaTheme="minorEastAsia"/>
          <w:color w:val="000000" w:themeColor="text1"/>
          <w:sz w:val="22"/>
          <w:szCs w:val="22"/>
          <w:lang w:val="en-US"/>
        </w:rPr>
        <w:t xml:space="preserve">, 1–38. </w:t>
      </w:r>
      <w:hyperlink r:id="rId32" w:history="1">
        <w:r w:rsidRPr="008A4E16">
          <w:rPr>
            <w:rStyle w:val="Hyperlink"/>
            <w:sz w:val="22"/>
            <w:szCs w:val="22"/>
            <w:lang w:val="en-US"/>
          </w:rPr>
          <w:t>https://doi.org/10.1016/j.artint.2018.07.007</w:t>
        </w:r>
      </w:hyperlink>
    </w:p>
    <w:p w14:paraId="206AE961" w14:textId="77777777" w:rsidR="009E2983" w:rsidRPr="008A4E16" w:rsidRDefault="00000000">
      <w:pPr>
        <w:spacing w:after="120"/>
        <w:ind w:left="720" w:hanging="720"/>
        <w:rPr>
          <w:lang w:val="en-US"/>
        </w:rPr>
      </w:pPr>
      <w:r>
        <w:rPr>
          <w:rFonts w:eastAsiaTheme="minorEastAsia"/>
          <w:color w:val="000000" w:themeColor="text1"/>
          <w:sz w:val="22"/>
          <w:szCs w:val="22"/>
          <w:lang w:val="en-US"/>
        </w:rPr>
        <w:t xml:space="preserve">Ribeiro, M. T., Singh, S., &amp; Guestrin, C. (2016). "Why should I trust you?": Explaining the predictions of any classifier. En </w:t>
      </w:r>
      <w:r>
        <w:rPr>
          <w:rFonts w:eastAsiaTheme="minorEastAsia"/>
          <w:i/>
          <w:iCs/>
          <w:color w:val="000000" w:themeColor="text1"/>
          <w:sz w:val="22"/>
          <w:szCs w:val="22"/>
          <w:lang w:val="en-US"/>
        </w:rPr>
        <w:t>Proceedings of the 22nd ACM SIGKDD International Conference on Knowledge Discovery and Data Mining</w:t>
      </w:r>
      <w:r>
        <w:rPr>
          <w:rFonts w:eastAsiaTheme="minorEastAsia"/>
          <w:color w:val="000000" w:themeColor="text1"/>
          <w:sz w:val="22"/>
          <w:szCs w:val="22"/>
          <w:lang w:val="en-US"/>
        </w:rPr>
        <w:t xml:space="preserve"> (pp. 1135–1144). ACM. </w:t>
      </w:r>
      <w:hyperlink r:id="rId33" w:history="1">
        <w:r w:rsidRPr="008A4E16">
          <w:rPr>
            <w:rStyle w:val="Hyperlink"/>
            <w:sz w:val="22"/>
            <w:szCs w:val="22"/>
            <w:lang w:val="en-US"/>
          </w:rPr>
          <w:t>https://doi.org/10.1145/2939672.2939778</w:t>
        </w:r>
      </w:hyperlink>
    </w:p>
    <w:p w14:paraId="4087E071" w14:textId="77777777" w:rsidR="009E2983" w:rsidRDefault="00000000">
      <w:pPr>
        <w:spacing w:after="120"/>
        <w:ind w:left="720" w:hanging="720"/>
      </w:pPr>
      <w:r>
        <w:rPr>
          <w:rFonts w:eastAsiaTheme="minorEastAsia"/>
          <w:color w:val="000000" w:themeColor="text1"/>
          <w:sz w:val="22"/>
          <w:szCs w:val="22"/>
          <w:lang w:val="en-US"/>
        </w:rPr>
        <w:t xml:space="preserve">Vectra AI. (2023). </w:t>
      </w:r>
      <w:r>
        <w:rPr>
          <w:rFonts w:eastAsiaTheme="minorEastAsia"/>
          <w:i/>
          <w:iCs/>
          <w:color w:val="000000" w:themeColor="text1"/>
          <w:sz w:val="22"/>
          <w:szCs w:val="22"/>
          <w:lang w:val="en-US"/>
        </w:rPr>
        <w:t>2023 State of Threat Detection</w:t>
      </w:r>
      <w:r>
        <w:rPr>
          <w:rFonts w:eastAsiaTheme="minorEastAsia"/>
          <w:color w:val="000000" w:themeColor="text1"/>
          <w:sz w:val="22"/>
          <w:szCs w:val="22"/>
          <w:lang w:val="en-US"/>
        </w:rPr>
        <w:t xml:space="preserve"> [Informe de investigación]. </w:t>
      </w:r>
      <w:hyperlink r:id="rId34" w:history="1">
        <w:r>
          <w:rPr>
            <w:rStyle w:val="Hyperlink"/>
            <w:sz w:val="22"/>
            <w:szCs w:val="22"/>
          </w:rPr>
          <w:t>https://content.vectra.ai/hubfs/downloadable-assets/V_2023-State-of-Threat-Detection.pdf</w:t>
        </w:r>
      </w:hyperlink>
    </w:p>
    <w:sectPr w:rsidR="009E298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AF6B"/>
    <w:multiLevelType w:val="hybridMultilevel"/>
    <w:tmpl w:val="905EFBE0"/>
    <w:lvl w:ilvl="0" w:tplc="478C50D6">
      <w:start w:val="7"/>
      <w:numFmt w:val="decimal"/>
      <w:lvlText w:val="%1."/>
      <w:lvlJc w:val="left"/>
      <w:pPr>
        <w:ind w:left="720" w:hanging="360"/>
      </w:pPr>
    </w:lvl>
    <w:lvl w:ilvl="1" w:tplc="B2087C2C">
      <w:start w:val="1"/>
      <w:numFmt w:val="lowerLetter"/>
      <w:lvlText w:val="%2."/>
      <w:lvlJc w:val="left"/>
      <w:pPr>
        <w:ind w:left="1440" w:hanging="360"/>
      </w:pPr>
    </w:lvl>
    <w:lvl w:ilvl="2" w:tplc="256E733A">
      <w:start w:val="1"/>
      <w:numFmt w:val="lowerRoman"/>
      <w:lvlText w:val="%3."/>
      <w:lvlJc w:val="right"/>
      <w:pPr>
        <w:ind w:left="2160" w:hanging="180"/>
      </w:pPr>
    </w:lvl>
    <w:lvl w:ilvl="3" w:tplc="E2C421BE">
      <w:start w:val="1"/>
      <w:numFmt w:val="decimal"/>
      <w:lvlText w:val="%4."/>
      <w:lvlJc w:val="left"/>
      <w:pPr>
        <w:ind w:left="2880" w:hanging="360"/>
      </w:pPr>
    </w:lvl>
    <w:lvl w:ilvl="4" w:tplc="E6A84AA8">
      <w:start w:val="1"/>
      <w:numFmt w:val="lowerLetter"/>
      <w:lvlText w:val="%5."/>
      <w:lvlJc w:val="left"/>
      <w:pPr>
        <w:ind w:left="3600" w:hanging="360"/>
      </w:pPr>
    </w:lvl>
    <w:lvl w:ilvl="5" w:tplc="A094BD6E">
      <w:start w:val="1"/>
      <w:numFmt w:val="lowerRoman"/>
      <w:lvlText w:val="%6."/>
      <w:lvlJc w:val="right"/>
      <w:pPr>
        <w:ind w:left="4320" w:hanging="180"/>
      </w:pPr>
    </w:lvl>
    <w:lvl w:ilvl="6" w:tplc="AB0EABEE">
      <w:start w:val="1"/>
      <w:numFmt w:val="decimal"/>
      <w:lvlText w:val="%7."/>
      <w:lvlJc w:val="left"/>
      <w:pPr>
        <w:ind w:left="5040" w:hanging="360"/>
      </w:pPr>
    </w:lvl>
    <w:lvl w:ilvl="7" w:tplc="4CE0C01E">
      <w:start w:val="1"/>
      <w:numFmt w:val="lowerLetter"/>
      <w:lvlText w:val="%8."/>
      <w:lvlJc w:val="left"/>
      <w:pPr>
        <w:ind w:left="5760" w:hanging="360"/>
      </w:pPr>
    </w:lvl>
    <w:lvl w:ilvl="8" w:tplc="C7C8EE9A">
      <w:start w:val="1"/>
      <w:numFmt w:val="lowerRoman"/>
      <w:lvlText w:val="%9."/>
      <w:lvlJc w:val="right"/>
      <w:pPr>
        <w:ind w:left="6480" w:hanging="180"/>
      </w:pPr>
    </w:lvl>
  </w:abstractNum>
  <w:abstractNum w:abstractNumId="1" w15:restartNumberingAfterBreak="0">
    <w:nsid w:val="13C83567"/>
    <w:multiLevelType w:val="hybridMultilevel"/>
    <w:tmpl w:val="851290B0"/>
    <w:lvl w:ilvl="0" w:tplc="5A98150C">
      <w:start w:val="13"/>
      <w:numFmt w:val="decimal"/>
      <w:lvlText w:val="%1."/>
      <w:lvlJc w:val="left"/>
      <w:pPr>
        <w:ind w:left="720" w:hanging="360"/>
      </w:pPr>
    </w:lvl>
    <w:lvl w:ilvl="1" w:tplc="D92E56F2">
      <w:start w:val="1"/>
      <w:numFmt w:val="lowerLetter"/>
      <w:lvlText w:val="%2."/>
      <w:lvlJc w:val="left"/>
      <w:pPr>
        <w:ind w:left="1440" w:hanging="360"/>
      </w:pPr>
    </w:lvl>
    <w:lvl w:ilvl="2" w:tplc="E5F6BE72">
      <w:start w:val="1"/>
      <w:numFmt w:val="lowerRoman"/>
      <w:lvlText w:val="%3."/>
      <w:lvlJc w:val="right"/>
      <w:pPr>
        <w:ind w:left="2160" w:hanging="180"/>
      </w:pPr>
    </w:lvl>
    <w:lvl w:ilvl="3" w:tplc="B482659E">
      <w:start w:val="1"/>
      <w:numFmt w:val="decimal"/>
      <w:lvlText w:val="%4."/>
      <w:lvlJc w:val="left"/>
      <w:pPr>
        <w:ind w:left="2880" w:hanging="360"/>
      </w:pPr>
    </w:lvl>
    <w:lvl w:ilvl="4" w:tplc="F216E532">
      <w:start w:val="1"/>
      <w:numFmt w:val="lowerLetter"/>
      <w:lvlText w:val="%5."/>
      <w:lvlJc w:val="left"/>
      <w:pPr>
        <w:ind w:left="3600" w:hanging="360"/>
      </w:pPr>
    </w:lvl>
    <w:lvl w:ilvl="5" w:tplc="53CABD30">
      <w:start w:val="1"/>
      <w:numFmt w:val="lowerRoman"/>
      <w:lvlText w:val="%6."/>
      <w:lvlJc w:val="right"/>
      <w:pPr>
        <w:ind w:left="4320" w:hanging="180"/>
      </w:pPr>
    </w:lvl>
    <w:lvl w:ilvl="6" w:tplc="789C9402">
      <w:start w:val="1"/>
      <w:numFmt w:val="decimal"/>
      <w:lvlText w:val="%7."/>
      <w:lvlJc w:val="left"/>
      <w:pPr>
        <w:ind w:left="5040" w:hanging="360"/>
      </w:pPr>
    </w:lvl>
    <w:lvl w:ilvl="7" w:tplc="B8201C3A">
      <w:start w:val="1"/>
      <w:numFmt w:val="lowerLetter"/>
      <w:lvlText w:val="%8."/>
      <w:lvlJc w:val="left"/>
      <w:pPr>
        <w:ind w:left="5760" w:hanging="360"/>
      </w:pPr>
    </w:lvl>
    <w:lvl w:ilvl="8" w:tplc="41CCA9A0">
      <w:start w:val="1"/>
      <w:numFmt w:val="lowerRoman"/>
      <w:lvlText w:val="%9."/>
      <w:lvlJc w:val="right"/>
      <w:pPr>
        <w:ind w:left="6480" w:hanging="180"/>
      </w:pPr>
    </w:lvl>
  </w:abstractNum>
  <w:abstractNum w:abstractNumId="2" w15:restartNumberingAfterBreak="0">
    <w:nsid w:val="17F0A6E1"/>
    <w:multiLevelType w:val="hybridMultilevel"/>
    <w:tmpl w:val="03F2969A"/>
    <w:lvl w:ilvl="0" w:tplc="4134EE98">
      <w:start w:val="1"/>
      <w:numFmt w:val="decimal"/>
      <w:lvlText w:val="%1."/>
      <w:lvlJc w:val="left"/>
      <w:pPr>
        <w:ind w:left="720" w:hanging="360"/>
      </w:pPr>
    </w:lvl>
    <w:lvl w:ilvl="1" w:tplc="C24449C4">
      <w:start w:val="1"/>
      <w:numFmt w:val="lowerLetter"/>
      <w:lvlText w:val="%2."/>
      <w:lvlJc w:val="left"/>
      <w:pPr>
        <w:ind w:left="1440" w:hanging="360"/>
      </w:pPr>
    </w:lvl>
    <w:lvl w:ilvl="2" w:tplc="5928BF78">
      <w:start w:val="1"/>
      <w:numFmt w:val="lowerRoman"/>
      <w:lvlText w:val="%3."/>
      <w:lvlJc w:val="right"/>
      <w:pPr>
        <w:ind w:left="2160" w:hanging="180"/>
      </w:pPr>
    </w:lvl>
    <w:lvl w:ilvl="3" w:tplc="12D866C8">
      <w:start w:val="1"/>
      <w:numFmt w:val="decimal"/>
      <w:lvlText w:val="%4."/>
      <w:lvlJc w:val="left"/>
      <w:pPr>
        <w:ind w:left="2880" w:hanging="360"/>
      </w:pPr>
    </w:lvl>
    <w:lvl w:ilvl="4" w:tplc="86F04082">
      <w:start w:val="1"/>
      <w:numFmt w:val="lowerLetter"/>
      <w:lvlText w:val="%5."/>
      <w:lvlJc w:val="left"/>
      <w:pPr>
        <w:ind w:left="3600" w:hanging="360"/>
      </w:pPr>
    </w:lvl>
    <w:lvl w:ilvl="5" w:tplc="0EE499A4">
      <w:start w:val="1"/>
      <w:numFmt w:val="lowerRoman"/>
      <w:lvlText w:val="%6."/>
      <w:lvlJc w:val="right"/>
      <w:pPr>
        <w:ind w:left="4320" w:hanging="180"/>
      </w:pPr>
    </w:lvl>
    <w:lvl w:ilvl="6" w:tplc="9B56AD78">
      <w:start w:val="1"/>
      <w:numFmt w:val="decimal"/>
      <w:lvlText w:val="%7."/>
      <w:lvlJc w:val="left"/>
      <w:pPr>
        <w:ind w:left="5040" w:hanging="360"/>
      </w:pPr>
    </w:lvl>
    <w:lvl w:ilvl="7" w:tplc="6ED2DE38">
      <w:start w:val="1"/>
      <w:numFmt w:val="lowerLetter"/>
      <w:lvlText w:val="%8."/>
      <w:lvlJc w:val="left"/>
      <w:pPr>
        <w:ind w:left="5760" w:hanging="360"/>
      </w:pPr>
    </w:lvl>
    <w:lvl w:ilvl="8" w:tplc="B9BA895C">
      <w:start w:val="1"/>
      <w:numFmt w:val="lowerRoman"/>
      <w:lvlText w:val="%9."/>
      <w:lvlJc w:val="right"/>
      <w:pPr>
        <w:ind w:left="6480" w:hanging="180"/>
      </w:pPr>
    </w:lvl>
  </w:abstractNum>
  <w:abstractNum w:abstractNumId="3" w15:restartNumberingAfterBreak="0">
    <w:nsid w:val="18650B23"/>
    <w:multiLevelType w:val="hybridMultilevel"/>
    <w:tmpl w:val="4E5221DC"/>
    <w:lvl w:ilvl="0" w:tplc="59129D6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BC79FD"/>
    <w:multiLevelType w:val="hybridMultilevel"/>
    <w:tmpl w:val="3B94F270"/>
    <w:lvl w:ilvl="0" w:tplc="5C4C23D0">
      <w:start w:val="23"/>
      <w:numFmt w:val="decimal"/>
      <w:lvlText w:val="%1."/>
      <w:lvlJc w:val="left"/>
      <w:pPr>
        <w:ind w:left="720" w:hanging="360"/>
      </w:pPr>
    </w:lvl>
    <w:lvl w:ilvl="1" w:tplc="332695CE">
      <w:start w:val="1"/>
      <w:numFmt w:val="lowerLetter"/>
      <w:lvlText w:val="%2."/>
      <w:lvlJc w:val="left"/>
      <w:pPr>
        <w:ind w:left="1440" w:hanging="360"/>
      </w:pPr>
    </w:lvl>
    <w:lvl w:ilvl="2" w:tplc="81C83F9E">
      <w:start w:val="1"/>
      <w:numFmt w:val="lowerRoman"/>
      <w:lvlText w:val="%3."/>
      <w:lvlJc w:val="right"/>
      <w:pPr>
        <w:ind w:left="2160" w:hanging="180"/>
      </w:pPr>
    </w:lvl>
    <w:lvl w:ilvl="3" w:tplc="F530E78C">
      <w:start w:val="1"/>
      <w:numFmt w:val="decimal"/>
      <w:lvlText w:val="%4."/>
      <w:lvlJc w:val="left"/>
      <w:pPr>
        <w:ind w:left="2880" w:hanging="360"/>
      </w:pPr>
    </w:lvl>
    <w:lvl w:ilvl="4" w:tplc="6F048198">
      <w:start w:val="1"/>
      <w:numFmt w:val="lowerLetter"/>
      <w:lvlText w:val="%5."/>
      <w:lvlJc w:val="left"/>
      <w:pPr>
        <w:ind w:left="3600" w:hanging="360"/>
      </w:pPr>
    </w:lvl>
    <w:lvl w:ilvl="5" w:tplc="20D264EE">
      <w:start w:val="1"/>
      <w:numFmt w:val="lowerRoman"/>
      <w:lvlText w:val="%6."/>
      <w:lvlJc w:val="right"/>
      <w:pPr>
        <w:ind w:left="4320" w:hanging="180"/>
      </w:pPr>
    </w:lvl>
    <w:lvl w:ilvl="6" w:tplc="9C0C247A">
      <w:start w:val="1"/>
      <w:numFmt w:val="decimal"/>
      <w:lvlText w:val="%7."/>
      <w:lvlJc w:val="left"/>
      <w:pPr>
        <w:ind w:left="5040" w:hanging="360"/>
      </w:pPr>
    </w:lvl>
    <w:lvl w:ilvl="7" w:tplc="CFB83D0C">
      <w:start w:val="1"/>
      <w:numFmt w:val="lowerLetter"/>
      <w:lvlText w:val="%8."/>
      <w:lvlJc w:val="left"/>
      <w:pPr>
        <w:ind w:left="5760" w:hanging="360"/>
      </w:pPr>
    </w:lvl>
    <w:lvl w:ilvl="8" w:tplc="80EC7188">
      <w:start w:val="1"/>
      <w:numFmt w:val="lowerRoman"/>
      <w:lvlText w:val="%9."/>
      <w:lvlJc w:val="right"/>
      <w:pPr>
        <w:ind w:left="6480" w:hanging="180"/>
      </w:pPr>
    </w:lvl>
  </w:abstractNum>
  <w:abstractNum w:abstractNumId="5" w15:restartNumberingAfterBreak="0">
    <w:nsid w:val="46B34C06"/>
    <w:multiLevelType w:val="hybridMultilevel"/>
    <w:tmpl w:val="6060CFEC"/>
    <w:lvl w:ilvl="0" w:tplc="1BAE634A">
      <w:start w:val="1"/>
      <w:numFmt w:val="bullet"/>
      <w:lvlText w:val="•"/>
      <w:lvlJc w:val="left"/>
      <w:pPr>
        <w:ind w:left="540" w:hanging="270"/>
      </w:pPr>
      <w:rPr>
        <w:rFonts w:ascii="Symbol" w:hAnsi="Symbol" w:hint="default"/>
      </w:rPr>
    </w:lvl>
    <w:lvl w:ilvl="1" w:tplc="735283F2">
      <w:start w:val="1"/>
      <w:numFmt w:val="bullet"/>
      <w:lvlText w:val="o"/>
      <w:lvlJc w:val="left"/>
      <w:pPr>
        <w:ind w:left="1440" w:hanging="360"/>
      </w:pPr>
      <w:rPr>
        <w:rFonts w:ascii="Courier New" w:hAnsi="Courier New" w:hint="default"/>
      </w:rPr>
    </w:lvl>
    <w:lvl w:ilvl="2" w:tplc="6BD2F07A">
      <w:start w:val="1"/>
      <w:numFmt w:val="bullet"/>
      <w:lvlText w:val=""/>
      <w:lvlJc w:val="left"/>
      <w:pPr>
        <w:ind w:left="2160" w:hanging="360"/>
      </w:pPr>
      <w:rPr>
        <w:rFonts w:ascii="Wingdings" w:hAnsi="Wingdings" w:hint="default"/>
      </w:rPr>
    </w:lvl>
    <w:lvl w:ilvl="3" w:tplc="2C401E66">
      <w:start w:val="1"/>
      <w:numFmt w:val="bullet"/>
      <w:lvlText w:val=""/>
      <w:lvlJc w:val="left"/>
      <w:pPr>
        <w:ind w:left="2880" w:hanging="360"/>
      </w:pPr>
      <w:rPr>
        <w:rFonts w:ascii="Symbol" w:hAnsi="Symbol" w:hint="default"/>
      </w:rPr>
    </w:lvl>
    <w:lvl w:ilvl="4" w:tplc="B73048C2">
      <w:start w:val="1"/>
      <w:numFmt w:val="bullet"/>
      <w:lvlText w:val="o"/>
      <w:lvlJc w:val="left"/>
      <w:pPr>
        <w:ind w:left="3600" w:hanging="360"/>
      </w:pPr>
      <w:rPr>
        <w:rFonts w:ascii="Courier New" w:hAnsi="Courier New" w:hint="default"/>
      </w:rPr>
    </w:lvl>
    <w:lvl w:ilvl="5" w:tplc="A928E000">
      <w:start w:val="1"/>
      <w:numFmt w:val="bullet"/>
      <w:lvlText w:val=""/>
      <w:lvlJc w:val="left"/>
      <w:pPr>
        <w:ind w:left="4320" w:hanging="360"/>
      </w:pPr>
      <w:rPr>
        <w:rFonts w:ascii="Wingdings" w:hAnsi="Wingdings" w:hint="default"/>
      </w:rPr>
    </w:lvl>
    <w:lvl w:ilvl="6" w:tplc="08EEDAF6">
      <w:start w:val="1"/>
      <w:numFmt w:val="bullet"/>
      <w:lvlText w:val=""/>
      <w:lvlJc w:val="left"/>
      <w:pPr>
        <w:ind w:left="5040" w:hanging="360"/>
      </w:pPr>
      <w:rPr>
        <w:rFonts w:ascii="Symbol" w:hAnsi="Symbol" w:hint="default"/>
      </w:rPr>
    </w:lvl>
    <w:lvl w:ilvl="7" w:tplc="B076470A">
      <w:start w:val="1"/>
      <w:numFmt w:val="bullet"/>
      <w:lvlText w:val="o"/>
      <w:lvlJc w:val="left"/>
      <w:pPr>
        <w:ind w:left="5760" w:hanging="360"/>
      </w:pPr>
      <w:rPr>
        <w:rFonts w:ascii="Courier New" w:hAnsi="Courier New" w:hint="default"/>
      </w:rPr>
    </w:lvl>
    <w:lvl w:ilvl="8" w:tplc="DA360D0E">
      <w:start w:val="1"/>
      <w:numFmt w:val="bullet"/>
      <w:lvlText w:val=""/>
      <w:lvlJc w:val="left"/>
      <w:pPr>
        <w:ind w:left="6480" w:hanging="360"/>
      </w:pPr>
      <w:rPr>
        <w:rFonts w:ascii="Wingdings" w:hAnsi="Wingdings" w:hint="default"/>
      </w:rPr>
    </w:lvl>
  </w:abstractNum>
  <w:abstractNum w:abstractNumId="6" w15:restartNumberingAfterBreak="0">
    <w:nsid w:val="488A699B"/>
    <w:multiLevelType w:val="hybridMultilevel"/>
    <w:tmpl w:val="42947280"/>
    <w:lvl w:ilvl="0" w:tplc="2F30A786">
      <w:start w:val="1"/>
      <w:numFmt w:val="decimal"/>
      <w:lvlText w:val="%1."/>
      <w:lvlJc w:val="left"/>
      <w:pPr>
        <w:ind w:left="720" w:hanging="360"/>
      </w:pPr>
    </w:lvl>
    <w:lvl w:ilvl="1" w:tplc="555AB4EC">
      <w:start w:val="1"/>
      <w:numFmt w:val="lowerLetter"/>
      <w:lvlText w:val="%2."/>
      <w:lvlJc w:val="left"/>
      <w:pPr>
        <w:ind w:left="1440" w:hanging="360"/>
      </w:pPr>
    </w:lvl>
    <w:lvl w:ilvl="2" w:tplc="75CC741A">
      <w:start w:val="1"/>
      <w:numFmt w:val="lowerRoman"/>
      <w:lvlText w:val="%3."/>
      <w:lvlJc w:val="right"/>
      <w:pPr>
        <w:ind w:left="2160" w:hanging="180"/>
      </w:pPr>
    </w:lvl>
    <w:lvl w:ilvl="3" w:tplc="9022DE90">
      <w:start w:val="1"/>
      <w:numFmt w:val="decimal"/>
      <w:lvlText w:val="%4."/>
      <w:lvlJc w:val="left"/>
      <w:pPr>
        <w:ind w:left="2880" w:hanging="360"/>
      </w:pPr>
    </w:lvl>
    <w:lvl w:ilvl="4" w:tplc="B5C25900">
      <w:start w:val="1"/>
      <w:numFmt w:val="lowerLetter"/>
      <w:lvlText w:val="%5."/>
      <w:lvlJc w:val="left"/>
      <w:pPr>
        <w:ind w:left="3600" w:hanging="360"/>
      </w:pPr>
    </w:lvl>
    <w:lvl w:ilvl="5" w:tplc="D924DABA">
      <w:start w:val="1"/>
      <w:numFmt w:val="lowerRoman"/>
      <w:lvlText w:val="%6."/>
      <w:lvlJc w:val="right"/>
      <w:pPr>
        <w:ind w:left="4320" w:hanging="180"/>
      </w:pPr>
    </w:lvl>
    <w:lvl w:ilvl="6" w:tplc="8AB48994">
      <w:start w:val="1"/>
      <w:numFmt w:val="decimal"/>
      <w:lvlText w:val="%7."/>
      <w:lvlJc w:val="left"/>
      <w:pPr>
        <w:ind w:left="5040" w:hanging="360"/>
      </w:pPr>
    </w:lvl>
    <w:lvl w:ilvl="7" w:tplc="53F4120C">
      <w:start w:val="1"/>
      <w:numFmt w:val="lowerLetter"/>
      <w:lvlText w:val="%8."/>
      <w:lvlJc w:val="left"/>
      <w:pPr>
        <w:ind w:left="5760" w:hanging="360"/>
      </w:pPr>
    </w:lvl>
    <w:lvl w:ilvl="8" w:tplc="A4025A8E">
      <w:start w:val="1"/>
      <w:numFmt w:val="lowerRoman"/>
      <w:lvlText w:val="%9."/>
      <w:lvlJc w:val="right"/>
      <w:pPr>
        <w:ind w:left="6480" w:hanging="180"/>
      </w:pPr>
    </w:lvl>
  </w:abstractNum>
  <w:abstractNum w:abstractNumId="7" w15:restartNumberingAfterBreak="0">
    <w:nsid w:val="4A2C9C1A"/>
    <w:multiLevelType w:val="hybridMultilevel"/>
    <w:tmpl w:val="123C043E"/>
    <w:lvl w:ilvl="0" w:tplc="202A6FBA">
      <w:start w:val="1"/>
      <w:numFmt w:val="bullet"/>
      <w:lvlText w:val=""/>
      <w:lvlJc w:val="left"/>
      <w:pPr>
        <w:ind w:left="720" w:hanging="360"/>
      </w:pPr>
      <w:rPr>
        <w:rFonts w:ascii="Symbol" w:hAnsi="Symbol" w:hint="default"/>
      </w:rPr>
    </w:lvl>
    <w:lvl w:ilvl="1" w:tplc="A270213A">
      <w:start w:val="1"/>
      <w:numFmt w:val="bullet"/>
      <w:lvlText w:val="o"/>
      <w:lvlJc w:val="left"/>
      <w:pPr>
        <w:ind w:left="1440" w:hanging="360"/>
      </w:pPr>
      <w:rPr>
        <w:rFonts w:ascii="Courier New" w:hAnsi="Courier New" w:hint="default"/>
      </w:rPr>
    </w:lvl>
    <w:lvl w:ilvl="2" w:tplc="F558E768">
      <w:start w:val="1"/>
      <w:numFmt w:val="bullet"/>
      <w:lvlText w:val=""/>
      <w:lvlJc w:val="left"/>
      <w:pPr>
        <w:ind w:left="2160" w:hanging="360"/>
      </w:pPr>
      <w:rPr>
        <w:rFonts w:ascii="Wingdings" w:hAnsi="Wingdings" w:hint="default"/>
      </w:rPr>
    </w:lvl>
    <w:lvl w:ilvl="3" w:tplc="02B07EB0">
      <w:start w:val="1"/>
      <w:numFmt w:val="bullet"/>
      <w:lvlText w:val=""/>
      <w:lvlJc w:val="left"/>
      <w:pPr>
        <w:ind w:left="2880" w:hanging="360"/>
      </w:pPr>
      <w:rPr>
        <w:rFonts w:ascii="Symbol" w:hAnsi="Symbol" w:hint="default"/>
      </w:rPr>
    </w:lvl>
    <w:lvl w:ilvl="4" w:tplc="942033AA">
      <w:start w:val="1"/>
      <w:numFmt w:val="bullet"/>
      <w:lvlText w:val="o"/>
      <w:lvlJc w:val="left"/>
      <w:pPr>
        <w:ind w:left="3600" w:hanging="360"/>
      </w:pPr>
      <w:rPr>
        <w:rFonts w:ascii="Courier New" w:hAnsi="Courier New" w:hint="default"/>
      </w:rPr>
    </w:lvl>
    <w:lvl w:ilvl="5" w:tplc="7B12BDCA">
      <w:start w:val="1"/>
      <w:numFmt w:val="bullet"/>
      <w:lvlText w:val=""/>
      <w:lvlJc w:val="left"/>
      <w:pPr>
        <w:ind w:left="4320" w:hanging="360"/>
      </w:pPr>
      <w:rPr>
        <w:rFonts w:ascii="Wingdings" w:hAnsi="Wingdings" w:hint="default"/>
      </w:rPr>
    </w:lvl>
    <w:lvl w:ilvl="6" w:tplc="64E4DB94">
      <w:start w:val="1"/>
      <w:numFmt w:val="bullet"/>
      <w:lvlText w:val=""/>
      <w:lvlJc w:val="left"/>
      <w:pPr>
        <w:ind w:left="5040" w:hanging="360"/>
      </w:pPr>
      <w:rPr>
        <w:rFonts w:ascii="Symbol" w:hAnsi="Symbol" w:hint="default"/>
      </w:rPr>
    </w:lvl>
    <w:lvl w:ilvl="7" w:tplc="4A2AC52E">
      <w:start w:val="1"/>
      <w:numFmt w:val="bullet"/>
      <w:lvlText w:val="o"/>
      <w:lvlJc w:val="left"/>
      <w:pPr>
        <w:ind w:left="5760" w:hanging="360"/>
      </w:pPr>
      <w:rPr>
        <w:rFonts w:ascii="Courier New" w:hAnsi="Courier New" w:hint="default"/>
      </w:rPr>
    </w:lvl>
    <w:lvl w:ilvl="8" w:tplc="16843784">
      <w:start w:val="1"/>
      <w:numFmt w:val="bullet"/>
      <w:lvlText w:val=""/>
      <w:lvlJc w:val="left"/>
      <w:pPr>
        <w:ind w:left="6480" w:hanging="360"/>
      </w:pPr>
      <w:rPr>
        <w:rFonts w:ascii="Wingdings" w:hAnsi="Wingdings" w:hint="default"/>
      </w:rPr>
    </w:lvl>
  </w:abstractNum>
  <w:abstractNum w:abstractNumId="8" w15:restartNumberingAfterBreak="0">
    <w:nsid w:val="4B3C3468"/>
    <w:multiLevelType w:val="hybridMultilevel"/>
    <w:tmpl w:val="F69418C6"/>
    <w:lvl w:ilvl="0" w:tplc="D82C88B8">
      <w:start w:val="1"/>
      <w:numFmt w:val="bullet"/>
      <w:lvlText w:val=""/>
      <w:lvlJc w:val="left"/>
      <w:pPr>
        <w:ind w:left="720" w:hanging="360"/>
      </w:pPr>
      <w:rPr>
        <w:rFonts w:ascii="Symbol" w:hAnsi="Symbol" w:hint="default"/>
      </w:rPr>
    </w:lvl>
    <w:lvl w:ilvl="1" w:tplc="8146D6E6">
      <w:start w:val="1"/>
      <w:numFmt w:val="bullet"/>
      <w:lvlText w:val="o"/>
      <w:lvlJc w:val="left"/>
      <w:pPr>
        <w:ind w:left="1440" w:hanging="360"/>
      </w:pPr>
      <w:rPr>
        <w:rFonts w:ascii="Courier New" w:hAnsi="Courier New" w:hint="default"/>
      </w:rPr>
    </w:lvl>
    <w:lvl w:ilvl="2" w:tplc="D2EAD43E">
      <w:start w:val="1"/>
      <w:numFmt w:val="bullet"/>
      <w:lvlText w:val=""/>
      <w:lvlJc w:val="left"/>
      <w:pPr>
        <w:ind w:left="2160" w:hanging="360"/>
      </w:pPr>
      <w:rPr>
        <w:rFonts w:ascii="Wingdings" w:hAnsi="Wingdings" w:hint="default"/>
      </w:rPr>
    </w:lvl>
    <w:lvl w:ilvl="3" w:tplc="EDF0943A">
      <w:start w:val="1"/>
      <w:numFmt w:val="bullet"/>
      <w:lvlText w:val=""/>
      <w:lvlJc w:val="left"/>
      <w:pPr>
        <w:ind w:left="2880" w:hanging="360"/>
      </w:pPr>
      <w:rPr>
        <w:rFonts w:ascii="Symbol" w:hAnsi="Symbol" w:hint="default"/>
      </w:rPr>
    </w:lvl>
    <w:lvl w:ilvl="4" w:tplc="10422834">
      <w:start w:val="1"/>
      <w:numFmt w:val="bullet"/>
      <w:lvlText w:val="o"/>
      <w:lvlJc w:val="left"/>
      <w:pPr>
        <w:ind w:left="3600" w:hanging="360"/>
      </w:pPr>
      <w:rPr>
        <w:rFonts w:ascii="Courier New" w:hAnsi="Courier New" w:hint="default"/>
      </w:rPr>
    </w:lvl>
    <w:lvl w:ilvl="5" w:tplc="DA7206E4">
      <w:start w:val="1"/>
      <w:numFmt w:val="bullet"/>
      <w:lvlText w:val=""/>
      <w:lvlJc w:val="left"/>
      <w:pPr>
        <w:ind w:left="4320" w:hanging="360"/>
      </w:pPr>
      <w:rPr>
        <w:rFonts w:ascii="Wingdings" w:hAnsi="Wingdings" w:hint="default"/>
      </w:rPr>
    </w:lvl>
    <w:lvl w:ilvl="6" w:tplc="B8C29ECA">
      <w:start w:val="1"/>
      <w:numFmt w:val="bullet"/>
      <w:lvlText w:val=""/>
      <w:lvlJc w:val="left"/>
      <w:pPr>
        <w:ind w:left="5040" w:hanging="360"/>
      </w:pPr>
      <w:rPr>
        <w:rFonts w:ascii="Symbol" w:hAnsi="Symbol" w:hint="default"/>
      </w:rPr>
    </w:lvl>
    <w:lvl w:ilvl="7" w:tplc="1E749DD8">
      <w:start w:val="1"/>
      <w:numFmt w:val="bullet"/>
      <w:lvlText w:val="o"/>
      <w:lvlJc w:val="left"/>
      <w:pPr>
        <w:ind w:left="5760" w:hanging="360"/>
      </w:pPr>
      <w:rPr>
        <w:rFonts w:ascii="Courier New" w:hAnsi="Courier New" w:hint="default"/>
      </w:rPr>
    </w:lvl>
    <w:lvl w:ilvl="8" w:tplc="E916A4C0">
      <w:start w:val="1"/>
      <w:numFmt w:val="bullet"/>
      <w:lvlText w:val=""/>
      <w:lvlJc w:val="left"/>
      <w:pPr>
        <w:ind w:left="6480" w:hanging="360"/>
      </w:pPr>
      <w:rPr>
        <w:rFonts w:ascii="Wingdings" w:hAnsi="Wingdings" w:hint="default"/>
      </w:rPr>
    </w:lvl>
  </w:abstractNum>
  <w:abstractNum w:abstractNumId="9" w15:restartNumberingAfterBreak="0">
    <w:nsid w:val="4DC15BC7"/>
    <w:multiLevelType w:val="hybridMultilevel"/>
    <w:tmpl w:val="7B9A2E10"/>
    <w:lvl w:ilvl="0" w:tplc="7FDEFBB6">
      <w:start w:val="1"/>
      <w:numFmt w:val="decimal"/>
      <w:lvlText w:val="%1."/>
      <w:lvlJc w:val="left"/>
      <w:pPr>
        <w:ind w:left="720" w:hanging="360"/>
      </w:pPr>
      <w:rPr>
        <w:rFonts w:asciiTheme="minorHAnsi" w:eastAsiaTheme="minorEastAsia" w:hAnsiTheme="minorHAnsi" w:cstheme="minorBidi"/>
        <w:b w:val="0"/>
        <w:bCs w:val="0"/>
      </w:rPr>
    </w:lvl>
    <w:lvl w:ilvl="1" w:tplc="AE161248">
      <w:start w:val="1"/>
      <w:numFmt w:val="lowerLetter"/>
      <w:lvlText w:val="%2."/>
      <w:lvlJc w:val="left"/>
      <w:pPr>
        <w:ind w:left="1440" w:hanging="360"/>
      </w:pPr>
    </w:lvl>
    <w:lvl w:ilvl="2" w:tplc="D952E074">
      <w:start w:val="1"/>
      <w:numFmt w:val="lowerRoman"/>
      <w:lvlText w:val="%3."/>
      <w:lvlJc w:val="right"/>
      <w:pPr>
        <w:ind w:left="2160" w:hanging="180"/>
      </w:pPr>
    </w:lvl>
    <w:lvl w:ilvl="3" w:tplc="63B20AEE">
      <w:start w:val="1"/>
      <w:numFmt w:val="decimal"/>
      <w:lvlText w:val="%4."/>
      <w:lvlJc w:val="left"/>
      <w:pPr>
        <w:ind w:left="2880" w:hanging="360"/>
      </w:pPr>
    </w:lvl>
    <w:lvl w:ilvl="4" w:tplc="B5C6DE46">
      <w:start w:val="1"/>
      <w:numFmt w:val="lowerLetter"/>
      <w:lvlText w:val="%5."/>
      <w:lvlJc w:val="left"/>
      <w:pPr>
        <w:ind w:left="3600" w:hanging="360"/>
      </w:pPr>
    </w:lvl>
    <w:lvl w:ilvl="5" w:tplc="A6B04FCC">
      <w:start w:val="1"/>
      <w:numFmt w:val="lowerRoman"/>
      <w:lvlText w:val="%6."/>
      <w:lvlJc w:val="right"/>
      <w:pPr>
        <w:ind w:left="4320" w:hanging="180"/>
      </w:pPr>
    </w:lvl>
    <w:lvl w:ilvl="6" w:tplc="ABD81C50">
      <w:start w:val="1"/>
      <w:numFmt w:val="decimal"/>
      <w:lvlText w:val="%7."/>
      <w:lvlJc w:val="left"/>
      <w:pPr>
        <w:ind w:left="5040" w:hanging="360"/>
      </w:pPr>
    </w:lvl>
    <w:lvl w:ilvl="7" w:tplc="B0880344">
      <w:start w:val="1"/>
      <w:numFmt w:val="lowerLetter"/>
      <w:lvlText w:val="%8."/>
      <w:lvlJc w:val="left"/>
      <w:pPr>
        <w:ind w:left="5760" w:hanging="360"/>
      </w:pPr>
    </w:lvl>
    <w:lvl w:ilvl="8" w:tplc="A14A2F76">
      <w:start w:val="1"/>
      <w:numFmt w:val="lowerRoman"/>
      <w:lvlText w:val="%9."/>
      <w:lvlJc w:val="right"/>
      <w:pPr>
        <w:ind w:left="6480" w:hanging="180"/>
      </w:pPr>
    </w:lvl>
  </w:abstractNum>
  <w:abstractNum w:abstractNumId="10" w15:restartNumberingAfterBreak="0">
    <w:nsid w:val="545668DD"/>
    <w:multiLevelType w:val="hybridMultilevel"/>
    <w:tmpl w:val="541636D0"/>
    <w:lvl w:ilvl="0" w:tplc="51662CC8">
      <w:start w:val="1"/>
      <w:numFmt w:val="bullet"/>
      <w:lvlText w:val=""/>
      <w:lvlJc w:val="left"/>
      <w:pPr>
        <w:ind w:left="720" w:hanging="360"/>
      </w:pPr>
      <w:rPr>
        <w:rFonts w:ascii="Symbol" w:hAnsi="Symbol" w:hint="default"/>
      </w:rPr>
    </w:lvl>
    <w:lvl w:ilvl="1" w:tplc="41780B94">
      <w:start w:val="1"/>
      <w:numFmt w:val="bullet"/>
      <w:lvlText w:val="o"/>
      <w:lvlJc w:val="left"/>
      <w:pPr>
        <w:ind w:left="1440" w:hanging="360"/>
      </w:pPr>
      <w:rPr>
        <w:rFonts w:ascii="Courier New" w:hAnsi="Courier New" w:hint="default"/>
      </w:rPr>
    </w:lvl>
    <w:lvl w:ilvl="2" w:tplc="B17C67C2">
      <w:start w:val="1"/>
      <w:numFmt w:val="bullet"/>
      <w:lvlText w:val=""/>
      <w:lvlJc w:val="left"/>
      <w:pPr>
        <w:ind w:left="2160" w:hanging="360"/>
      </w:pPr>
      <w:rPr>
        <w:rFonts w:ascii="Wingdings" w:hAnsi="Wingdings" w:hint="default"/>
      </w:rPr>
    </w:lvl>
    <w:lvl w:ilvl="3" w:tplc="0A5A72FC">
      <w:start w:val="1"/>
      <w:numFmt w:val="bullet"/>
      <w:lvlText w:val=""/>
      <w:lvlJc w:val="left"/>
      <w:pPr>
        <w:ind w:left="2880" w:hanging="360"/>
      </w:pPr>
      <w:rPr>
        <w:rFonts w:ascii="Symbol" w:hAnsi="Symbol" w:hint="default"/>
      </w:rPr>
    </w:lvl>
    <w:lvl w:ilvl="4" w:tplc="B47C75FE">
      <w:start w:val="1"/>
      <w:numFmt w:val="bullet"/>
      <w:lvlText w:val="o"/>
      <w:lvlJc w:val="left"/>
      <w:pPr>
        <w:ind w:left="3600" w:hanging="360"/>
      </w:pPr>
      <w:rPr>
        <w:rFonts w:ascii="Courier New" w:hAnsi="Courier New" w:hint="default"/>
      </w:rPr>
    </w:lvl>
    <w:lvl w:ilvl="5" w:tplc="F8E62940">
      <w:start w:val="1"/>
      <w:numFmt w:val="bullet"/>
      <w:lvlText w:val=""/>
      <w:lvlJc w:val="left"/>
      <w:pPr>
        <w:ind w:left="4320" w:hanging="360"/>
      </w:pPr>
      <w:rPr>
        <w:rFonts w:ascii="Wingdings" w:hAnsi="Wingdings" w:hint="default"/>
      </w:rPr>
    </w:lvl>
    <w:lvl w:ilvl="6" w:tplc="DBA037C0">
      <w:start w:val="1"/>
      <w:numFmt w:val="bullet"/>
      <w:lvlText w:val=""/>
      <w:lvlJc w:val="left"/>
      <w:pPr>
        <w:ind w:left="5040" w:hanging="360"/>
      </w:pPr>
      <w:rPr>
        <w:rFonts w:ascii="Symbol" w:hAnsi="Symbol" w:hint="default"/>
      </w:rPr>
    </w:lvl>
    <w:lvl w:ilvl="7" w:tplc="1AC8C724">
      <w:start w:val="1"/>
      <w:numFmt w:val="bullet"/>
      <w:lvlText w:val="o"/>
      <w:lvlJc w:val="left"/>
      <w:pPr>
        <w:ind w:left="5760" w:hanging="360"/>
      </w:pPr>
      <w:rPr>
        <w:rFonts w:ascii="Courier New" w:hAnsi="Courier New" w:hint="default"/>
      </w:rPr>
    </w:lvl>
    <w:lvl w:ilvl="8" w:tplc="5158FA5A">
      <w:start w:val="1"/>
      <w:numFmt w:val="bullet"/>
      <w:lvlText w:val=""/>
      <w:lvlJc w:val="left"/>
      <w:pPr>
        <w:ind w:left="6480" w:hanging="360"/>
      </w:pPr>
      <w:rPr>
        <w:rFonts w:ascii="Wingdings" w:hAnsi="Wingdings" w:hint="default"/>
      </w:rPr>
    </w:lvl>
  </w:abstractNum>
  <w:abstractNum w:abstractNumId="11" w15:restartNumberingAfterBreak="0">
    <w:nsid w:val="58FA682D"/>
    <w:multiLevelType w:val="hybridMultilevel"/>
    <w:tmpl w:val="D250FB1C"/>
    <w:lvl w:ilvl="0" w:tplc="F7867342">
      <w:start w:val="1"/>
      <w:numFmt w:val="decimal"/>
      <w:lvlText w:val="%1."/>
      <w:lvlJc w:val="left"/>
      <w:pPr>
        <w:ind w:left="360" w:hanging="360"/>
      </w:pPr>
    </w:lvl>
    <w:lvl w:ilvl="1" w:tplc="41F48ED0">
      <w:start w:val="1"/>
      <w:numFmt w:val="lowerLetter"/>
      <w:lvlText w:val="%2."/>
      <w:lvlJc w:val="left"/>
      <w:pPr>
        <w:ind w:left="1080" w:hanging="360"/>
      </w:pPr>
    </w:lvl>
    <w:lvl w:ilvl="2" w:tplc="5B8C6C5C">
      <w:start w:val="1"/>
      <w:numFmt w:val="lowerRoman"/>
      <w:lvlText w:val="%3."/>
      <w:lvlJc w:val="right"/>
      <w:pPr>
        <w:ind w:left="1800" w:hanging="180"/>
      </w:pPr>
    </w:lvl>
    <w:lvl w:ilvl="3" w:tplc="62F2756A">
      <w:start w:val="1"/>
      <w:numFmt w:val="decimal"/>
      <w:lvlText w:val="%4."/>
      <w:lvlJc w:val="left"/>
      <w:pPr>
        <w:ind w:left="2520" w:hanging="360"/>
      </w:pPr>
    </w:lvl>
    <w:lvl w:ilvl="4" w:tplc="C3C25D6A">
      <w:start w:val="1"/>
      <w:numFmt w:val="lowerLetter"/>
      <w:lvlText w:val="%5."/>
      <w:lvlJc w:val="left"/>
      <w:pPr>
        <w:ind w:left="3240" w:hanging="360"/>
      </w:pPr>
    </w:lvl>
    <w:lvl w:ilvl="5" w:tplc="196245E6">
      <w:start w:val="1"/>
      <w:numFmt w:val="lowerRoman"/>
      <w:lvlText w:val="%6."/>
      <w:lvlJc w:val="right"/>
      <w:pPr>
        <w:ind w:left="3960" w:hanging="180"/>
      </w:pPr>
    </w:lvl>
    <w:lvl w:ilvl="6" w:tplc="0E7E6668">
      <w:start w:val="1"/>
      <w:numFmt w:val="decimal"/>
      <w:lvlText w:val="%7."/>
      <w:lvlJc w:val="left"/>
      <w:pPr>
        <w:ind w:left="4680" w:hanging="360"/>
      </w:pPr>
    </w:lvl>
    <w:lvl w:ilvl="7" w:tplc="31B8CC64">
      <w:start w:val="1"/>
      <w:numFmt w:val="lowerLetter"/>
      <w:lvlText w:val="%8."/>
      <w:lvlJc w:val="left"/>
      <w:pPr>
        <w:ind w:left="5400" w:hanging="360"/>
      </w:pPr>
    </w:lvl>
    <w:lvl w:ilvl="8" w:tplc="C33C8964">
      <w:start w:val="1"/>
      <w:numFmt w:val="lowerRoman"/>
      <w:lvlText w:val="%9."/>
      <w:lvlJc w:val="right"/>
      <w:pPr>
        <w:ind w:left="6120" w:hanging="180"/>
      </w:pPr>
    </w:lvl>
  </w:abstractNum>
  <w:abstractNum w:abstractNumId="12" w15:restartNumberingAfterBreak="0">
    <w:nsid w:val="6313319A"/>
    <w:multiLevelType w:val="hybridMultilevel"/>
    <w:tmpl w:val="7FCE6480"/>
    <w:lvl w:ilvl="0" w:tplc="21D09B8E">
      <w:start w:val="1"/>
      <w:numFmt w:val="bullet"/>
      <w:lvlText w:val=""/>
      <w:lvlJc w:val="left"/>
      <w:pPr>
        <w:ind w:left="720" w:hanging="360"/>
      </w:pPr>
      <w:rPr>
        <w:rFonts w:ascii="Symbol" w:hAnsi="Symbol" w:hint="default"/>
      </w:rPr>
    </w:lvl>
    <w:lvl w:ilvl="1" w:tplc="1A7C7CD6">
      <w:start w:val="1"/>
      <w:numFmt w:val="bullet"/>
      <w:lvlText w:val="o"/>
      <w:lvlJc w:val="left"/>
      <w:pPr>
        <w:ind w:left="1440" w:hanging="360"/>
      </w:pPr>
      <w:rPr>
        <w:rFonts w:ascii="Courier New" w:hAnsi="Courier New" w:hint="default"/>
      </w:rPr>
    </w:lvl>
    <w:lvl w:ilvl="2" w:tplc="B156CBAA">
      <w:start w:val="1"/>
      <w:numFmt w:val="bullet"/>
      <w:lvlText w:val=""/>
      <w:lvlJc w:val="left"/>
      <w:pPr>
        <w:ind w:left="2160" w:hanging="360"/>
      </w:pPr>
      <w:rPr>
        <w:rFonts w:ascii="Wingdings" w:hAnsi="Wingdings" w:hint="default"/>
      </w:rPr>
    </w:lvl>
    <w:lvl w:ilvl="3" w:tplc="E96A2128">
      <w:start w:val="1"/>
      <w:numFmt w:val="bullet"/>
      <w:lvlText w:val=""/>
      <w:lvlJc w:val="left"/>
      <w:pPr>
        <w:ind w:left="2880" w:hanging="360"/>
      </w:pPr>
      <w:rPr>
        <w:rFonts w:ascii="Symbol" w:hAnsi="Symbol" w:hint="default"/>
      </w:rPr>
    </w:lvl>
    <w:lvl w:ilvl="4" w:tplc="662E4958">
      <w:start w:val="1"/>
      <w:numFmt w:val="bullet"/>
      <w:lvlText w:val="o"/>
      <w:lvlJc w:val="left"/>
      <w:pPr>
        <w:ind w:left="3600" w:hanging="360"/>
      </w:pPr>
      <w:rPr>
        <w:rFonts w:ascii="Courier New" w:hAnsi="Courier New" w:hint="default"/>
      </w:rPr>
    </w:lvl>
    <w:lvl w:ilvl="5" w:tplc="04E4DD8E">
      <w:start w:val="1"/>
      <w:numFmt w:val="bullet"/>
      <w:lvlText w:val=""/>
      <w:lvlJc w:val="left"/>
      <w:pPr>
        <w:ind w:left="4320" w:hanging="360"/>
      </w:pPr>
      <w:rPr>
        <w:rFonts w:ascii="Wingdings" w:hAnsi="Wingdings" w:hint="default"/>
      </w:rPr>
    </w:lvl>
    <w:lvl w:ilvl="6" w:tplc="26E807A2">
      <w:start w:val="1"/>
      <w:numFmt w:val="bullet"/>
      <w:lvlText w:val=""/>
      <w:lvlJc w:val="left"/>
      <w:pPr>
        <w:ind w:left="5040" w:hanging="360"/>
      </w:pPr>
      <w:rPr>
        <w:rFonts w:ascii="Symbol" w:hAnsi="Symbol" w:hint="default"/>
      </w:rPr>
    </w:lvl>
    <w:lvl w:ilvl="7" w:tplc="4EA69B8A">
      <w:start w:val="1"/>
      <w:numFmt w:val="bullet"/>
      <w:lvlText w:val="o"/>
      <w:lvlJc w:val="left"/>
      <w:pPr>
        <w:ind w:left="5760" w:hanging="360"/>
      </w:pPr>
      <w:rPr>
        <w:rFonts w:ascii="Courier New" w:hAnsi="Courier New" w:hint="default"/>
      </w:rPr>
    </w:lvl>
    <w:lvl w:ilvl="8" w:tplc="77F6A5B2">
      <w:start w:val="1"/>
      <w:numFmt w:val="bullet"/>
      <w:lvlText w:val=""/>
      <w:lvlJc w:val="left"/>
      <w:pPr>
        <w:ind w:left="6480" w:hanging="360"/>
      </w:pPr>
      <w:rPr>
        <w:rFonts w:ascii="Wingdings" w:hAnsi="Wingdings" w:hint="default"/>
      </w:rPr>
    </w:lvl>
  </w:abstractNum>
  <w:abstractNum w:abstractNumId="13" w15:restartNumberingAfterBreak="0">
    <w:nsid w:val="6608649B"/>
    <w:multiLevelType w:val="hybridMultilevel"/>
    <w:tmpl w:val="112E975E"/>
    <w:lvl w:ilvl="0" w:tplc="5602F0D2">
      <w:start w:val="18"/>
      <w:numFmt w:val="decimal"/>
      <w:lvlText w:val="%1."/>
      <w:lvlJc w:val="left"/>
      <w:pPr>
        <w:ind w:left="720" w:hanging="360"/>
      </w:pPr>
    </w:lvl>
    <w:lvl w:ilvl="1" w:tplc="4DB80A62">
      <w:start w:val="1"/>
      <w:numFmt w:val="lowerLetter"/>
      <w:lvlText w:val="%2."/>
      <w:lvlJc w:val="left"/>
      <w:pPr>
        <w:ind w:left="1440" w:hanging="360"/>
      </w:pPr>
    </w:lvl>
    <w:lvl w:ilvl="2" w:tplc="9EBE5B64">
      <w:start w:val="1"/>
      <w:numFmt w:val="lowerRoman"/>
      <w:lvlText w:val="%3."/>
      <w:lvlJc w:val="right"/>
      <w:pPr>
        <w:ind w:left="2160" w:hanging="180"/>
      </w:pPr>
    </w:lvl>
    <w:lvl w:ilvl="3" w:tplc="8A127444">
      <w:start w:val="1"/>
      <w:numFmt w:val="decimal"/>
      <w:lvlText w:val="%4."/>
      <w:lvlJc w:val="left"/>
      <w:pPr>
        <w:ind w:left="2880" w:hanging="360"/>
      </w:pPr>
    </w:lvl>
    <w:lvl w:ilvl="4" w:tplc="B58E8724">
      <w:start w:val="1"/>
      <w:numFmt w:val="lowerLetter"/>
      <w:lvlText w:val="%5."/>
      <w:lvlJc w:val="left"/>
      <w:pPr>
        <w:ind w:left="3600" w:hanging="360"/>
      </w:pPr>
    </w:lvl>
    <w:lvl w:ilvl="5" w:tplc="DCC4CE58">
      <w:start w:val="1"/>
      <w:numFmt w:val="lowerRoman"/>
      <w:lvlText w:val="%6."/>
      <w:lvlJc w:val="right"/>
      <w:pPr>
        <w:ind w:left="4320" w:hanging="180"/>
      </w:pPr>
    </w:lvl>
    <w:lvl w:ilvl="6" w:tplc="AD42550C">
      <w:start w:val="1"/>
      <w:numFmt w:val="decimal"/>
      <w:lvlText w:val="%7."/>
      <w:lvlJc w:val="left"/>
      <w:pPr>
        <w:ind w:left="5040" w:hanging="360"/>
      </w:pPr>
    </w:lvl>
    <w:lvl w:ilvl="7" w:tplc="2B7C87C8">
      <w:start w:val="1"/>
      <w:numFmt w:val="lowerLetter"/>
      <w:lvlText w:val="%8."/>
      <w:lvlJc w:val="left"/>
      <w:pPr>
        <w:ind w:left="5760" w:hanging="360"/>
      </w:pPr>
    </w:lvl>
    <w:lvl w:ilvl="8" w:tplc="AC781D7A">
      <w:start w:val="1"/>
      <w:numFmt w:val="lowerRoman"/>
      <w:lvlText w:val="%9."/>
      <w:lvlJc w:val="right"/>
      <w:pPr>
        <w:ind w:left="6480" w:hanging="180"/>
      </w:pPr>
    </w:lvl>
  </w:abstractNum>
  <w:abstractNum w:abstractNumId="14" w15:restartNumberingAfterBreak="0">
    <w:nsid w:val="6EABA1A5"/>
    <w:multiLevelType w:val="hybridMultilevel"/>
    <w:tmpl w:val="D4F42BDA"/>
    <w:lvl w:ilvl="0" w:tplc="CADAA816">
      <w:start w:val="1"/>
      <w:numFmt w:val="bullet"/>
      <w:lvlText w:val="•"/>
      <w:lvlJc w:val="left"/>
      <w:pPr>
        <w:ind w:left="540" w:hanging="270"/>
      </w:pPr>
      <w:rPr>
        <w:rFonts w:ascii="Symbol" w:hAnsi="Symbol" w:hint="default"/>
      </w:rPr>
    </w:lvl>
    <w:lvl w:ilvl="1" w:tplc="ED9ADA9E">
      <w:start w:val="1"/>
      <w:numFmt w:val="bullet"/>
      <w:lvlText w:val="o"/>
      <w:lvlJc w:val="left"/>
      <w:pPr>
        <w:ind w:left="1440" w:hanging="360"/>
      </w:pPr>
      <w:rPr>
        <w:rFonts w:ascii="Courier New" w:hAnsi="Courier New" w:hint="default"/>
      </w:rPr>
    </w:lvl>
    <w:lvl w:ilvl="2" w:tplc="9F40E908">
      <w:start w:val="1"/>
      <w:numFmt w:val="bullet"/>
      <w:lvlText w:val=""/>
      <w:lvlJc w:val="left"/>
      <w:pPr>
        <w:ind w:left="2160" w:hanging="360"/>
      </w:pPr>
      <w:rPr>
        <w:rFonts w:ascii="Wingdings" w:hAnsi="Wingdings" w:hint="default"/>
      </w:rPr>
    </w:lvl>
    <w:lvl w:ilvl="3" w:tplc="77042F36">
      <w:start w:val="1"/>
      <w:numFmt w:val="bullet"/>
      <w:lvlText w:val=""/>
      <w:lvlJc w:val="left"/>
      <w:pPr>
        <w:ind w:left="2880" w:hanging="360"/>
      </w:pPr>
      <w:rPr>
        <w:rFonts w:ascii="Symbol" w:hAnsi="Symbol" w:hint="default"/>
      </w:rPr>
    </w:lvl>
    <w:lvl w:ilvl="4" w:tplc="788E7240">
      <w:start w:val="1"/>
      <w:numFmt w:val="bullet"/>
      <w:lvlText w:val="o"/>
      <w:lvlJc w:val="left"/>
      <w:pPr>
        <w:ind w:left="3600" w:hanging="360"/>
      </w:pPr>
      <w:rPr>
        <w:rFonts w:ascii="Courier New" w:hAnsi="Courier New" w:hint="default"/>
      </w:rPr>
    </w:lvl>
    <w:lvl w:ilvl="5" w:tplc="68BED00C">
      <w:start w:val="1"/>
      <w:numFmt w:val="bullet"/>
      <w:lvlText w:val=""/>
      <w:lvlJc w:val="left"/>
      <w:pPr>
        <w:ind w:left="4320" w:hanging="360"/>
      </w:pPr>
      <w:rPr>
        <w:rFonts w:ascii="Wingdings" w:hAnsi="Wingdings" w:hint="default"/>
      </w:rPr>
    </w:lvl>
    <w:lvl w:ilvl="6" w:tplc="1856EA16">
      <w:start w:val="1"/>
      <w:numFmt w:val="bullet"/>
      <w:lvlText w:val=""/>
      <w:lvlJc w:val="left"/>
      <w:pPr>
        <w:ind w:left="5040" w:hanging="360"/>
      </w:pPr>
      <w:rPr>
        <w:rFonts w:ascii="Symbol" w:hAnsi="Symbol" w:hint="default"/>
      </w:rPr>
    </w:lvl>
    <w:lvl w:ilvl="7" w:tplc="D2C2FB5E">
      <w:start w:val="1"/>
      <w:numFmt w:val="bullet"/>
      <w:lvlText w:val="o"/>
      <w:lvlJc w:val="left"/>
      <w:pPr>
        <w:ind w:left="5760" w:hanging="360"/>
      </w:pPr>
      <w:rPr>
        <w:rFonts w:ascii="Courier New" w:hAnsi="Courier New" w:hint="default"/>
      </w:rPr>
    </w:lvl>
    <w:lvl w:ilvl="8" w:tplc="F4BC8182">
      <w:start w:val="1"/>
      <w:numFmt w:val="bullet"/>
      <w:lvlText w:val=""/>
      <w:lvlJc w:val="left"/>
      <w:pPr>
        <w:ind w:left="6480" w:hanging="360"/>
      </w:pPr>
      <w:rPr>
        <w:rFonts w:ascii="Wingdings" w:hAnsi="Wingdings" w:hint="default"/>
      </w:rPr>
    </w:lvl>
  </w:abstractNum>
  <w:num w:numId="1" w16cid:durableId="140971966">
    <w:abstractNumId w:val="14"/>
  </w:num>
  <w:num w:numId="2" w16cid:durableId="1816095112">
    <w:abstractNumId w:val="5"/>
  </w:num>
  <w:num w:numId="3" w16cid:durableId="1614021872">
    <w:abstractNumId w:val="4"/>
  </w:num>
  <w:num w:numId="4" w16cid:durableId="271324291">
    <w:abstractNumId w:val="13"/>
  </w:num>
  <w:num w:numId="5" w16cid:durableId="492332236">
    <w:abstractNumId w:val="1"/>
  </w:num>
  <w:num w:numId="6" w16cid:durableId="1188368062">
    <w:abstractNumId w:val="0"/>
  </w:num>
  <w:num w:numId="7" w16cid:durableId="351928656">
    <w:abstractNumId w:val="6"/>
  </w:num>
  <w:num w:numId="8" w16cid:durableId="954673387">
    <w:abstractNumId w:val="11"/>
  </w:num>
  <w:num w:numId="9" w16cid:durableId="1341809510">
    <w:abstractNumId w:val="2"/>
  </w:num>
  <w:num w:numId="10" w16cid:durableId="310986873">
    <w:abstractNumId w:val="9"/>
  </w:num>
  <w:num w:numId="11" w16cid:durableId="761338816">
    <w:abstractNumId w:val="8"/>
  </w:num>
  <w:num w:numId="12" w16cid:durableId="1106580899">
    <w:abstractNumId w:val="10"/>
  </w:num>
  <w:num w:numId="13" w16cid:durableId="242027275">
    <w:abstractNumId w:val="12"/>
  </w:num>
  <w:num w:numId="14" w16cid:durableId="2009869426">
    <w:abstractNumId w:val="7"/>
  </w:num>
  <w:num w:numId="15" w16cid:durableId="5741223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F67A6D5"/>
    <w:rsid w:val="00050740"/>
    <w:rsid w:val="001E6DCC"/>
    <w:rsid w:val="00412840"/>
    <w:rsid w:val="0062B4F4"/>
    <w:rsid w:val="0068826D"/>
    <w:rsid w:val="006F9238"/>
    <w:rsid w:val="00845140"/>
    <w:rsid w:val="008A4E16"/>
    <w:rsid w:val="00933D1D"/>
    <w:rsid w:val="009E2983"/>
    <w:rsid w:val="00A73345"/>
    <w:rsid w:val="00B50604"/>
    <w:rsid w:val="00C90A86"/>
    <w:rsid w:val="00C95E61"/>
    <w:rsid w:val="01320CFD"/>
    <w:rsid w:val="016D5733"/>
    <w:rsid w:val="01EE20C3"/>
    <w:rsid w:val="01F00BD7"/>
    <w:rsid w:val="02279B78"/>
    <w:rsid w:val="02464BE6"/>
    <w:rsid w:val="0283F832"/>
    <w:rsid w:val="028902E4"/>
    <w:rsid w:val="02C56688"/>
    <w:rsid w:val="0308B268"/>
    <w:rsid w:val="0312B5EB"/>
    <w:rsid w:val="033B5E14"/>
    <w:rsid w:val="0348E856"/>
    <w:rsid w:val="035BCA7C"/>
    <w:rsid w:val="0401CC7C"/>
    <w:rsid w:val="0415D6F2"/>
    <w:rsid w:val="04538942"/>
    <w:rsid w:val="0454C97B"/>
    <w:rsid w:val="045FF234"/>
    <w:rsid w:val="0461A654"/>
    <w:rsid w:val="04962D4F"/>
    <w:rsid w:val="04B466A8"/>
    <w:rsid w:val="04C97C1F"/>
    <w:rsid w:val="05273812"/>
    <w:rsid w:val="052C49E2"/>
    <w:rsid w:val="05650B07"/>
    <w:rsid w:val="057D9626"/>
    <w:rsid w:val="0585C4C1"/>
    <w:rsid w:val="058F0124"/>
    <w:rsid w:val="0592C9B8"/>
    <w:rsid w:val="0594AF9F"/>
    <w:rsid w:val="05B25B99"/>
    <w:rsid w:val="06051D54"/>
    <w:rsid w:val="062812BD"/>
    <w:rsid w:val="0661E42D"/>
    <w:rsid w:val="069DFCBB"/>
    <w:rsid w:val="06FE69F3"/>
    <w:rsid w:val="072C0A18"/>
    <w:rsid w:val="074AEC7A"/>
    <w:rsid w:val="07A49AD9"/>
    <w:rsid w:val="08996E72"/>
    <w:rsid w:val="08E511A4"/>
    <w:rsid w:val="091CA05B"/>
    <w:rsid w:val="097EABEE"/>
    <w:rsid w:val="099DA0CA"/>
    <w:rsid w:val="09A13FC1"/>
    <w:rsid w:val="09D56B4D"/>
    <w:rsid w:val="09EB92DE"/>
    <w:rsid w:val="0A0BDDB6"/>
    <w:rsid w:val="0A5B77D9"/>
    <w:rsid w:val="0AC4690B"/>
    <w:rsid w:val="0AD5CC88"/>
    <w:rsid w:val="0B120F10"/>
    <w:rsid w:val="0B1C457B"/>
    <w:rsid w:val="0B877B13"/>
    <w:rsid w:val="0B999A47"/>
    <w:rsid w:val="0BB583DA"/>
    <w:rsid w:val="0BCA6624"/>
    <w:rsid w:val="0BD29E7C"/>
    <w:rsid w:val="0BE40AFF"/>
    <w:rsid w:val="0BED65F4"/>
    <w:rsid w:val="0CBC871B"/>
    <w:rsid w:val="0CDD2BD3"/>
    <w:rsid w:val="0D009541"/>
    <w:rsid w:val="0D15BE21"/>
    <w:rsid w:val="0D27EE57"/>
    <w:rsid w:val="0D33FB55"/>
    <w:rsid w:val="0D37B069"/>
    <w:rsid w:val="0D4DAA89"/>
    <w:rsid w:val="0D55322B"/>
    <w:rsid w:val="0D6D6552"/>
    <w:rsid w:val="0DC432A7"/>
    <w:rsid w:val="0DD37338"/>
    <w:rsid w:val="0DE54164"/>
    <w:rsid w:val="0DEB0970"/>
    <w:rsid w:val="0E11B778"/>
    <w:rsid w:val="0E1F678C"/>
    <w:rsid w:val="0E73C21F"/>
    <w:rsid w:val="0E76AF85"/>
    <w:rsid w:val="0EBFDC70"/>
    <w:rsid w:val="0EE6272B"/>
    <w:rsid w:val="0EEBD9AB"/>
    <w:rsid w:val="0EF66E0A"/>
    <w:rsid w:val="0F2FB67B"/>
    <w:rsid w:val="0F477EBE"/>
    <w:rsid w:val="0F4F59DD"/>
    <w:rsid w:val="0FFA6A82"/>
    <w:rsid w:val="102F2594"/>
    <w:rsid w:val="104A0278"/>
    <w:rsid w:val="10B8E963"/>
    <w:rsid w:val="10BC8B00"/>
    <w:rsid w:val="10C22C87"/>
    <w:rsid w:val="10D234C2"/>
    <w:rsid w:val="10E9CDEF"/>
    <w:rsid w:val="10EAAAEE"/>
    <w:rsid w:val="10F25991"/>
    <w:rsid w:val="10F6E708"/>
    <w:rsid w:val="10F7C299"/>
    <w:rsid w:val="111333D8"/>
    <w:rsid w:val="11611980"/>
    <w:rsid w:val="1163A2BD"/>
    <w:rsid w:val="11853F78"/>
    <w:rsid w:val="1218EE85"/>
    <w:rsid w:val="1231BE54"/>
    <w:rsid w:val="12367AD4"/>
    <w:rsid w:val="12537345"/>
    <w:rsid w:val="1263AF1B"/>
    <w:rsid w:val="1265C971"/>
    <w:rsid w:val="1282B2B7"/>
    <w:rsid w:val="128D8DD9"/>
    <w:rsid w:val="129A1C8B"/>
    <w:rsid w:val="12B9677E"/>
    <w:rsid w:val="12CB6133"/>
    <w:rsid w:val="1309F895"/>
    <w:rsid w:val="1324CAA8"/>
    <w:rsid w:val="139AAADE"/>
    <w:rsid w:val="139D5401"/>
    <w:rsid w:val="13A59920"/>
    <w:rsid w:val="13F0565A"/>
    <w:rsid w:val="14596572"/>
    <w:rsid w:val="145AA68D"/>
    <w:rsid w:val="14699C4A"/>
    <w:rsid w:val="147A9522"/>
    <w:rsid w:val="14866615"/>
    <w:rsid w:val="14DD78EE"/>
    <w:rsid w:val="14E5F4E6"/>
    <w:rsid w:val="15DD312F"/>
    <w:rsid w:val="15DE1233"/>
    <w:rsid w:val="15E7509D"/>
    <w:rsid w:val="166609F4"/>
    <w:rsid w:val="16826C0C"/>
    <w:rsid w:val="16ABE53A"/>
    <w:rsid w:val="16BC43A2"/>
    <w:rsid w:val="16D21AA7"/>
    <w:rsid w:val="16E5F5CD"/>
    <w:rsid w:val="17081AFA"/>
    <w:rsid w:val="172917B2"/>
    <w:rsid w:val="177C2D3C"/>
    <w:rsid w:val="1780D5E3"/>
    <w:rsid w:val="17D13D2B"/>
    <w:rsid w:val="17D4C1D5"/>
    <w:rsid w:val="17F02BA2"/>
    <w:rsid w:val="182226EA"/>
    <w:rsid w:val="18489D20"/>
    <w:rsid w:val="184EE2D0"/>
    <w:rsid w:val="185FBCBB"/>
    <w:rsid w:val="186034F2"/>
    <w:rsid w:val="188A9269"/>
    <w:rsid w:val="18E55123"/>
    <w:rsid w:val="19173AE8"/>
    <w:rsid w:val="1943D5CD"/>
    <w:rsid w:val="194792B2"/>
    <w:rsid w:val="19725017"/>
    <w:rsid w:val="19F5A6B3"/>
    <w:rsid w:val="1A2713A9"/>
    <w:rsid w:val="1AAE20F0"/>
    <w:rsid w:val="1AE81878"/>
    <w:rsid w:val="1B021831"/>
    <w:rsid w:val="1B17147E"/>
    <w:rsid w:val="1B335193"/>
    <w:rsid w:val="1B77CDAE"/>
    <w:rsid w:val="1B89D3A5"/>
    <w:rsid w:val="1BCFC6B4"/>
    <w:rsid w:val="1BDF843A"/>
    <w:rsid w:val="1BE35348"/>
    <w:rsid w:val="1BF6C052"/>
    <w:rsid w:val="1C003F92"/>
    <w:rsid w:val="1C00CE81"/>
    <w:rsid w:val="1C01DBA4"/>
    <w:rsid w:val="1C0C20B1"/>
    <w:rsid w:val="1C7C57AE"/>
    <w:rsid w:val="1CFE319D"/>
    <w:rsid w:val="1CFEC269"/>
    <w:rsid w:val="1D0FFCB7"/>
    <w:rsid w:val="1D160FD4"/>
    <w:rsid w:val="1D4AE372"/>
    <w:rsid w:val="1D6673AB"/>
    <w:rsid w:val="1D8E6BAE"/>
    <w:rsid w:val="1E1C2289"/>
    <w:rsid w:val="1E35B17C"/>
    <w:rsid w:val="1E487096"/>
    <w:rsid w:val="1E677B76"/>
    <w:rsid w:val="1E8B08BB"/>
    <w:rsid w:val="1EAC185E"/>
    <w:rsid w:val="1EB80A85"/>
    <w:rsid w:val="1EFEE508"/>
    <w:rsid w:val="1F1899C6"/>
    <w:rsid w:val="1F2CE4AE"/>
    <w:rsid w:val="1F6A3002"/>
    <w:rsid w:val="1F92CF35"/>
    <w:rsid w:val="1FA00B19"/>
    <w:rsid w:val="1FDC7ECD"/>
    <w:rsid w:val="2003A283"/>
    <w:rsid w:val="2022565F"/>
    <w:rsid w:val="202B04E1"/>
    <w:rsid w:val="2050A5C2"/>
    <w:rsid w:val="205FD5C1"/>
    <w:rsid w:val="206496DA"/>
    <w:rsid w:val="20A8A554"/>
    <w:rsid w:val="20BDD721"/>
    <w:rsid w:val="20E629BD"/>
    <w:rsid w:val="210F0010"/>
    <w:rsid w:val="211654D8"/>
    <w:rsid w:val="2143CB07"/>
    <w:rsid w:val="21498936"/>
    <w:rsid w:val="21590595"/>
    <w:rsid w:val="2199E0B5"/>
    <w:rsid w:val="21CD1227"/>
    <w:rsid w:val="21EE4755"/>
    <w:rsid w:val="22913DB8"/>
    <w:rsid w:val="229A34EE"/>
    <w:rsid w:val="229C9AAF"/>
    <w:rsid w:val="22D4F364"/>
    <w:rsid w:val="22FFB1FA"/>
    <w:rsid w:val="230FBAE1"/>
    <w:rsid w:val="234B32CD"/>
    <w:rsid w:val="2352DE3F"/>
    <w:rsid w:val="23846730"/>
    <w:rsid w:val="23EF39CB"/>
    <w:rsid w:val="24563CB1"/>
    <w:rsid w:val="248B3895"/>
    <w:rsid w:val="249A9D54"/>
    <w:rsid w:val="249BED57"/>
    <w:rsid w:val="249C82D4"/>
    <w:rsid w:val="249EF38E"/>
    <w:rsid w:val="24F80E18"/>
    <w:rsid w:val="2519146F"/>
    <w:rsid w:val="2540FA35"/>
    <w:rsid w:val="25892438"/>
    <w:rsid w:val="25C229A7"/>
    <w:rsid w:val="261C4C91"/>
    <w:rsid w:val="2621C757"/>
    <w:rsid w:val="26276BEE"/>
    <w:rsid w:val="2664BB6F"/>
    <w:rsid w:val="266F51C5"/>
    <w:rsid w:val="26D6239E"/>
    <w:rsid w:val="272991AC"/>
    <w:rsid w:val="273DB99A"/>
    <w:rsid w:val="274EBF96"/>
    <w:rsid w:val="27A4F141"/>
    <w:rsid w:val="2839281B"/>
    <w:rsid w:val="2851FC1A"/>
    <w:rsid w:val="289A1C11"/>
    <w:rsid w:val="28B67B25"/>
    <w:rsid w:val="28BC57A3"/>
    <w:rsid w:val="28EDC93E"/>
    <w:rsid w:val="2903011E"/>
    <w:rsid w:val="291FF144"/>
    <w:rsid w:val="293758C8"/>
    <w:rsid w:val="29B8BD23"/>
    <w:rsid w:val="29C39A3A"/>
    <w:rsid w:val="2A014BD1"/>
    <w:rsid w:val="2A0626F6"/>
    <w:rsid w:val="2A0ED793"/>
    <w:rsid w:val="2A1081D7"/>
    <w:rsid w:val="2A271FBF"/>
    <w:rsid w:val="2A2CBFAA"/>
    <w:rsid w:val="2A2D0D0C"/>
    <w:rsid w:val="2A411E1B"/>
    <w:rsid w:val="2A57D5F6"/>
    <w:rsid w:val="2A5B881F"/>
    <w:rsid w:val="2A8493A4"/>
    <w:rsid w:val="2AB58418"/>
    <w:rsid w:val="2AC09F82"/>
    <w:rsid w:val="2AC45882"/>
    <w:rsid w:val="2AC7FCDD"/>
    <w:rsid w:val="2B3A6A67"/>
    <w:rsid w:val="2B522151"/>
    <w:rsid w:val="2B89D6F1"/>
    <w:rsid w:val="2B8A57C6"/>
    <w:rsid w:val="2BE865C5"/>
    <w:rsid w:val="2C31049C"/>
    <w:rsid w:val="2C37BE34"/>
    <w:rsid w:val="2C3988D1"/>
    <w:rsid w:val="2C8AD363"/>
    <w:rsid w:val="2CB1BF41"/>
    <w:rsid w:val="2CBF69DF"/>
    <w:rsid w:val="2CD9F76D"/>
    <w:rsid w:val="2CFA3B32"/>
    <w:rsid w:val="2D231F8B"/>
    <w:rsid w:val="2D633853"/>
    <w:rsid w:val="2D6523CB"/>
    <w:rsid w:val="2DB7456C"/>
    <w:rsid w:val="2DC99550"/>
    <w:rsid w:val="2E205E63"/>
    <w:rsid w:val="2E2DFDD1"/>
    <w:rsid w:val="2E43F21C"/>
    <w:rsid w:val="2E8FA363"/>
    <w:rsid w:val="2E930D9E"/>
    <w:rsid w:val="2EC0A1B6"/>
    <w:rsid w:val="2ED05717"/>
    <w:rsid w:val="2EF3799A"/>
    <w:rsid w:val="2F3620F6"/>
    <w:rsid w:val="2F3F9287"/>
    <w:rsid w:val="2F46AEAC"/>
    <w:rsid w:val="2F4AD7DA"/>
    <w:rsid w:val="2F57991E"/>
    <w:rsid w:val="2F5B5DE1"/>
    <w:rsid w:val="2F61AC8A"/>
    <w:rsid w:val="2F746700"/>
    <w:rsid w:val="2F933D32"/>
    <w:rsid w:val="2F9CF7CB"/>
    <w:rsid w:val="2F9D4957"/>
    <w:rsid w:val="2FDA18A5"/>
    <w:rsid w:val="2FDE13B5"/>
    <w:rsid w:val="303D453C"/>
    <w:rsid w:val="30BAC9B0"/>
    <w:rsid w:val="30C569A3"/>
    <w:rsid w:val="30D20A74"/>
    <w:rsid w:val="30D6C40B"/>
    <w:rsid w:val="30E396EA"/>
    <w:rsid w:val="3103BE92"/>
    <w:rsid w:val="3110BE83"/>
    <w:rsid w:val="31770329"/>
    <w:rsid w:val="31CCB35F"/>
    <w:rsid w:val="320D6C25"/>
    <w:rsid w:val="3216B7A6"/>
    <w:rsid w:val="325CCCE1"/>
    <w:rsid w:val="326AC6CD"/>
    <w:rsid w:val="32E0B9E7"/>
    <w:rsid w:val="32FCD3B2"/>
    <w:rsid w:val="330302A6"/>
    <w:rsid w:val="33191C6F"/>
    <w:rsid w:val="3358EDDF"/>
    <w:rsid w:val="33826C56"/>
    <w:rsid w:val="33AE3206"/>
    <w:rsid w:val="33D32E82"/>
    <w:rsid w:val="33E4F13C"/>
    <w:rsid w:val="3439E551"/>
    <w:rsid w:val="34432E62"/>
    <w:rsid w:val="3444F65D"/>
    <w:rsid w:val="34572A3E"/>
    <w:rsid w:val="351CE670"/>
    <w:rsid w:val="35219395"/>
    <w:rsid w:val="35386259"/>
    <w:rsid w:val="355CF4C4"/>
    <w:rsid w:val="35973588"/>
    <w:rsid w:val="35D2D8F4"/>
    <w:rsid w:val="3624825A"/>
    <w:rsid w:val="3634CD54"/>
    <w:rsid w:val="3667C41C"/>
    <w:rsid w:val="368E0013"/>
    <w:rsid w:val="36A50A66"/>
    <w:rsid w:val="36D52A20"/>
    <w:rsid w:val="36FD30EA"/>
    <w:rsid w:val="375B873E"/>
    <w:rsid w:val="375E250A"/>
    <w:rsid w:val="377440ED"/>
    <w:rsid w:val="37B17D2F"/>
    <w:rsid w:val="38463E0A"/>
    <w:rsid w:val="38EBF38C"/>
    <w:rsid w:val="3931DBF8"/>
    <w:rsid w:val="393838C1"/>
    <w:rsid w:val="39AB455C"/>
    <w:rsid w:val="39C8DD30"/>
    <w:rsid w:val="39CC48CF"/>
    <w:rsid w:val="39DAAFF0"/>
    <w:rsid w:val="3A01317B"/>
    <w:rsid w:val="3A1052B9"/>
    <w:rsid w:val="3A12F11B"/>
    <w:rsid w:val="3A19BC79"/>
    <w:rsid w:val="3A5A4882"/>
    <w:rsid w:val="3A769155"/>
    <w:rsid w:val="3AACEB35"/>
    <w:rsid w:val="3AAE81C7"/>
    <w:rsid w:val="3AD0CE75"/>
    <w:rsid w:val="3B50AF98"/>
    <w:rsid w:val="3B92FEBA"/>
    <w:rsid w:val="3BA64371"/>
    <w:rsid w:val="3BD040FB"/>
    <w:rsid w:val="3C2ED1BA"/>
    <w:rsid w:val="3CA5C5B8"/>
    <w:rsid w:val="3CB74A2F"/>
    <w:rsid w:val="3D7A6F0A"/>
    <w:rsid w:val="3D93987F"/>
    <w:rsid w:val="3E99D2FA"/>
    <w:rsid w:val="3EC636A6"/>
    <w:rsid w:val="3ED5CF5A"/>
    <w:rsid w:val="3EE11559"/>
    <w:rsid w:val="3F00C912"/>
    <w:rsid w:val="3F300E2B"/>
    <w:rsid w:val="3F40605B"/>
    <w:rsid w:val="3F76B507"/>
    <w:rsid w:val="3F7D6E17"/>
    <w:rsid w:val="3F94B279"/>
    <w:rsid w:val="3FB72B4A"/>
    <w:rsid w:val="3FBDC2CF"/>
    <w:rsid w:val="3FD1BDF2"/>
    <w:rsid w:val="3FF268AE"/>
    <w:rsid w:val="40039F58"/>
    <w:rsid w:val="40B61B7F"/>
    <w:rsid w:val="40B76A6C"/>
    <w:rsid w:val="40C8452A"/>
    <w:rsid w:val="40C9BC7E"/>
    <w:rsid w:val="4112F535"/>
    <w:rsid w:val="4140EEA8"/>
    <w:rsid w:val="4196750F"/>
    <w:rsid w:val="41E6970A"/>
    <w:rsid w:val="4222ADEF"/>
    <w:rsid w:val="4260FE69"/>
    <w:rsid w:val="426DD546"/>
    <w:rsid w:val="42846661"/>
    <w:rsid w:val="4289B32C"/>
    <w:rsid w:val="42A8C299"/>
    <w:rsid w:val="42C3332A"/>
    <w:rsid w:val="42F193FD"/>
    <w:rsid w:val="431CEE4D"/>
    <w:rsid w:val="43620A2B"/>
    <w:rsid w:val="4362CEB8"/>
    <w:rsid w:val="43AE1361"/>
    <w:rsid w:val="445EC1FF"/>
    <w:rsid w:val="447F8DF3"/>
    <w:rsid w:val="44AEB20C"/>
    <w:rsid w:val="44C359A4"/>
    <w:rsid w:val="44CF6775"/>
    <w:rsid w:val="44ED93E4"/>
    <w:rsid w:val="452C3B2B"/>
    <w:rsid w:val="4546C8AE"/>
    <w:rsid w:val="4576B900"/>
    <w:rsid w:val="45ACE396"/>
    <w:rsid w:val="45B0209C"/>
    <w:rsid w:val="45CF946A"/>
    <w:rsid w:val="45D14FD1"/>
    <w:rsid w:val="4602550A"/>
    <w:rsid w:val="46331367"/>
    <w:rsid w:val="46485E20"/>
    <w:rsid w:val="464E57E9"/>
    <w:rsid w:val="46685418"/>
    <w:rsid w:val="4678E4CF"/>
    <w:rsid w:val="46A67322"/>
    <w:rsid w:val="46AA57C4"/>
    <w:rsid w:val="46B4041B"/>
    <w:rsid w:val="46BC3215"/>
    <w:rsid w:val="46CE6707"/>
    <w:rsid w:val="47018428"/>
    <w:rsid w:val="470A6C0E"/>
    <w:rsid w:val="47251D10"/>
    <w:rsid w:val="4737911B"/>
    <w:rsid w:val="47A460E7"/>
    <w:rsid w:val="47AEB879"/>
    <w:rsid w:val="47F795E0"/>
    <w:rsid w:val="48325FC7"/>
    <w:rsid w:val="48564D07"/>
    <w:rsid w:val="485FCC83"/>
    <w:rsid w:val="4894D442"/>
    <w:rsid w:val="48B6AF4D"/>
    <w:rsid w:val="48FDFB25"/>
    <w:rsid w:val="4908AAEB"/>
    <w:rsid w:val="492CDCC0"/>
    <w:rsid w:val="4943BB65"/>
    <w:rsid w:val="494A169A"/>
    <w:rsid w:val="4986E79E"/>
    <w:rsid w:val="498A69B2"/>
    <w:rsid w:val="49C9BF72"/>
    <w:rsid w:val="49D6431E"/>
    <w:rsid w:val="4A10765B"/>
    <w:rsid w:val="4A3E72A2"/>
    <w:rsid w:val="4A53BB3A"/>
    <w:rsid w:val="4A6FB44A"/>
    <w:rsid w:val="4AE55083"/>
    <w:rsid w:val="4B061823"/>
    <w:rsid w:val="4B53FE35"/>
    <w:rsid w:val="4B6D5779"/>
    <w:rsid w:val="4BB0E249"/>
    <w:rsid w:val="4BB91DB5"/>
    <w:rsid w:val="4BD07110"/>
    <w:rsid w:val="4BDEED1E"/>
    <w:rsid w:val="4C1AB5C9"/>
    <w:rsid w:val="4C2A3D57"/>
    <w:rsid w:val="4C9F8129"/>
    <w:rsid w:val="4CB9B7DD"/>
    <w:rsid w:val="4CEAEBB3"/>
    <w:rsid w:val="4D43EE40"/>
    <w:rsid w:val="4D68F7B2"/>
    <w:rsid w:val="4D73F6ED"/>
    <w:rsid w:val="4D7D026F"/>
    <w:rsid w:val="4DE1B04E"/>
    <w:rsid w:val="4DE3816F"/>
    <w:rsid w:val="4E152531"/>
    <w:rsid w:val="4E554A41"/>
    <w:rsid w:val="4E8680AF"/>
    <w:rsid w:val="4EFFF472"/>
    <w:rsid w:val="4F3786F2"/>
    <w:rsid w:val="4F37DC05"/>
    <w:rsid w:val="4F4F4E42"/>
    <w:rsid w:val="4F6BF982"/>
    <w:rsid w:val="4FC75E11"/>
    <w:rsid w:val="4FCC6B62"/>
    <w:rsid w:val="4FD00CD1"/>
    <w:rsid w:val="4FE96B48"/>
    <w:rsid w:val="4FF4C354"/>
    <w:rsid w:val="5025C7F2"/>
    <w:rsid w:val="503235AF"/>
    <w:rsid w:val="5085D287"/>
    <w:rsid w:val="50CA533A"/>
    <w:rsid w:val="5100BD4E"/>
    <w:rsid w:val="51AAF6CD"/>
    <w:rsid w:val="51BDA45E"/>
    <w:rsid w:val="5267951C"/>
    <w:rsid w:val="527BC27E"/>
    <w:rsid w:val="52CEF16C"/>
    <w:rsid w:val="52D814AA"/>
    <w:rsid w:val="5317C2D1"/>
    <w:rsid w:val="535C0969"/>
    <w:rsid w:val="535DA8BD"/>
    <w:rsid w:val="53706B48"/>
    <w:rsid w:val="53842FC9"/>
    <w:rsid w:val="54382390"/>
    <w:rsid w:val="5447E43D"/>
    <w:rsid w:val="54D2FAD4"/>
    <w:rsid w:val="54E0AF86"/>
    <w:rsid w:val="54FF2454"/>
    <w:rsid w:val="559B5B82"/>
    <w:rsid w:val="55B786C1"/>
    <w:rsid w:val="55BA1DDC"/>
    <w:rsid w:val="55BBF615"/>
    <w:rsid w:val="55E50497"/>
    <w:rsid w:val="55E8B0FA"/>
    <w:rsid w:val="55F6208D"/>
    <w:rsid w:val="5612FFEF"/>
    <w:rsid w:val="561C26A4"/>
    <w:rsid w:val="5650B7E8"/>
    <w:rsid w:val="565556A8"/>
    <w:rsid w:val="566FB095"/>
    <w:rsid w:val="568B584B"/>
    <w:rsid w:val="57130CA8"/>
    <w:rsid w:val="57152C7F"/>
    <w:rsid w:val="572CA27A"/>
    <w:rsid w:val="573424D5"/>
    <w:rsid w:val="573D0708"/>
    <w:rsid w:val="57A61400"/>
    <w:rsid w:val="57C1A7B8"/>
    <w:rsid w:val="57F93AD8"/>
    <w:rsid w:val="581F64A9"/>
    <w:rsid w:val="5844474C"/>
    <w:rsid w:val="58590E78"/>
    <w:rsid w:val="58A2FC10"/>
    <w:rsid w:val="58A89E8B"/>
    <w:rsid w:val="59001921"/>
    <w:rsid w:val="5902C705"/>
    <w:rsid w:val="590B2769"/>
    <w:rsid w:val="591D66CC"/>
    <w:rsid w:val="592F0A81"/>
    <w:rsid w:val="5934FA7D"/>
    <w:rsid w:val="59416908"/>
    <w:rsid w:val="5946042B"/>
    <w:rsid w:val="5A38095C"/>
    <w:rsid w:val="5A6CE0F8"/>
    <w:rsid w:val="5AAC0454"/>
    <w:rsid w:val="5AF5144F"/>
    <w:rsid w:val="5B637F22"/>
    <w:rsid w:val="5B747495"/>
    <w:rsid w:val="5BBC2630"/>
    <w:rsid w:val="5BEB15CE"/>
    <w:rsid w:val="5C006E86"/>
    <w:rsid w:val="5C0BF277"/>
    <w:rsid w:val="5C24EAC1"/>
    <w:rsid w:val="5C5C3309"/>
    <w:rsid w:val="5CBDD55A"/>
    <w:rsid w:val="5CFAB391"/>
    <w:rsid w:val="5D2B1AE0"/>
    <w:rsid w:val="5D2F0690"/>
    <w:rsid w:val="5D47EB91"/>
    <w:rsid w:val="5D9CE87A"/>
    <w:rsid w:val="5DA76E39"/>
    <w:rsid w:val="5DB8713F"/>
    <w:rsid w:val="5E14B065"/>
    <w:rsid w:val="5E657838"/>
    <w:rsid w:val="5E67B1D8"/>
    <w:rsid w:val="5E6CFC5D"/>
    <w:rsid w:val="5E782F67"/>
    <w:rsid w:val="5EA00F0A"/>
    <w:rsid w:val="5EA2E4C1"/>
    <w:rsid w:val="5EB36EDA"/>
    <w:rsid w:val="5EB6C119"/>
    <w:rsid w:val="5EDEE324"/>
    <w:rsid w:val="5F335739"/>
    <w:rsid w:val="5F51760E"/>
    <w:rsid w:val="5F75ED22"/>
    <w:rsid w:val="5FC7C7B9"/>
    <w:rsid w:val="5FDB1D41"/>
    <w:rsid w:val="5FE6F419"/>
    <w:rsid w:val="5FF32BFD"/>
    <w:rsid w:val="604D0D91"/>
    <w:rsid w:val="605497A3"/>
    <w:rsid w:val="60971BC3"/>
    <w:rsid w:val="60B478B1"/>
    <w:rsid w:val="60C78E83"/>
    <w:rsid w:val="60E058AA"/>
    <w:rsid w:val="613F4B9D"/>
    <w:rsid w:val="61450627"/>
    <w:rsid w:val="61AC9311"/>
    <w:rsid w:val="6216210D"/>
    <w:rsid w:val="621F853B"/>
    <w:rsid w:val="62525102"/>
    <w:rsid w:val="62706A52"/>
    <w:rsid w:val="62862F01"/>
    <w:rsid w:val="629250BD"/>
    <w:rsid w:val="6294AE0B"/>
    <w:rsid w:val="62A68739"/>
    <w:rsid w:val="62BB619D"/>
    <w:rsid w:val="62C6AF5A"/>
    <w:rsid w:val="63219573"/>
    <w:rsid w:val="6323C273"/>
    <w:rsid w:val="63762D21"/>
    <w:rsid w:val="63E1C354"/>
    <w:rsid w:val="645ED973"/>
    <w:rsid w:val="646340ED"/>
    <w:rsid w:val="647FA2B5"/>
    <w:rsid w:val="64F69575"/>
    <w:rsid w:val="64F86309"/>
    <w:rsid w:val="65196897"/>
    <w:rsid w:val="654F31C1"/>
    <w:rsid w:val="65BB9D11"/>
    <w:rsid w:val="65F2627E"/>
    <w:rsid w:val="6603BF26"/>
    <w:rsid w:val="661CB93E"/>
    <w:rsid w:val="6629E489"/>
    <w:rsid w:val="662AAD44"/>
    <w:rsid w:val="662F7E46"/>
    <w:rsid w:val="665B8615"/>
    <w:rsid w:val="666E2F80"/>
    <w:rsid w:val="668BA1B3"/>
    <w:rsid w:val="668DA6F6"/>
    <w:rsid w:val="66B74A5C"/>
    <w:rsid w:val="66E59F12"/>
    <w:rsid w:val="66F188E7"/>
    <w:rsid w:val="66F32CEB"/>
    <w:rsid w:val="66FB27EB"/>
    <w:rsid w:val="67176119"/>
    <w:rsid w:val="672CDCB5"/>
    <w:rsid w:val="67354090"/>
    <w:rsid w:val="6736EC79"/>
    <w:rsid w:val="674B9DA3"/>
    <w:rsid w:val="6765745E"/>
    <w:rsid w:val="676EF363"/>
    <w:rsid w:val="6785F03F"/>
    <w:rsid w:val="67F2B917"/>
    <w:rsid w:val="686263A2"/>
    <w:rsid w:val="687F90A6"/>
    <w:rsid w:val="68C62E62"/>
    <w:rsid w:val="68ECE430"/>
    <w:rsid w:val="69124827"/>
    <w:rsid w:val="691CAEB5"/>
    <w:rsid w:val="691EA43E"/>
    <w:rsid w:val="693BA198"/>
    <w:rsid w:val="698DBF44"/>
    <w:rsid w:val="69DBEBB9"/>
    <w:rsid w:val="69DD8AE5"/>
    <w:rsid w:val="69E35D65"/>
    <w:rsid w:val="6A125628"/>
    <w:rsid w:val="6A3D07C2"/>
    <w:rsid w:val="6A6DBD8A"/>
    <w:rsid w:val="6ADDFB92"/>
    <w:rsid w:val="6B1C826D"/>
    <w:rsid w:val="6B615591"/>
    <w:rsid w:val="6B8D099B"/>
    <w:rsid w:val="6BBEF966"/>
    <w:rsid w:val="6BEE579D"/>
    <w:rsid w:val="6BF5CB46"/>
    <w:rsid w:val="6BFB8AD5"/>
    <w:rsid w:val="6C0AC1FF"/>
    <w:rsid w:val="6C2B5606"/>
    <w:rsid w:val="6C46DE2E"/>
    <w:rsid w:val="6C4D8C0D"/>
    <w:rsid w:val="6CA65EBA"/>
    <w:rsid w:val="6D5A19D8"/>
    <w:rsid w:val="6D64A2AD"/>
    <w:rsid w:val="6DE7B7A6"/>
    <w:rsid w:val="6DFF833F"/>
    <w:rsid w:val="6E040ABF"/>
    <w:rsid w:val="6E0D3D01"/>
    <w:rsid w:val="6E442162"/>
    <w:rsid w:val="6E57284E"/>
    <w:rsid w:val="6E6DA353"/>
    <w:rsid w:val="6E85B879"/>
    <w:rsid w:val="6EA96925"/>
    <w:rsid w:val="6EC9BE63"/>
    <w:rsid w:val="6EDC2A3C"/>
    <w:rsid w:val="6EDE30F0"/>
    <w:rsid w:val="6F0CA98D"/>
    <w:rsid w:val="6F1B34A7"/>
    <w:rsid w:val="6F256AFE"/>
    <w:rsid w:val="6F302542"/>
    <w:rsid w:val="6F317ED3"/>
    <w:rsid w:val="6F9A94F0"/>
    <w:rsid w:val="6F9B2F91"/>
    <w:rsid w:val="6FC06533"/>
    <w:rsid w:val="6FCA54DB"/>
    <w:rsid w:val="6FD17267"/>
    <w:rsid w:val="7004CFF9"/>
    <w:rsid w:val="7007E60B"/>
    <w:rsid w:val="70209D24"/>
    <w:rsid w:val="7037521F"/>
    <w:rsid w:val="710D2916"/>
    <w:rsid w:val="715F6304"/>
    <w:rsid w:val="7183F2D0"/>
    <w:rsid w:val="7197F3EE"/>
    <w:rsid w:val="7198D28C"/>
    <w:rsid w:val="71B0D245"/>
    <w:rsid w:val="71B6EE8C"/>
    <w:rsid w:val="71E84771"/>
    <w:rsid w:val="72521DD0"/>
    <w:rsid w:val="7281AA1A"/>
    <w:rsid w:val="72AB5FD1"/>
    <w:rsid w:val="72C1F80E"/>
    <w:rsid w:val="73C55C1B"/>
    <w:rsid w:val="73E6D408"/>
    <w:rsid w:val="73FFA42C"/>
    <w:rsid w:val="743B70E5"/>
    <w:rsid w:val="745B82B7"/>
    <w:rsid w:val="74A7C719"/>
    <w:rsid w:val="74AE9032"/>
    <w:rsid w:val="74B25A44"/>
    <w:rsid w:val="74E1CD50"/>
    <w:rsid w:val="74EFC91C"/>
    <w:rsid w:val="74FA94A1"/>
    <w:rsid w:val="754A3CF4"/>
    <w:rsid w:val="7554032C"/>
    <w:rsid w:val="75C378FB"/>
    <w:rsid w:val="75CCB806"/>
    <w:rsid w:val="7600B4F6"/>
    <w:rsid w:val="76198696"/>
    <w:rsid w:val="76843BE2"/>
    <w:rsid w:val="76C3EFCB"/>
    <w:rsid w:val="775306FD"/>
    <w:rsid w:val="779A9CC2"/>
    <w:rsid w:val="779AF0D0"/>
    <w:rsid w:val="77DB7047"/>
    <w:rsid w:val="782A93F6"/>
    <w:rsid w:val="784E58C5"/>
    <w:rsid w:val="7859BFC2"/>
    <w:rsid w:val="7860EDC4"/>
    <w:rsid w:val="7865C4B8"/>
    <w:rsid w:val="787477F0"/>
    <w:rsid w:val="78755901"/>
    <w:rsid w:val="78D8C75F"/>
    <w:rsid w:val="79061010"/>
    <w:rsid w:val="797B7EE9"/>
    <w:rsid w:val="7992C182"/>
    <w:rsid w:val="7998E3EE"/>
    <w:rsid w:val="79FADDF7"/>
    <w:rsid w:val="7A0D9C2B"/>
    <w:rsid w:val="7A409578"/>
    <w:rsid w:val="7A460557"/>
    <w:rsid w:val="7A56A1C6"/>
    <w:rsid w:val="7A575065"/>
    <w:rsid w:val="7A94F4FE"/>
    <w:rsid w:val="7A9A2FAC"/>
    <w:rsid w:val="7B0203F8"/>
    <w:rsid w:val="7B17B00E"/>
    <w:rsid w:val="7B2DE957"/>
    <w:rsid w:val="7B4F11D1"/>
    <w:rsid w:val="7BADC901"/>
    <w:rsid w:val="7BEA4DBB"/>
    <w:rsid w:val="7C323F43"/>
    <w:rsid w:val="7C55DDAA"/>
    <w:rsid w:val="7C5FFACD"/>
    <w:rsid w:val="7C6FCE12"/>
    <w:rsid w:val="7C905AD8"/>
    <w:rsid w:val="7CA55550"/>
    <w:rsid w:val="7CC315F5"/>
    <w:rsid w:val="7CCDFF8F"/>
    <w:rsid w:val="7CD5575A"/>
    <w:rsid w:val="7D5100CA"/>
    <w:rsid w:val="7E4AD995"/>
    <w:rsid w:val="7E5CEC7D"/>
    <w:rsid w:val="7E5FAFC2"/>
    <w:rsid w:val="7E8D0A01"/>
    <w:rsid w:val="7EA23819"/>
    <w:rsid w:val="7EA7FC31"/>
    <w:rsid w:val="7EBEE1F1"/>
    <w:rsid w:val="7EE440A5"/>
    <w:rsid w:val="7F107FC2"/>
    <w:rsid w:val="7F1FC019"/>
    <w:rsid w:val="7F21BD20"/>
    <w:rsid w:val="7F67A6D5"/>
    <w:rsid w:val="7F848511"/>
    <w:rsid w:val="7FBF291E"/>
    <w:rsid w:val="7FD7505B"/>
    <w:rsid w:val="7FEDB50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56A62"/>
  <w15:chartTrackingRefBased/>
  <w15:docId w15:val="{8D2ED01F-E646-4430-BF38-344505B50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EA23819"/>
    <w:rPr>
      <w:lang w:val="es-PE"/>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EA238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EA23819"/>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EA23819"/>
    <w:pPr>
      <w:ind w:left="720"/>
      <w:contextualSpacing/>
    </w:pPr>
  </w:style>
  <w:style w:type="character" w:styleId="Hyperlink">
    <w:name w:val="Hyperlink"/>
    <w:basedOn w:val="DefaultParagraphFont"/>
    <w:uiPriority w:val="99"/>
    <w:unhideWhenUsed/>
    <w:rsid w:val="693BA198"/>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styleId="FollowedHyperlink">
    <w:name w:val="FollowedHyperlink"/>
    <w:basedOn w:val="DefaultParagraphFont"/>
    <w:uiPriority w:val="99"/>
    <w:semiHidden/>
    <w:unhideWhenUsed/>
    <w:rsid w:val="008A4E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90/app13158587" TargetMode="External"/><Relationship Id="rId18" Type="http://schemas.openxmlformats.org/officeDocument/2006/relationships/hyperlink" Target="https://doi.org/10.3390/s24165223" TargetMode="External"/><Relationship Id="rId26" Type="http://schemas.openxmlformats.org/officeDocument/2006/relationships/hyperlink" Target="https://doi.org/10.3390/fi18060305" TargetMode="External"/><Relationship Id="rId3" Type="http://schemas.openxmlformats.org/officeDocument/2006/relationships/styles" Target="styles.xml"/><Relationship Id="rId21" Type="http://schemas.openxmlformats.org/officeDocument/2006/relationships/hyperlink" Target="https://doi.org/10.3390/s25030847" TargetMode="External"/><Relationship Id="rId34" Type="http://schemas.openxmlformats.org/officeDocument/2006/relationships/hyperlink" Target="https://content.vectra.ai/hubfs/downloadable-assets/V_2023-State-of-Threat-Detection.pdf" TargetMode="External"/><Relationship Id="rId7" Type="http://schemas.openxmlformats.org/officeDocument/2006/relationships/hyperlink" Target="https://doi.org/10.1109/ACCESS.2020.2988359" TargetMode="External"/><Relationship Id="rId12" Type="http://schemas.openxmlformats.org/officeDocument/2006/relationships/hyperlink" Target="https://doi.org/10.3390/electronics11132082" TargetMode="External"/><Relationship Id="rId17" Type="http://schemas.openxmlformats.org/officeDocument/2006/relationships/hyperlink" Target="https://doi.org/10.3390/app14104170" TargetMode="External"/><Relationship Id="rId25" Type="http://schemas.openxmlformats.org/officeDocument/2006/relationships/hyperlink" Target="https://doi.org/10.3390/math14111977" TargetMode="External"/><Relationship Id="rId33" Type="http://schemas.openxmlformats.org/officeDocument/2006/relationships/hyperlink" Target="https://doi.org/10.1145/2939672.2939778" TargetMode="External"/><Relationship Id="rId2" Type="http://schemas.openxmlformats.org/officeDocument/2006/relationships/numbering" Target="numbering.xml"/><Relationship Id="rId16" Type="http://schemas.openxmlformats.org/officeDocument/2006/relationships/hyperlink" Target="https://doi.org/10.1109/ACCESS.2024.3365140" TargetMode="External"/><Relationship Id="rId20" Type="http://schemas.openxmlformats.org/officeDocument/2006/relationships/hyperlink" Target="https://doi.org/10.3390/app15137329" TargetMode="External"/><Relationship Id="rId29" Type="http://schemas.openxmlformats.org/officeDocument/2006/relationships/hyperlink" Target="https://doi.org/10.1016/j.is.2026.102722"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3390/electronics11193079" TargetMode="External"/><Relationship Id="rId24" Type="http://schemas.openxmlformats.org/officeDocument/2006/relationships/hyperlink" Target="https://doi.org/10.3390/s26144540" TargetMode="External"/><Relationship Id="rId32" Type="http://schemas.openxmlformats.org/officeDocument/2006/relationships/hyperlink" Target="https://doi.org/10.1016/j.artint.2018.07.007" TargetMode="External"/><Relationship Id="rId5" Type="http://schemas.openxmlformats.org/officeDocument/2006/relationships/webSettings" Target="webSettings.xml"/><Relationship Id="rId15" Type="http://schemas.openxmlformats.org/officeDocument/2006/relationships/hyperlink" Target="https://doi.org/10.1109/ACCESS.2024.3368377" TargetMode="External"/><Relationship Id="rId23" Type="http://schemas.openxmlformats.org/officeDocument/2006/relationships/hyperlink" Target="https://doi.org/10.3390/s26102924" TargetMode="External"/><Relationship Id="rId28" Type="http://schemas.openxmlformats.org/officeDocument/2006/relationships/hyperlink" Target="https://www.unb.ca/cic/datasets/ynu-iot-2026.html" TargetMode="External"/><Relationship Id="rId36" Type="http://schemas.openxmlformats.org/officeDocument/2006/relationships/theme" Target="theme/theme1.xml"/><Relationship Id="rId10" Type="http://schemas.openxmlformats.org/officeDocument/2006/relationships/hyperlink" Target="https://doi.org/10.3390/bdcc6040126" TargetMode="External"/><Relationship Id="rId19" Type="http://schemas.openxmlformats.org/officeDocument/2006/relationships/hyperlink" Target="https://doi.org/10.3390/app142411511" TargetMode="External"/><Relationship Id="rId31" Type="http://schemas.openxmlformats.org/officeDocument/2006/relationships/hyperlink" Target="https://doi.org/10.1038/s42256-019-0138-9" TargetMode="External"/><Relationship Id="rId4" Type="http://schemas.openxmlformats.org/officeDocument/2006/relationships/settings" Target="settings.xml"/><Relationship Id="rId9" Type="http://schemas.openxmlformats.org/officeDocument/2006/relationships/hyperlink" Target="https://doi.org/10.3390/s22155690" TargetMode="External"/><Relationship Id="rId14" Type="http://schemas.openxmlformats.org/officeDocument/2006/relationships/hyperlink" Target="https://doi.org/10.3390/app13053081" TargetMode="External"/><Relationship Id="rId22" Type="http://schemas.openxmlformats.org/officeDocument/2006/relationships/hyperlink" Target="https://doi.org/10.1038/s41598-025-06761-9" TargetMode="External"/><Relationship Id="rId27" Type="http://schemas.openxmlformats.org/officeDocument/2006/relationships/hyperlink" Target="https://www.kaggle.com/datasets/raneemababneh/iot-malware-network-traffic-dataset-cic-ynu-2026" TargetMode="External"/><Relationship Id="rId30" Type="http://schemas.openxmlformats.org/officeDocument/2006/relationships/hyperlink" Target="https://doi.org/10.1016/j.inffus.2019.12.012" TargetMode="External"/><Relationship Id="rId35" Type="http://schemas.openxmlformats.org/officeDocument/2006/relationships/fontTable" Target="fontTable.xml"/><Relationship Id="rId8" Type="http://schemas.openxmlformats.org/officeDocument/2006/relationships/hyperlink" Target="https://doi.org/10.3390/s220311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58FFE-5893-485C-8766-987743979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12</Pages>
  <Words>3946</Words>
  <Characters>22497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JHOJAN NEIRA HERRERA</dc:creator>
  <cp:keywords/>
  <dc:description/>
  <cp:lastModifiedBy>Berrocal, Luis (CIP)</cp:lastModifiedBy>
  <cp:revision>3</cp:revision>
  <dcterms:created xsi:type="dcterms:W3CDTF">2026-09-08T15:08:00Z</dcterms:created>
  <dcterms:modified xsi:type="dcterms:W3CDTF">2026-10-18T16:17:00Z</dcterms:modified>
</cp:coreProperties>
</file>