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6912" w14:textId="77777777" w:rsidR="00B50604" w:rsidRDefault="3FB72B4A" w:rsidP="69DBEBB9">
      <w:pPr>
        <w:jc w:val="cente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40"/>
          <w:szCs w:val="40"/>
        </w:rPr>
        <w:t>UNIVERSIDAD NACIONAL DE INGENIERÍA</w:t>
      </w:r>
      <w:r>
        <w:rPr>
          <w:rFonts w:ascii="Times New Roman" w:eastAsia="Times New Roman" w:hAnsi="Times New Roman" w:cs="Times New Roman"/>
          <w:b/>
          <w:bCs/>
          <w:color w:val="000000" w:themeColor="text1"/>
          <w:sz w:val="32"/>
          <w:szCs w:val="32"/>
        </w:rPr>
        <w:t xml:space="preserve"> Facultad de Ingeniería Eléctrica y Electrónica</w:t>
      </w:r>
    </w:p>
    <w:p w14:paraId="38C0CBD4" w14:textId="77777777" w:rsidR="00B50604" w:rsidRDefault="00B50604" w:rsidP="69DBEBB9">
      <w:pPr>
        <w:rPr>
          <w:rFonts w:ascii="Calibri" w:eastAsia="Calibri" w:hAnsi="Calibri" w:cs="Calibri"/>
          <w:color w:val="000000" w:themeColor="text1"/>
          <w:sz w:val="22"/>
          <w:szCs w:val="22"/>
          <w:lang w:val="es-ES"/>
        </w:rPr>
      </w:pPr>
    </w:p>
    <w:p w14:paraId="57585A42" w14:textId="77777777" w:rsidR="00B50604" w:rsidRDefault="0F477EBE" w:rsidP="69DBEBB9">
      <w:pPr>
        <w:rPr>
          <w:rFonts w:ascii="Times New Roman" w:eastAsia="Times New Roman" w:hAnsi="Times New Roman" w:cs="Times New Roman"/>
          <w:color w:val="000000" w:themeColor="text1"/>
          <w:sz w:val="32"/>
          <w:szCs w:val="32"/>
          <w:lang w:val="es-ES"/>
        </w:rPr>
      </w:pPr>
      <w:r>
        <w:rPr>
          <w:noProof/>
        </w:rPr>
        <w:drawing>
          <wp:anchor distT="0" distB="0" distL="114300" distR="114300" simplePos="0" relativeHeight="251658240" behindDoc="0" locked="0" layoutInCell="1" allowOverlap="1" wp14:anchorId="29894586" wp14:editId="2A99A08F">
            <wp:simplePos x="0" y="0"/>
            <wp:positionH relativeFrom="column">
              <wp:posOffset>1609725</wp:posOffset>
            </wp:positionH>
            <wp:positionV relativeFrom="paragraph">
              <wp:posOffset>95250</wp:posOffset>
            </wp:positionV>
            <wp:extent cx="2600325" cy="3476625"/>
            <wp:effectExtent l="0" t="0" r="0" b="0"/>
            <wp:wrapNone/>
            <wp:docPr id="185460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0822" name="Picture 185460822"/>
                    <pic:cNvPicPr/>
                  </pic:nvPicPr>
                  <pic:blipFill>
                    <a:blip r:embed="rId6">
                      <a:extLst>
                        <a:ext uri="{28A0092B-C50C-407E-A947-70E740481C1C}">
                          <a14:useLocalDpi xmlns:a14="http://schemas.microsoft.com/office/drawing/2010/main"/>
                        </a:ext>
                      </a:extLst>
                    </a:blip>
                    <a:stretch>
                      <a:fillRect/>
                    </a:stretch>
                  </pic:blipFill>
                  <pic:spPr>
                    <a:xfrm>
                      <a:off x="0" y="0"/>
                      <a:ext cx="2600325" cy="3476625"/>
                    </a:xfrm>
                    <a:prstGeom prst="rect">
                      <a:avLst/>
                    </a:prstGeom>
                  </pic:spPr>
                </pic:pic>
              </a:graphicData>
            </a:graphic>
            <wp14:sizeRelH relativeFrom="page">
              <wp14:pctWidth>0</wp14:pctWidth>
            </wp14:sizeRelH>
            <wp14:sizeRelV relativeFrom="page">
              <wp14:pctHeight>0</wp14:pctHeight>
            </wp14:sizeRelV>
          </wp:anchor>
        </w:drawing>
      </w:r>
    </w:p>
    <w:p w14:paraId="738B726F" w14:textId="77777777" w:rsidR="00B50604" w:rsidRDefault="00B50604" w:rsidP="69DBEBB9">
      <w:pPr>
        <w:rPr>
          <w:rFonts w:ascii="Times New Roman" w:eastAsia="Times New Roman" w:hAnsi="Times New Roman" w:cs="Times New Roman"/>
          <w:color w:val="000000" w:themeColor="text1"/>
          <w:sz w:val="32"/>
          <w:szCs w:val="32"/>
          <w:lang w:val="es-ES"/>
        </w:rPr>
      </w:pPr>
    </w:p>
    <w:p w14:paraId="47B21212" w14:textId="77777777" w:rsidR="00B50604" w:rsidRDefault="00B50604"/>
    <w:p w14:paraId="156C1F39" w14:textId="77777777" w:rsidR="00B50604" w:rsidRDefault="00B50604" w:rsidP="69DBEBB9">
      <w:pPr>
        <w:rPr>
          <w:rFonts w:ascii="Times New Roman" w:eastAsia="Times New Roman" w:hAnsi="Times New Roman" w:cs="Times New Roman"/>
          <w:color w:val="000000" w:themeColor="text1"/>
          <w:sz w:val="32"/>
          <w:szCs w:val="32"/>
          <w:lang w:val="es-ES"/>
        </w:rPr>
      </w:pPr>
    </w:p>
    <w:p w14:paraId="6FF689A6" w14:textId="77777777" w:rsidR="00B50604" w:rsidRDefault="00B50604" w:rsidP="69DBEBB9">
      <w:pPr>
        <w:rPr>
          <w:rFonts w:ascii="Times New Roman" w:eastAsia="Times New Roman" w:hAnsi="Times New Roman" w:cs="Times New Roman"/>
          <w:color w:val="000000" w:themeColor="text1"/>
          <w:sz w:val="32"/>
          <w:szCs w:val="32"/>
          <w:lang w:val="es-ES"/>
        </w:rPr>
      </w:pPr>
    </w:p>
    <w:p w14:paraId="600B8B21" w14:textId="77777777" w:rsidR="00B50604" w:rsidRDefault="00B50604" w:rsidP="69DBEBB9">
      <w:pPr>
        <w:rPr>
          <w:rFonts w:ascii="Times New Roman" w:eastAsia="Times New Roman" w:hAnsi="Times New Roman" w:cs="Times New Roman"/>
          <w:color w:val="000000" w:themeColor="text1"/>
          <w:sz w:val="32"/>
          <w:szCs w:val="32"/>
          <w:lang w:val="es-ES"/>
        </w:rPr>
      </w:pPr>
    </w:p>
    <w:p w14:paraId="35E56B7F" w14:textId="77777777" w:rsidR="00B50604" w:rsidRDefault="00B50604" w:rsidP="69DBEBB9">
      <w:pPr>
        <w:rPr>
          <w:rFonts w:ascii="Times New Roman" w:eastAsia="Times New Roman" w:hAnsi="Times New Roman" w:cs="Times New Roman"/>
          <w:color w:val="000000" w:themeColor="text1"/>
          <w:sz w:val="32"/>
          <w:szCs w:val="32"/>
          <w:lang w:val="es-ES"/>
        </w:rPr>
      </w:pPr>
    </w:p>
    <w:p w14:paraId="3D59C04D" w14:textId="77777777" w:rsidR="00B50604" w:rsidRDefault="00B50604" w:rsidP="69DBEBB9">
      <w:pPr>
        <w:rPr>
          <w:rFonts w:ascii="Times New Roman" w:eastAsia="Times New Roman" w:hAnsi="Times New Roman" w:cs="Times New Roman"/>
          <w:color w:val="000000" w:themeColor="text1"/>
          <w:sz w:val="32"/>
          <w:szCs w:val="32"/>
          <w:lang w:val="es-ES"/>
        </w:rPr>
      </w:pPr>
    </w:p>
    <w:p w14:paraId="373329A8" w14:textId="77777777" w:rsidR="00B50604" w:rsidRDefault="00B50604" w:rsidP="69DBEBB9">
      <w:pPr>
        <w:rPr>
          <w:rFonts w:ascii="Times New Roman" w:eastAsia="Times New Roman" w:hAnsi="Times New Roman" w:cs="Times New Roman"/>
          <w:color w:val="000000" w:themeColor="text1"/>
          <w:sz w:val="32"/>
          <w:szCs w:val="32"/>
          <w:lang w:val="es-ES"/>
        </w:rPr>
      </w:pPr>
    </w:p>
    <w:p w14:paraId="40D1EA26" w14:textId="77777777" w:rsidR="00B50604" w:rsidRDefault="00B50604" w:rsidP="69DBEBB9">
      <w:pPr>
        <w:rPr>
          <w:rFonts w:ascii="Times New Roman" w:eastAsia="Times New Roman" w:hAnsi="Times New Roman" w:cs="Times New Roman"/>
          <w:color w:val="000000" w:themeColor="text1"/>
          <w:sz w:val="32"/>
          <w:szCs w:val="32"/>
          <w:lang w:val="es-ES"/>
        </w:rPr>
      </w:pPr>
    </w:p>
    <w:p w14:paraId="50107EA8" w14:textId="77777777" w:rsidR="00B50604" w:rsidRDefault="3FB72B4A" w:rsidP="69DBEBB9">
      <w:pP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32"/>
          <w:szCs w:val="32"/>
        </w:rPr>
        <w:t xml:space="preserve">                  </w:t>
      </w:r>
    </w:p>
    <w:p w14:paraId="23D7DE7B" w14:textId="77777777" w:rsidR="00B50604" w:rsidRDefault="3FB72B4A" w:rsidP="69DBEBB9">
      <w:pP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32"/>
          <w:szCs w:val="32"/>
        </w:rPr>
        <w:t xml:space="preserve">                           INTELIGENCIA ARTIFICIAL II</w:t>
      </w:r>
    </w:p>
    <w:p w14:paraId="42658100" w14:textId="77777777" w:rsidR="008A4E16" w:rsidRDefault="3FB72B4A" w:rsidP="69DBEBB9">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Profesor</w:t>
      </w:r>
    </w:p>
    <w:p w14:paraId="2B7EDA4B" w14:textId="679EBD33" w:rsidR="7004CFF9" w:rsidRPr="008A4E16" w:rsidRDefault="008A4E16" w:rsidP="008A4E16">
      <w:pPr>
        <w:ind w:firstLine="708"/>
        <w:rPr>
          <w:rFonts w:ascii="Times New Roman" w:eastAsia="Times New Roman" w:hAnsi="Times New Roman" w:cs="Times New Roman"/>
          <w:color w:val="000000" w:themeColor="text1"/>
          <w:sz w:val="32"/>
          <w:szCs w:val="32"/>
          <w:lang w:val="es-ES"/>
        </w:rPr>
      </w:pPr>
      <w:r w:rsidRPr="008A4E16">
        <w:rPr>
          <w:rFonts w:ascii="Times New Roman" w:eastAsia="Times New Roman" w:hAnsi="Times New Roman" w:cs="Times New Roman"/>
          <w:color w:val="000000" w:themeColor="text1"/>
          <w:sz w:val="32"/>
          <w:szCs w:val="32"/>
          <w:lang w:val="es-ES"/>
        </w:rPr>
        <w:t>Yury Oscar Tello Canchapoma</w:t>
      </w:r>
    </w:p>
    <w:p w14:paraId="3C893F45" w14:textId="77777777" w:rsidR="00B50604" w:rsidRDefault="3FB72B4A" w:rsidP="0F477EBE">
      <w:r>
        <w:rPr>
          <w:rFonts w:ascii="Times New Roman" w:eastAsia="Times New Roman" w:hAnsi="Times New Roman" w:cs="Times New Roman"/>
          <w:b/>
          <w:bCs/>
          <w:color w:val="000000" w:themeColor="text1"/>
          <w:sz w:val="32"/>
          <w:szCs w:val="32"/>
        </w:rPr>
        <w:t>Estudiante:</w:t>
      </w:r>
      <w:r>
        <w:rPr>
          <w:rFonts w:ascii="Times New Roman" w:eastAsia="Times New Roman" w:hAnsi="Times New Roman" w:cs="Times New Roman"/>
          <w:color w:val="000000" w:themeColor="text1"/>
          <w:sz w:val="32"/>
          <w:szCs w:val="32"/>
        </w:rPr>
        <w:t xml:space="preserve"> </w:t>
      </w:r>
    </w:p>
    <w:p w14:paraId="784D139A" w14:textId="77777777" w:rsidR="00B50604" w:rsidRDefault="3AAE81C7" w:rsidP="008A4E16">
      <w:pPr>
        <w:pStyle w:val="ListParagraph"/>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Berrocal Barrientos Jorge Luis</w:t>
      </w:r>
    </w:p>
    <w:p w14:paraId="3FF5FD79" w14:textId="77777777" w:rsidR="693BA198" w:rsidRDefault="693BA198" w:rsidP="69DBEBB9">
      <w:pPr>
        <w:pStyle w:val="ListParagraph"/>
        <w:rPr>
          <w:rFonts w:ascii="Times New Roman" w:eastAsia="Times New Roman" w:hAnsi="Times New Roman" w:cs="Times New Roman"/>
          <w:color w:val="000000" w:themeColor="text1"/>
          <w:sz w:val="32"/>
          <w:szCs w:val="32"/>
        </w:rPr>
      </w:pPr>
    </w:p>
    <w:p w14:paraId="5B09CE9E" w14:textId="77777777" w:rsidR="00B50604" w:rsidRDefault="3FB72B4A" w:rsidP="69DBEBB9">
      <w:pP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32"/>
          <w:szCs w:val="32"/>
        </w:rPr>
        <w:t xml:space="preserve">Sección: </w:t>
      </w:r>
      <w:r>
        <w:rPr>
          <w:rFonts w:ascii="Times New Roman" w:eastAsia="Times New Roman" w:hAnsi="Times New Roman" w:cs="Times New Roman"/>
          <w:color w:val="000000" w:themeColor="text1"/>
          <w:sz w:val="32"/>
          <w:szCs w:val="32"/>
        </w:rPr>
        <w:t>M</w:t>
      </w:r>
    </w:p>
    <w:p w14:paraId="22485E10" w14:textId="77777777" w:rsidR="00B50604" w:rsidRDefault="00B50604" w:rsidP="69DBEBB9">
      <w:pPr>
        <w:rPr>
          <w:rFonts w:ascii="Times New Roman" w:eastAsia="Times New Roman" w:hAnsi="Times New Roman" w:cs="Times New Roman"/>
          <w:color w:val="000000" w:themeColor="text1"/>
          <w:sz w:val="32"/>
          <w:szCs w:val="32"/>
          <w:lang w:val="es-ES"/>
        </w:rPr>
      </w:pPr>
    </w:p>
    <w:p w14:paraId="4D4D5D69" w14:textId="77777777" w:rsidR="00B50604" w:rsidRDefault="00B50604" w:rsidP="69DBEBB9">
      <w:pPr>
        <w:rPr>
          <w:rFonts w:ascii="Times New Roman" w:eastAsia="Times New Roman" w:hAnsi="Times New Roman" w:cs="Times New Roman"/>
          <w:color w:val="000000" w:themeColor="text1"/>
          <w:sz w:val="32"/>
          <w:szCs w:val="32"/>
          <w:lang w:val="es-ES"/>
        </w:rPr>
      </w:pPr>
    </w:p>
    <w:p w14:paraId="2C055791" w14:textId="4FCD4D6E" w:rsidR="00B50604" w:rsidRDefault="3FB72B4A" w:rsidP="008A4E16">
      <w:pPr>
        <w:jc w:val="center"/>
      </w:pPr>
      <w:r>
        <w:rPr>
          <w:rFonts w:ascii="Times New Roman" w:eastAsia="Times New Roman" w:hAnsi="Times New Roman" w:cs="Times New Roman"/>
          <w:b/>
          <w:bCs/>
          <w:color w:val="000000" w:themeColor="text1"/>
          <w:sz w:val="32"/>
          <w:szCs w:val="32"/>
        </w:rPr>
        <w:t>2026</w:t>
      </w:r>
    </w:p>
    <w:p w14:paraId="63FD2805" w14:textId="77777777" w:rsidR="69DBEBB9" w:rsidRDefault="69DBEBB9" w:rsidP="69DBEBB9">
      <w:pPr>
        <w:rPr>
          <w:rFonts w:eastAsiaTheme="minorEastAsia"/>
          <w:b/>
          <w:bCs/>
          <w:sz w:val="32"/>
          <w:szCs w:val="32"/>
        </w:rPr>
      </w:pPr>
    </w:p>
    <w:p w14:paraId="01F53990" w14:textId="77777777" w:rsidR="69DBEBB9" w:rsidRDefault="69DBEBB9" w:rsidP="69DBEBB9">
      <w:pPr>
        <w:rPr>
          <w:rFonts w:eastAsiaTheme="minorEastAsia"/>
          <w:b/>
          <w:bCs/>
          <w:sz w:val="32"/>
          <w:szCs w:val="32"/>
        </w:rPr>
      </w:pPr>
    </w:p>
    <w:p w14:paraId="37ADF273" w14:textId="77777777" w:rsidR="00B50604" w:rsidRDefault="22D4F364" w:rsidP="2F9D4957">
      <w:pPr>
        <w:rPr>
          <w:rFonts w:eastAsiaTheme="minorEastAsia"/>
          <w:b/>
          <w:bCs/>
          <w:sz w:val="32"/>
          <w:szCs w:val="32"/>
        </w:rPr>
      </w:pPr>
      <w:r>
        <w:rPr>
          <w:rFonts w:eastAsiaTheme="minorEastAsia"/>
          <w:b/>
          <w:bCs/>
          <w:sz w:val="32"/>
          <w:szCs w:val="32"/>
        </w:rPr>
        <w:t>Diagnóstico</w:t>
      </w:r>
    </w:p>
    <w:p w14:paraId="273AF4E8" w14:textId="77777777" w:rsidR="00B50604" w:rsidRDefault="5447E43D" w:rsidP="2F9D4957">
      <w:pPr>
        <w:rPr>
          <w:rFonts w:eastAsiaTheme="minorEastAsia"/>
        </w:rPr>
      </w:pPr>
      <w:r>
        <w:rPr>
          <w:rFonts w:eastAsiaTheme="minorEastAsia"/>
          <w:b/>
          <w:bCs/>
        </w:rPr>
        <w:t>LÍNEA DE INVESTIGACIÓN:</w:t>
      </w:r>
      <w:r>
        <w:rPr>
          <w:rFonts w:eastAsiaTheme="minorEastAsia"/>
        </w:rPr>
        <w:t xml:space="preserve"> Inteligencia artificial explicable (XAI) aplicada a la ciberseguridad</w:t>
      </w:r>
    </w:p>
    <w:p w14:paraId="1BD22B92" w14:textId="77777777" w:rsidR="00B50604" w:rsidRDefault="1265C971" w:rsidP="2F9D4957">
      <w:pPr>
        <w:rPr>
          <w:rFonts w:eastAsiaTheme="minorEastAsia"/>
        </w:rPr>
      </w:pPr>
      <w:r>
        <w:rPr>
          <w:rFonts w:eastAsiaTheme="minorEastAsia"/>
        </w:rPr>
        <w:t xml:space="preserve"> </w:t>
      </w:r>
    </w:p>
    <w:p w14:paraId="68DE37DC" w14:textId="77777777" w:rsidR="00B50604" w:rsidRDefault="1265C971" w:rsidP="2F9D4957">
      <w:pPr>
        <w:rPr>
          <w:rFonts w:eastAsiaTheme="minorEastAsia"/>
        </w:rPr>
      </w:pPr>
      <w:r>
        <w:rPr>
          <w:rFonts w:eastAsiaTheme="minorEastAsia"/>
        </w:rPr>
        <w:t>Los Centros de Operaciones de Seguridad (SOC) que monitorean redes IoT deben revisar a diario un gran volumen de alertas generadas por sistemas de detección de intrusiones (IDS), cada vez más basados en modelos de aprendizaje automático. Aunque estos modelos alcanzan una alta exactitud, operan como «cajas negras»: entregan una etiqueta o una puntuación de riesgo sin indicar qué características del tráfico motivaron la decisión. Esta opacidad obliga a los analistas a reconstruir manualmente la evidencia de cada alerta, dificulta descartar los falsos positivos, alimenta la fatiga por alertas y reduce la confianza en la detección automatizada. Una encuesta global reportó que los equipos SOC reciben en promedio 4 484 alertas diarias y que el 67 % queda sin atender (Vectra AI, 2023), y estudios académicos confirman que la validación manual de falsos positivos conduce al agotamiento y la desensibilización de los analistas (Alahmadi et al., 2022). El problema se agrava en las redes IoT, formadas por dispositivos heterogéneos y con pocos recursos que son blanco frecuente de botnets como Mirai. En el Perú, la escasez de profesionales especializados en ciberseguridad hace aún más necesario que cada alerta llegue acompañada de una justificación comprensible. Se investigará si un marco de explicabilidad que integra SHAP y LIME a un detector de intrusiones basado en Random Forest mejora la interpretabilidad de las alertas, medida por la fidelidad, la estabilidad y la parsimonia de sus explicaciones, sin deteriorar el desempeño de detección. Para ello se empleará el tráfico de red del dataset CIC-YNU-IoTMal (2026), elaborado por el Canadian Institute for Cybersecurity y la Yokohama National University a partir de muestras de malware IoT capturadas a nivel mundial por los honeypots IoTPOT y disponible en Kaggle.</w:t>
      </w:r>
    </w:p>
    <w:p w14:paraId="3011D920" w14:textId="77777777" w:rsidR="693BA198" w:rsidRDefault="693BA198" w:rsidP="2F9D4957">
      <w:pPr>
        <w:rPr>
          <w:rFonts w:eastAsiaTheme="minorEastAsia"/>
        </w:rPr>
      </w:pPr>
    </w:p>
    <w:p w14:paraId="37C3712C" w14:textId="77777777" w:rsidR="46485E20" w:rsidRDefault="3634CD54" w:rsidP="69DBEBB9">
      <w:pPr>
        <w:keepNext/>
        <w:spacing w:after="60"/>
        <w:rPr>
          <w:rFonts w:eastAsiaTheme="minorEastAsia"/>
          <w:color w:val="000000" w:themeColor="text1"/>
        </w:rPr>
      </w:pPr>
      <w:r>
        <w:rPr>
          <w:rFonts w:eastAsiaTheme="minorEastAsia"/>
          <w:b/>
          <w:bCs/>
          <w:color w:val="000000" w:themeColor="text1"/>
        </w:rPr>
        <w:t>Tema General:</w:t>
      </w:r>
    </w:p>
    <w:p w14:paraId="5FD988F0" w14:textId="77777777" w:rsidR="46485E20" w:rsidRDefault="14E5F4E6" w:rsidP="69DBEBB9">
      <w:pPr>
        <w:rPr>
          <w:rFonts w:eastAsiaTheme="minorEastAsia"/>
          <w:color w:val="000000" w:themeColor="text1"/>
          <w:highlight w:val="cyan"/>
        </w:rPr>
      </w:pP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p>
    <w:p w14:paraId="376744DE" w14:textId="77777777" w:rsidR="46485E20" w:rsidRDefault="57130CA8" w:rsidP="69DBEBB9">
      <w:pPr>
        <w:keepNext/>
        <w:spacing w:after="60"/>
        <w:rPr>
          <w:rFonts w:eastAsiaTheme="minorEastAsia"/>
          <w:color w:val="000000" w:themeColor="text1"/>
        </w:rPr>
      </w:pPr>
      <w:r>
        <w:rPr>
          <w:rFonts w:eastAsiaTheme="minorEastAsia"/>
          <w:b/>
          <w:bCs/>
          <w:color w:val="000000" w:themeColor="text1"/>
        </w:rPr>
        <w:t>Temas Particulares:</w:t>
      </w:r>
    </w:p>
    <w:p w14:paraId="0FC9BEC9" w14:textId="4DE83A60" w:rsidR="46485E20" w:rsidRDefault="008A4E16" w:rsidP="008A4E16">
      <w:pPr>
        <w:pStyle w:val="ListParagraph"/>
        <w:numPr>
          <w:ilvl w:val="0"/>
          <w:numId w:val="15"/>
        </w:numPr>
        <w:rPr>
          <w:rFonts w:eastAsiaTheme="minorEastAsia"/>
          <w:color w:val="000000" w:themeColor="text1"/>
        </w:rPr>
      </w:pPr>
      <w:r>
        <w:rPr>
          <w:rFonts w:eastAsiaTheme="minorEastAsia"/>
          <w:color w:val="000000" w:themeColor="text1"/>
        </w:rPr>
        <w:t xml:space="preserve">Detección de intrusiones en </w:t>
      </w:r>
      <w:r w:rsidRPr="008A4E16">
        <w:rPr>
          <w:rFonts w:eastAsiaTheme="minorEastAsia"/>
          <w:color w:val="000000" w:themeColor="text1"/>
          <w:highlight w:val="magenta"/>
        </w:rPr>
        <w:t xml:space="preserve">SOC que monitorean redes </w:t>
      </w:r>
      <w:proofErr w:type="spellStart"/>
      <w:r w:rsidRPr="008A4E16">
        <w:rPr>
          <w:rFonts w:eastAsiaTheme="minorEastAsia"/>
          <w:color w:val="000000" w:themeColor="text1"/>
          <w:highlight w:val="magenta"/>
        </w:rPr>
        <w:t>IoT</w:t>
      </w:r>
      <w:proofErr w:type="spellEnd"/>
      <w:r w:rsidRPr="008A4E16">
        <w:rPr>
          <w:rFonts w:eastAsiaTheme="minorEastAsia"/>
          <w:color w:val="000000" w:themeColor="text1"/>
          <w:highlight w:val="magenta"/>
        </w:rPr>
        <w:t xml:space="preserve"> a nivel internacional</w:t>
      </w:r>
      <w:r>
        <w:rPr>
          <w:rFonts w:eastAsiaTheme="minorEastAsia"/>
          <w:color w:val="000000" w:themeColor="text1"/>
        </w:rPr>
        <w:t xml:space="preserve">, </w:t>
      </w:r>
      <w:r w:rsidRPr="008A4E16">
        <w:rPr>
          <w:rFonts w:eastAsiaTheme="minorEastAsia"/>
          <w:color w:val="000000" w:themeColor="text1"/>
          <w:highlight w:val="cyan"/>
        </w:rPr>
        <w:t>2026</w:t>
      </w:r>
      <w:r>
        <w:rPr>
          <w:rFonts w:eastAsiaTheme="minorEastAsia"/>
          <w:color w:val="000000" w:themeColor="text1"/>
        </w:rPr>
        <w:t>.</w:t>
      </w:r>
    </w:p>
    <w:p w14:paraId="6D5C991F" w14:textId="77777777" w:rsidR="008A4E16" w:rsidRPr="008A4E16" w:rsidRDefault="008A4E16" w:rsidP="008A4E16">
      <w:pPr>
        <w:pStyle w:val="ListParagraph"/>
        <w:numPr>
          <w:ilvl w:val="0"/>
          <w:numId w:val="15"/>
        </w:numPr>
        <w:rPr>
          <w:rFonts w:eastAsiaTheme="minorEastAsia"/>
          <w:b/>
          <w:bCs/>
          <w:color w:val="000000" w:themeColor="text1"/>
        </w:rPr>
      </w:pPr>
      <w:r w:rsidRPr="008A4E16">
        <w:rPr>
          <w:rFonts w:eastAsiaTheme="minorEastAsia"/>
          <w:color w:val="000000" w:themeColor="text1"/>
          <w:highlight w:val="green"/>
        </w:rPr>
        <w:t>Alertas de detección de intrusiones</w:t>
      </w:r>
      <w:r w:rsidRPr="008A4E16">
        <w:rPr>
          <w:rFonts w:eastAsiaTheme="minorEastAsia"/>
          <w:color w:val="000000" w:themeColor="text1"/>
        </w:rPr>
        <w:t xml:space="preserve"> en </w:t>
      </w:r>
      <w:r w:rsidRPr="008A4E16">
        <w:rPr>
          <w:rFonts w:eastAsiaTheme="minorEastAsia"/>
          <w:color w:val="000000" w:themeColor="text1"/>
          <w:highlight w:val="magenta"/>
        </w:rPr>
        <w:t xml:space="preserve">SOC que monitorean redes </w:t>
      </w:r>
      <w:proofErr w:type="spellStart"/>
      <w:r w:rsidRPr="008A4E16">
        <w:rPr>
          <w:rFonts w:eastAsiaTheme="minorEastAsia"/>
          <w:color w:val="000000" w:themeColor="text1"/>
          <w:highlight w:val="magenta"/>
        </w:rPr>
        <w:t>IoT</w:t>
      </w:r>
      <w:proofErr w:type="spellEnd"/>
      <w:r w:rsidRPr="008A4E16">
        <w:rPr>
          <w:rFonts w:eastAsiaTheme="minorEastAsia"/>
          <w:color w:val="000000" w:themeColor="text1"/>
          <w:highlight w:val="magenta"/>
        </w:rPr>
        <w:t xml:space="preserve"> a nivel internacional</w:t>
      </w:r>
      <w:r w:rsidRPr="008A4E16">
        <w:rPr>
          <w:rFonts w:eastAsiaTheme="minorEastAsia"/>
          <w:color w:val="000000" w:themeColor="text1"/>
        </w:rPr>
        <w:t xml:space="preserve">, </w:t>
      </w:r>
      <w:r w:rsidRPr="008A4E16">
        <w:rPr>
          <w:rFonts w:eastAsiaTheme="minorEastAsia"/>
          <w:color w:val="000000" w:themeColor="text1"/>
          <w:highlight w:val="cyan"/>
        </w:rPr>
        <w:t>2026</w:t>
      </w:r>
      <w:r w:rsidRPr="008A4E16">
        <w:rPr>
          <w:rFonts w:eastAsiaTheme="minorEastAsia"/>
          <w:color w:val="000000" w:themeColor="text1"/>
        </w:rPr>
        <w:t>.</w:t>
      </w:r>
    </w:p>
    <w:p w14:paraId="229B6852" w14:textId="25CBA1CB" w:rsidR="008A4E16" w:rsidRPr="008A4E16" w:rsidRDefault="008A4E16" w:rsidP="008A4E16">
      <w:pPr>
        <w:pStyle w:val="ListParagraph"/>
        <w:numPr>
          <w:ilvl w:val="0"/>
          <w:numId w:val="15"/>
        </w:numPr>
        <w:spacing w:after="300"/>
        <w:rPr>
          <w:rFonts w:eastAsiaTheme="minorEastAsia"/>
          <w:color w:val="000000" w:themeColor="text1"/>
        </w:rPr>
      </w:pPr>
      <w:r>
        <w:rPr>
          <w:rFonts w:eastAsiaTheme="minorEastAsia"/>
          <w:color w:val="000000" w:themeColor="text1"/>
        </w:rPr>
        <w:t xml:space="preserve">Respuesta a incidentes de seguridad en </w:t>
      </w:r>
      <w:r>
        <w:rPr>
          <w:rFonts w:eastAsiaTheme="minorEastAsia"/>
          <w:color w:val="000000" w:themeColor="text1"/>
          <w:highlight w:val="magenta"/>
        </w:rPr>
        <w:t xml:space="preserve">SOC que monitorean redes </w:t>
      </w:r>
      <w:proofErr w:type="spellStart"/>
      <w:r>
        <w:rPr>
          <w:rFonts w:eastAsiaTheme="minorEastAsia"/>
          <w:color w:val="000000" w:themeColor="text1"/>
          <w:highlight w:val="magenta"/>
        </w:rPr>
        <w:t>IoT</w:t>
      </w:r>
      <w:proofErr w:type="spellEnd"/>
      <w:r>
        <w:rPr>
          <w:rFonts w:eastAsiaTheme="minorEastAsia"/>
          <w:color w:val="000000" w:themeColor="text1"/>
          <w:highlight w:val="magenta"/>
        </w:rPr>
        <w:t xml:space="preserve">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47309AB7" w14:textId="77777777" w:rsidR="46485E20" w:rsidRDefault="57130CA8" w:rsidP="69DBEBB9">
      <w:pPr>
        <w:keepNext/>
        <w:spacing w:after="60"/>
        <w:rPr>
          <w:rFonts w:eastAsiaTheme="minorEastAsia"/>
          <w:color w:val="000000" w:themeColor="text1"/>
        </w:rPr>
      </w:pPr>
      <w:r>
        <w:rPr>
          <w:rFonts w:eastAsiaTheme="minorEastAsia"/>
          <w:b/>
          <w:bCs/>
          <w:color w:val="000000" w:themeColor="text1"/>
        </w:rPr>
        <w:lastRenderedPageBreak/>
        <w:t>Temas Específicos:</w:t>
      </w:r>
    </w:p>
    <w:p w14:paraId="2EAC2FC7" w14:textId="77777777" w:rsidR="46485E20" w:rsidRDefault="3634CD54" w:rsidP="69DBEBB9">
      <w:pPr>
        <w:pStyle w:val="ListParagraph"/>
        <w:numPr>
          <w:ilvl w:val="0"/>
          <w:numId w:val="9"/>
        </w:numPr>
        <w:rPr>
          <w:rFonts w:eastAsiaTheme="minorEastAsia"/>
          <w:color w:val="000000" w:themeColor="text1"/>
        </w:rPr>
      </w:pPr>
      <w:r>
        <w:rPr>
          <w:rFonts w:eastAsiaTheme="minorEastAsia"/>
          <w:color w:val="000000" w:themeColor="text1"/>
        </w:rPr>
        <w:t xml:space="preserve">Elevada tasa de falsos positivos en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1EB1C235" w14:textId="77777777" w:rsidR="0D37B069" w:rsidRDefault="185FBCBB" w:rsidP="69DBEBB9">
      <w:pPr>
        <w:pStyle w:val="ListParagraph"/>
        <w:numPr>
          <w:ilvl w:val="0"/>
          <w:numId w:val="9"/>
        </w:numPr>
        <w:rPr>
          <w:rFonts w:eastAsiaTheme="minorEastAsia"/>
          <w:color w:val="000000" w:themeColor="text1"/>
        </w:rPr>
      </w:pPr>
      <w:r>
        <w:rPr>
          <w:rFonts w:eastAsiaTheme="minorEastAsia"/>
          <w:color w:val="000000" w:themeColor="text1"/>
          <w:highlight w:val="red"/>
        </w:rPr>
        <w:t>Baja</w:t>
      </w:r>
      <w:r>
        <w:rPr>
          <w:rFonts w:eastAsiaTheme="minorEastAsia"/>
          <w:color w:val="000000" w:themeColor="text1"/>
        </w:rPr>
        <w:t xml:space="preserve"> </w:t>
      </w: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247427B9" w14:textId="77777777" w:rsidR="46485E20" w:rsidRDefault="3634CD54" w:rsidP="69DBEBB9">
      <w:pPr>
        <w:pStyle w:val="ListParagraph"/>
        <w:numPr>
          <w:ilvl w:val="0"/>
          <w:numId w:val="9"/>
        </w:numPr>
        <w:spacing w:after="300"/>
        <w:rPr>
          <w:rFonts w:eastAsiaTheme="minorEastAsia"/>
          <w:color w:val="000000" w:themeColor="text1"/>
        </w:rPr>
      </w:pPr>
      <w:r>
        <w:rPr>
          <w:rFonts w:eastAsiaTheme="minorEastAsia"/>
          <w:color w:val="000000" w:themeColor="text1"/>
        </w:rPr>
        <w:t xml:space="preserve">Sobrecarga de los analistas por el volumen de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1724AE17" w14:textId="77777777" w:rsidR="46485E20" w:rsidRDefault="57130CA8" w:rsidP="69DBEBB9">
      <w:pPr>
        <w:keepNext/>
        <w:spacing w:after="60"/>
        <w:rPr>
          <w:rFonts w:eastAsiaTheme="minorEastAsia"/>
          <w:b/>
          <w:bCs/>
          <w:color w:val="000000" w:themeColor="text1"/>
        </w:rPr>
      </w:pPr>
      <w:r>
        <w:rPr>
          <w:rFonts w:eastAsiaTheme="minorEastAsia"/>
          <w:b/>
          <w:bCs/>
          <w:color w:val="000000" w:themeColor="text1"/>
        </w:rPr>
        <w:t>Problema de estudio:</w:t>
      </w:r>
    </w:p>
    <w:p w14:paraId="75375F93" w14:textId="77777777" w:rsidR="605497A3" w:rsidRDefault="266F51C5" w:rsidP="69DBEBB9">
      <w:pPr>
        <w:spacing w:after="60"/>
        <w:rPr>
          <w:rFonts w:eastAsiaTheme="minorEastAsia"/>
          <w:color w:val="000000" w:themeColor="text1"/>
        </w:rPr>
      </w:pPr>
      <w:r>
        <w:rPr>
          <w:rFonts w:eastAsiaTheme="minorEastAsia"/>
          <w:color w:val="000000" w:themeColor="text1"/>
          <w:highlight w:val="red"/>
        </w:rPr>
        <w:t>Baja</w:t>
      </w:r>
      <w:r>
        <w:rPr>
          <w:rFonts w:eastAsiaTheme="minorEastAsia"/>
          <w:color w:val="000000" w:themeColor="text1"/>
        </w:rPr>
        <w:t xml:space="preserve"> </w:t>
      </w: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685A8595" w14:textId="77777777" w:rsidR="46485E20" w:rsidRDefault="57130CA8" w:rsidP="69DBEBB9">
      <w:pPr>
        <w:keepNext/>
        <w:spacing w:after="60"/>
        <w:rPr>
          <w:rFonts w:eastAsiaTheme="minorEastAsia"/>
          <w:color w:val="000000" w:themeColor="text1"/>
        </w:rPr>
      </w:pPr>
      <w:r>
        <w:rPr>
          <w:rFonts w:eastAsiaTheme="minorEastAsia"/>
          <w:b/>
          <w:bCs/>
          <w:color w:val="000000" w:themeColor="text1"/>
        </w:rPr>
        <w:t>Título Preliminar de la Tesis:</w:t>
      </w:r>
    </w:p>
    <w:p w14:paraId="73C396A4" w14:textId="77777777" w:rsidR="65F2627E" w:rsidRDefault="6BF5CB46" w:rsidP="69DBEBB9">
      <w:pPr>
        <w:spacing w:after="300"/>
        <w:rPr>
          <w:rFonts w:eastAsiaTheme="minorEastAsia"/>
          <w:color w:val="000000" w:themeColor="text1"/>
        </w:rPr>
      </w:pP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317718E6" w14:textId="77777777" w:rsidR="46485E20" w:rsidRDefault="57130CA8" w:rsidP="69DBEBB9">
      <w:pPr>
        <w:rPr>
          <w:rFonts w:eastAsiaTheme="minorEastAsia"/>
          <w:color w:val="000000" w:themeColor="text1"/>
          <w:highlight w:val="yellow"/>
        </w:rPr>
      </w:pPr>
      <w:r>
        <w:rPr>
          <w:rFonts w:eastAsiaTheme="minorEastAsia"/>
          <w:b/>
          <w:bCs/>
          <w:color w:val="000000" w:themeColor="text1"/>
        </w:rPr>
        <w:t>Variable Dependiente:</w:t>
      </w:r>
      <w:r>
        <w:rPr>
          <w:rFonts w:eastAsiaTheme="minorEastAsia"/>
          <w:color w:val="000000" w:themeColor="text1"/>
        </w:rPr>
        <w:t xml:space="preserve"> </w:t>
      </w:r>
      <w:r>
        <w:rPr>
          <w:rFonts w:eastAsiaTheme="minorEastAsia"/>
          <w:color w:val="000000" w:themeColor="text1"/>
          <w:highlight w:val="yellow"/>
        </w:rPr>
        <w:t>Interpretabilidad</w:t>
      </w:r>
    </w:p>
    <w:p w14:paraId="41030B31" w14:textId="77777777" w:rsidR="46485E20" w:rsidRDefault="57130CA8" w:rsidP="69DBEBB9">
      <w:pPr>
        <w:rPr>
          <w:rFonts w:eastAsiaTheme="minorEastAsia"/>
          <w:color w:val="000000" w:themeColor="text1"/>
        </w:rPr>
      </w:pPr>
      <w:r>
        <w:rPr>
          <w:rFonts w:eastAsiaTheme="minorEastAsia"/>
          <w:b/>
          <w:bCs/>
          <w:color w:val="000000" w:themeColor="text1"/>
        </w:rPr>
        <w:t>Objeto De Estudio:</w:t>
      </w:r>
      <w:r>
        <w:rPr>
          <w:rFonts w:eastAsiaTheme="minorEastAsia"/>
          <w:color w:val="000000" w:themeColor="text1"/>
        </w:rPr>
        <w:t xml:space="preserve"> </w:t>
      </w:r>
      <w:r>
        <w:rPr>
          <w:rFonts w:eastAsiaTheme="minorEastAsia"/>
          <w:color w:val="000000" w:themeColor="text1"/>
          <w:highlight w:val="green"/>
        </w:rPr>
        <w:t>Alertas de detección de intrusiones</w:t>
      </w:r>
    </w:p>
    <w:p w14:paraId="2CD13643" w14:textId="77777777" w:rsidR="46485E20" w:rsidRDefault="3634CD54" w:rsidP="2F9D4957">
      <w:pPr>
        <w:rPr>
          <w:rFonts w:eastAsiaTheme="minorEastAsia"/>
        </w:rPr>
      </w:pPr>
      <w:r>
        <w:rPr>
          <w:rFonts w:eastAsiaTheme="minorEastAsia"/>
          <w:b/>
          <w:bCs/>
          <w:color w:val="000000" w:themeColor="text1"/>
        </w:rPr>
        <w:t>Alcance Espacial:</w:t>
      </w:r>
      <w:r>
        <w:rPr>
          <w:rFonts w:eastAsiaTheme="minorEastAsia"/>
          <w:color w:val="000000" w:themeColor="text1"/>
        </w:rPr>
        <w:t xml:space="preserve"> </w:t>
      </w:r>
      <w:r>
        <w:rPr>
          <w:rFonts w:eastAsiaTheme="minorEastAsia"/>
          <w:color w:val="000000" w:themeColor="text1"/>
          <w:highlight w:val="magenta"/>
        </w:rPr>
        <w:t>SOC que monitorean redes IoT a nivel internacional</w:t>
      </w:r>
    </w:p>
    <w:p w14:paraId="711B6B8C" w14:textId="77777777" w:rsidR="46485E20" w:rsidRDefault="57130CA8" w:rsidP="69DBEBB9">
      <w:pPr>
        <w:spacing w:after="300"/>
        <w:rPr>
          <w:rFonts w:eastAsiaTheme="minorEastAsia"/>
          <w:color w:val="000000" w:themeColor="text1"/>
        </w:rPr>
      </w:pPr>
      <w:r>
        <w:rPr>
          <w:rFonts w:eastAsiaTheme="minorEastAsia"/>
          <w:b/>
          <w:bCs/>
          <w:color w:val="000000" w:themeColor="text1"/>
        </w:rPr>
        <w:t>Alcance Temporal:</w:t>
      </w:r>
      <w:r>
        <w:rPr>
          <w:rFonts w:eastAsiaTheme="minorEastAsia"/>
          <w:color w:val="000000" w:themeColor="text1"/>
        </w:rPr>
        <w:t xml:space="preserve"> </w:t>
      </w:r>
      <w:r>
        <w:rPr>
          <w:rFonts w:eastAsiaTheme="minorEastAsia"/>
          <w:color w:val="000000" w:themeColor="text1"/>
          <w:highlight w:val="cyan"/>
        </w:rPr>
        <w:t>2026</w:t>
      </w:r>
    </w:p>
    <w:p w14:paraId="62CACE02" w14:textId="60CE635D" w:rsidR="6E0D3D01" w:rsidRPr="008A4E16" w:rsidRDefault="6C4D8C0D" w:rsidP="008A4E16">
      <w:pPr>
        <w:pStyle w:val="Heading2"/>
        <w:spacing w:before="320" w:after="160"/>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Antecedentes Bibliográficos</w:t>
      </w:r>
    </w:p>
    <w:p w14:paraId="194E1944"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Wang, M., Zheng, K., Yang, Y., &amp; Wang, X. (2020). An </w:t>
      </w:r>
      <w:r>
        <w:rPr>
          <w:rFonts w:eastAsiaTheme="minorEastAsia"/>
          <w:color w:val="000000" w:themeColor="text1"/>
          <w:highlight w:val="lightGray"/>
          <w:lang w:val="en-US"/>
        </w:rPr>
        <w:t>explainable machine learning framework</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w:t>
      </w:r>
      <w:r>
        <w:rPr>
          <w:rFonts w:eastAsiaTheme="minorEastAsia"/>
          <w:i/>
          <w:iCs/>
          <w:color w:val="000000" w:themeColor="text1"/>
          <w:lang w:val="en-US"/>
        </w:rPr>
        <w:t>IEEE Access, 8</w:t>
      </w:r>
      <w:r>
        <w:rPr>
          <w:rFonts w:eastAsiaTheme="minorEastAsia"/>
          <w:color w:val="000000" w:themeColor="text1"/>
          <w:lang w:val="en-US"/>
        </w:rPr>
        <w:t xml:space="preserve">, 73127–73141. </w:t>
      </w:r>
      <w:hyperlink r:id="rId7" w:history="1">
        <w:r>
          <w:rPr>
            <w:rStyle w:val="Hyperlink"/>
          </w:rPr>
          <w:t>https://doi.org/10.1109/ACCESS.2020.2988359</w:t>
        </w:r>
      </w:hyperlink>
    </w:p>
    <w:p w14:paraId="642C06D0" w14:textId="77777777" w:rsidR="6E0D3D01" w:rsidRDefault="6E0D3D01" w:rsidP="69DBEBB9">
      <w:pPr>
        <w:pStyle w:val="ListParagraph"/>
        <w:spacing w:after="240"/>
        <w:ind w:left="360"/>
        <w:rPr>
          <w:rFonts w:eastAsiaTheme="minorEastAsia"/>
          <w:color w:val="000000" w:themeColor="text1"/>
        </w:rPr>
      </w:pPr>
    </w:p>
    <w:p w14:paraId="080E53D9"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Le, T.-T.-H., Kim, H., Kang, H., &amp; Kim, H. (2022). </w:t>
      </w:r>
      <w:r>
        <w:rPr>
          <w:rFonts w:eastAsiaTheme="minorEastAsia"/>
          <w:color w:val="000000" w:themeColor="text1"/>
          <w:lang w:val="en-US"/>
        </w:rPr>
        <w:t xml:space="preserve">Classification and </w:t>
      </w:r>
      <w:r>
        <w:rPr>
          <w:rFonts w:eastAsiaTheme="minorEastAsia"/>
          <w:color w:val="000000" w:themeColor="text1"/>
          <w:highlight w:val="yellow"/>
          <w:lang w:val="en-US"/>
        </w:rPr>
        <w:t>explanation</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based on ensemble trees and </w:t>
      </w:r>
      <w:r>
        <w:rPr>
          <w:rFonts w:eastAsiaTheme="minorEastAsia"/>
          <w:color w:val="000000" w:themeColor="text1"/>
          <w:highlight w:val="lightGray"/>
          <w:lang w:val="en-US"/>
        </w:rPr>
        <w:t>SHAP</w:t>
      </w:r>
      <w:r>
        <w:rPr>
          <w:rFonts w:eastAsiaTheme="minorEastAsia"/>
          <w:color w:val="000000" w:themeColor="text1"/>
          <w:lang w:val="en-US"/>
        </w:rPr>
        <w:t xml:space="preserve"> method. </w:t>
      </w:r>
      <w:r>
        <w:rPr>
          <w:rFonts w:eastAsiaTheme="minorEastAsia"/>
          <w:i/>
          <w:iCs/>
          <w:color w:val="000000" w:themeColor="text1"/>
          <w:lang w:val="en-US"/>
        </w:rPr>
        <w:t>Sensors, 22</w:t>
      </w:r>
      <w:r>
        <w:rPr>
          <w:rFonts w:eastAsiaTheme="minorEastAsia"/>
          <w:color w:val="000000" w:themeColor="text1"/>
          <w:lang w:val="en-US"/>
        </w:rPr>
        <w:t xml:space="preserve">(3), 1154. </w:t>
      </w:r>
      <w:hyperlink r:id="rId8" w:history="1">
        <w:r>
          <w:rPr>
            <w:rStyle w:val="Hyperlink"/>
          </w:rPr>
          <w:t>https://doi.org/10.3390/s22031154</w:t>
        </w:r>
      </w:hyperlink>
    </w:p>
    <w:p w14:paraId="28B37018" w14:textId="77777777" w:rsidR="6E0D3D01" w:rsidRDefault="6E0D3D01" w:rsidP="69DBEBB9">
      <w:pPr>
        <w:pStyle w:val="ListParagraph"/>
        <w:spacing w:after="240"/>
        <w:ind w:left="360"/>
        <w:rPr>
          <w:rFonts w:eastAsiaTheme="minorEastAsia"/>
          <w:color w:val="000000" w:themeColor="text1"/>
        </w:rPr>
      </w:pPr>
    </w:p>
    <w:p w14:paraId="06E00E68"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Alani, M. M., &amp; Miri, A. (2022). </w:t>
      </w:r>
      <w:r>
        <w:rPr>
          <w:rFonts w:eastAsiaTheme="minorEastAsia"/>
          <w:color w:val="000000" w:themeColor="text1"/>
          <w:lang w:val="en-US"/>
        </w:rPr>
        <w:t xml:space="preserve">Towards an </w:t>
      </w:r>
      <w:r>
        <w:rPr>
          <w:rFonts w:eastAsiaTheme="minorEastAsia"/>
          <w:color w:val="000000" w:themeColor="text1"/>
          <w:highlight w:val="yellow"/>
          <w:lang w:val="en-US"/>
        </w:rPr>
        <w:t>explainable</w:t>
      </w:r>
      <w:r>
        <w:rPr>
          <w:rFonts w:eastAsiaTheme="minorEastAsia"/>
          <w:color w:val="000000" w:themeColor="text1"/>
          <w:lang w:val="en-US"/>
        </w:rPr>
        <w:t xml:space="preserve"> universal feature set for </w:t>
      </w:r>
      <w:r>
        <w:rPr>
          <w:rFonts w:eastAsiaTheme="minorEastAsia"/>
          <w:color w:val="000000" w:themeColor="text1"/>
          <w:highlight w:val="magenta"/>
          <w:lang w:val="en-US"/>
        </w:rPr>
        <w:t>IoT</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Sensors, 22</w:t>
      </w:r>
      <w:r>
        <w:rPr>
          <w:rFonts w:eastAsiaTheme="minorEastAsia"/>
          <w:color w:val="000000" w:themeColor="text1"/>
          <w:lang w:val="en-US"/>
        </w:rPr>
        <w:t xml:space="preserve">(15), 5690. </w:t>
      </w:r>
      <w:hyperlink r:id="rId9" w:history="1">
        <w:r>
          <w:rPr>
            <w:rStyle w:val="Hyperlink"/>
          </w:rPr>
          <w:t>https://doi.org/10.3390/s22155690</w:t>
        </w:r>
      </w:hyperlink>
    </w:p>
    <w:p w14:paraId="5C955C69" w14:textId="77777777" w:rsidR="6E0D3D01" w:rsidRDefault="6E0D3D01" w:rsidP="69DBEBB9">
      <w:pPr>
        <w:pStyle w:val="ListParagraph"/>
        <w:spacing w:after="240"/>
        <w:ind w:left="360"/>
        <w:rPr>
          <w:rFonts w:eastAsiaTheme="minorEastAsia"/>
          <w:color w:val="000000" w:themeColor="text1"/>
        </w:rPr>
      </w:pPr>
    </w:p>
    <w:p w14:paraId="6906FD90" w14:textId="77777777" w:rsidR="1FDC7ECD" w:rsidRDefault="2E930D9E" w:rsidP="69DBEBB9">
      <w:pPr>
        <w:pStyle w:val="ListParagraph"/>
        <w:numPr>
          <w:ilvl w:val="0"/>
          <w:numId w:val="8"/>
        </w:numPr>
        <w:spacing w:after="240"/>
        <w:rPr>
          <w:rFonts w:eastAsiaTheme="minorEastAsia"/>
          <w:color w:val="000000" w:themeColor="text1"/>
        </w:rPr>
      </w:pPr>
      <w:proofErr w:type="spellStart"/>
      <w:r w:rsidRPr="008A4E16">
        <w:rPr>
          <w:rFonts w:eastAsiaTheme="minorEastAsia"/>
          <w:color w:val="000000" w:themeColor="text1"/>
        </w:rPr>
        <w:t>Younisse</w:t>
      </w:r>
      <w:proofErr w:type="spellEnd"/>
      <w:r w:rsidRPr="008A4E16">
        <w:rPr>
          <w:rFonts w:eastAsiaTheme="minorEastAsia"/>
          <w:color w:val="000000" w:themeColor="text1"/>
        </w:rPr>
        <w:t>, R., Ahmad, A., &amp; Abu Al-</w:t>
      </w:r>
      <w:proofErr w:type="spellStart"/>
      <w:r w:rsidRPr="008A4E16">
        <w:rPr>
          <w:rFonts w:eastAsiaTheme="minorEastAsia"/>
          <w:color w:val="000000" w:themeColor="text1"/>
        </w:rPr>
        <w:t>Haija</w:t>
      </w:r>
      <w:proofErr w:type="spellEnd"/>
      <w:r w:rsidRPr="008A4E16">
        <w:rPr>
          <w:rFonts w:eastAsiaTheme="minorEastAsia"/>
          <w:color w:val="000000" w:themeColor="text1"/>
        </w:rPr>
        <w:t xml:space="preserve">, Q. (2022). </w:t>
      </w:r>
      <w:r>
        <w:rPr>
          <w:rFonts w:eastAsiaTheme="minorEastAsia"/>
          <w:color w:val="000000" w:themeColor="text1"/>
          <w:highlight w:val="yellow"/>
          <w:lang w:val="en-US"/>
        </w:rPr>
        <w:t>Explaining</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-based convolutional neural networks using </w:t>
      </w:r>
      <w:r>
        <w:rPr>
          <w:rFonts w:eastAsiaTheme="minorEastAsia"/>
          <w:color w:val="000000" w:themeColor="text1"/>
          <w:highlight w:val="lightGray"/>
          <w:lang w:val="en-US"/>
        </w:rPr>
        <w:t>Shapley additive explanations (SHAP)</w:t>
      </w:r>
      <w:r>
        <w:rPr>
          <w:rFonts w:eastAsiaTheme="minorEastAsia"/>
          <w:color w:val="000000" w:themeColor="text1"/>
          <w:lang w:val="en-US"/>
        </w:rPr>
        <w:t xml:space="preserve">. </w:t>
      </w:r>
      <w:r>
        <w:rPr>
          <w:rFonts w:eastAsiaTheme="minorEastAsia"/>
          <w:i/>
          <w:iCs/>
          <w:color w:val="000000" w:themeColor="text1"/>
          <w:lang w:val="en-US"/>
        </w:rPr>
        <w:t>Big Data and Cognitive Computing, 6</w:t>
      </w:r>
      <w:r>
        <w:rPr>
          <w:rFonts w:eastAsiaTheme="minorEastAsia"/>
          <w:color w:val="000000" w:themeColor="text1"/>
          <w:lang w:val="en-US"/>
        </w:rPr>
        <w:t xml:space="preserve">(4), 126. </w:t>
      </w:r>
      <w:hyperlink r:id="rId10" w:history="1">
        <w:r>
          <w:rPr>
            <w:rStyle w:val="Hyperlink"/>
          </w:rPr>
          <w:t>https://doi.org/10.3390/bdcc6040126</w:t>
        </w:r>
      </w:hyperlink>
    </w:p>
    <w:p w14:paraId="4C3A59D9" w14:textId="77777777" w:rsidR="6E0D3D01" w:rsidRDefault="6E0D3D01" w:rsidP="69DBEBB9">
      <w:pPr>
        <w:pStyle w:val="ListParagraph"/>
        <w:spacing w:after="240"/>
        <w:ind w:left="360"/>
        <w:rPr>
          <w:rFonts w:eastAsiaTheme="minorEastAsia"/>
          <w:color w:val="000000" w:themeColor="text1"/>
        </w:rPr>
      </w:pPr>
    </w:p>
    <w:p w14:paraId="7595C02E" w14:textId="77777777" w:rsidR="1FDC7ECD" w:rsidRPr="008A4E16" w:rsidRDefault="2E930D9E" w:rsidP="69DBEBB9">
      <w:pPr>
        <w:pStyle w:val="ListParagraph"/>
        <w:numPr>
          <w:ilvl w:val="0"/>
          <w:numId w:val="8"/>
        </w:numPr>
        <w:spacing w:after="240"/>
        <w:rPr>
          <w:rFonts w:eastAsiaTheme="minorEastAsia"/>
          <w:color w:val="000000" w:themeColor="text1"/>
          <w:lang w:val="en-US"/>
        </w:rPr>
      </w:pPr>
      <w:r w:rsidRPr="008A4E16">
        <w:rPr>
          <w:rFonts w:eastAsiaTheme="minorEastAsia"/>
          <w:color w:val="000000" w:themeColor="text1"/>
        </w:rPr>
        <w:t xml:space="preserve">Patil, S., Varadarajan, V., Mazhar, S. M., Sahibzada, A., Ahmed, N., Sinha, O., Kumar, S., Shaw, K., &amp; Kotecha, K. (2022).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w:t>
      </w:r>
      <w:r>
        <w:rPr>
          <w:rFonts w:eastAsiaTheme="minorEastAsia"/>
          <w:i/>
          <w:iCs/>
          <w:color w:val="000000" w:themeColor="text1"/>
          <w:lang w:val="en-US"/>
        </w:rPr>
        <w:t>Electronics, 11</w:t>
      </w:r>
      <w:r>
        <w:rPr>
          <w:rFonts w:eastAsiaTheme="minorEastAsia"/>
          <w:color w:val="000000" w:themeColor="text1"/>
          <w:lang w:val="en-US"/>
        </w:rPr>
        <w:t xml:space="preserve">(19), 3079. </w:t>
      </w:r>
      <w:hyperlink r:id="rId11" w:history="1">
        <w:r w:rsidRPr="008A4E16">
          <w:rPr>
            <w:rStyle w:val="Hyperlink"/>
            <w:lang w:val="en-US"/>
          </w:rPr>
          <w:t>https://doi.org/10.3390/electronics11193079</w:t>
        </w:r>
      </w:hyperlink>
    </w:p>
    <w:p w14:paraId="0CFAA990" w14:textId="77777777" w:rsidR="6E0D3D01" w:rsidRPr="008A4E16" w:rsidRDefault="6E0D3D01" w:rsidP="69DBEBB9">
      <w:pPr>
        <w:pStyle w:val="ListParagraph"/>
        <w:spacing w:after="240"/>
        <w:ind w:left="360"/>
        <w:rPr>
          <w:rFonts w:eastAsiaTheme="minorEastAsia"/>
          <w:color w:val="000000" w:themeColor="text1"/>
          <w:lang w:val="en-US"/>
        </w:rPr>
      </w:pPr>
    </w:p>
    <w:p w14:paraId="0747AEBD"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lastRenderedPageBreak/>
        <w:t xml:space="preserve">Lee, Y., Lee, E., &amp; Lee, T. (2022). </w:t>
      </w:r>
      <w:r>
        <w:rPr>
          <w:rFonts w:eastAsiaTheme="minorEastAsia"/>
          <w:color w:val="000000" w:themeColor="text1"/>
          <w:lang w:val="en-US"/>
        </w:rPr>
        <w:t xml:space="preserve">Human-centered efficient </w:t>
      </w:r>
      <w:r>
        <w:rPr>
          <w:rFonts w:eastAsiaTheme="minorEastAsia"/>
          <w:color w:val="000000" w:themeColor="text1"/>
          <w:highlight w:val="yellow"/>
          <w:lang w:val="en-US"/>
        </w:rPr>
        <w:t>explanation</w:t>
      </w:r>
      <w:r>
        <w:rPr>
          <w:rFonts w:eastAsiaTheme="minorEastAsia"/>
          <w:color w:val="000000" w:themeColor="text1"/>
          <w:lang w:val="en-US"/>
        </w:rPr>
        <w:t xml:space="preserve"> on </w:t>
      </w:r>
      <w:r>
        <w:rPr>
          <w:rFonts w:eastAsiaTheme="minorEastAsia"/>
          <w:color w:val="000000" w:themeColor="text1"/>
          <w:highlight w:val="green"/>
          <w:lang w:val="en-US"/>
        </w:rPr>
        <w:t>intrusion detection</w:t>
      </w:r>
      <w:r>
        <w:rPr>
          <w:rFonts w:eastAsiaTheme="minorEastAsia"/>
          <w:color w:val="000000" w:themeColor="text1"/>
          <w:lang w:val="en-US"/>
        </w:rPr>
        <w:t xml:space="preserve"> prediction. </w:t>
      </w:r>
      <w:r>
        <w:rPr>
          <w:rFonts w:eastAsiaTheme="minorEastAsia"/>
          <w:i/>
          <w:iCs/>
          <w:color w:val="000000" w:themeColor="text1"/>
          <w:lang w:val="en-US"/>
        </w:rPr>
        <w:t>Electronics, 11</w:t>
      </w:r>
      <w:r>
        <w:rPr>
          <w:rFonts w:eastAsiaTheme="minorEastAsia"/>
          <w:color w:val="000000" w:themeColor="text1"/>
          <w:lang w:val="en-US"/>
        </w:rPr>
        <w:t xml:space="preserve">(13), 2082. </w:t>
      </w:r>
      <w:hyperlink r:id="rId12" w:history="1">
        <w:r>
          <w:rPr>
            <w:rStyle w:val="Hyperlink"/>
          </w:rPr>
          <w:t>https://doi.org/10.3390/electronics11132082</w:t>
        </w:r>
      </w:hyperlink>
    </w:p>
    <w:p w14:paraId="64074FB1" w14:textId="77777777" w:rsidR="6E0D3D01" w:rsidRDefault="6E0D3D01" w:rsidP="69DBEBB9">
      <w:pPr>
        <w:pStyle w:val="ListParagraph"/>
        <w:spacing w:after="240"/>
        <w:ind w:left="360"/>
        <w:rPr>
          <w:rFonts w:eastAsiaTheme="minorEastAsia"/>
          <w:color w:val="000000" w:themeColor="text1"/>
        </w:rPr>
      </w:pPr>
    </w:p>
    <w:p w14:paraId="07891AA3"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Larriva-Novo, X., Sánchez-Zas, C., </w:t>
      </w:r>
      <w:proofErr w:type="spellStart"/>
      <w:r w:rsidRPr="008A4E16">
        <w:rPr>
          <w:rFonts w:eastAsiaTheme="minorEastAsia"/>
          <w:color w:val="000000" w:themeColor="text1"/>
        </w:rPr>
        <w:t>Villagrá</w:t>
      </w:r>
      <w:proofErr w:type="spellEnd"/>
      <w:r w:rsidRPr="008A4E16">
        <w:rPr>
          <w:rFonts w:eastAsiaTheme="minorEastAsia"/>
          <w:color w:val="000000" w:themeColor="text1"/>
        </w:rPr>
        <w:t>, V. A., Marín-</w:t>
      </w:r>
      <w:proofErr w:type="spellStart"/>
      <w:r w:rsidRPr="008A4E16">
        <w:rPr>
          <w:rFonts w:eastAsiaTheme="minorEastAsia"/>
          <w:color w:val="000000" w:themeColor="text1"/>
        </w:rPr>
        <w:t>Lopez</w:t>
      </w:r>
      <w:proofErr w:type="spellEnd"/>
      <w:r w:rsidRPr="008A4E16">
        <w:rPr>
          <w:rFonts w:eastAsiaTheme="minorEastAsia"/>
          <w:color w:val="000000" w:themeColor="text1"/>
        </w:rPr>
        <w:t xml:space="preserve">, A., &amp; Berrocal, J. (2023). </w:t>
      </w:r>
      <w:r>
        <w:rPr>
          <w:rFonts w:eastAsiaTheme="minorEastAsia"/>
          <w:color w:val="000000" w:themeColor="text1"/>
          <w:lang w:val="en-US"/>
        </w:rPr>
        <w:t xml:space="preserve">Leveraging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in real-time </w:t>
      </w:r>
      <w:r>
        <w:rPr>
          <w:rFonts w:eastAsiaTheme="minorEastAsia"/>
          <w:color w:val="000000" w:themeColor="text1"/>
          <w:highlight w:val="green"/>
          <w:lang w:val="en-US"/>
        </w:rPr>
        <w:t>cyberattack identification</w:t>
      </w:r>
      <w:r>
        <w:rPr>
          <w:rFonts w:eastAsiaTheme="minorEastAsia"/>
          <w:color w:val="000000" w:themeColor="text1"/>
          <w:lang w:val="en-US"/>
        </w:rPr>
        <w:t xml:space="preserve">: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approach. </w:t>
      </w:r>
      <w:r>
        <w:rPr>
          <w:rFonts w:eastAsiaTheme="minorEastAsia"/>
          <w:i/>
          <w:iCs/>
          <w:color w:val="000000" w:themeColor="text1"/>
          <w:lang w:val="en-US"/>
        </w:rPr>
        <w:t>Applied Sciences, 13</w:t>
      </w:r>
      <w:r>
        <w:rPr>
          <w:rFonts w:eastAsiaTheme="minorEastAsia"/>
          <w:color w:val="000000" w:themeColor="text1"/>
          <w:lang w:val="en-US"/>
        </w:rPr>
        <w:t xml:space="preserve">(15), 8587. </w:t>
      </w:r>
      <w:hyperlink r:id="rId13" w:history="1">
        <w:r>
          <w:rPr>
            <w:rStyle w:val="Hyperlink"/>
          </w:rPr>
          <w:t>https://doi.org/10.3390/app13158587</w:t>
        </w:r>
      </w:hyperlink>
    </w:p>
    <w:p w14:paraId="31CF90D2" w14:textId="77777777" w:rsidR="6E0D3D01" w:rsidRDefault="6E0D3D01" w:rsidP="69DBEBB9">
      <w:pPr>
        <w:pStyle w:val="ListParagraph"/>
        <w:spacing w:after="240"/>
        <w:ind w:left="360"/>
        <w:rPr>
          <w:rFonts w:eastAsiaTheme="minorEastAsia"/>
          <w:color w:val="000000" w:themeColor="text1"/>
        </w:rPr>
      </w:pPr>
    </w:p>
    <w:p w14:paraId="02F38536"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Almuqren, L., Maashi, M. S., Alamgeer, M., Mohsen, H., Hamza, M. A., &amp; Abdelmageed, A. A. (2023).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enabled </w:t>
      </w:r>
      <w:r>
        <w:rPr>
          <w:rFonts w:eastAsiaTheme="minorEastAsia"/>
          <w:color w:val="000000" w:themeColor="text1"/>
          <w:highlight w:val="green"/>
          <w:lang w:val="en-US"/>
        </w:rPr>
        <w:t>intrusion detection</w:t>
      </w:r>
      <w:r>
        <w:rPr>
          <w:rFonts w:eastAsiaTheme="minorEastAsia"/>
          <w:color w:val="000000" w:themeColor="text1"/>
          <w:lang w:val="en-US"/>
        </w:rPr>
        <w:t xml:space="preserve"> technique for secure cyber-physical systems. </w:t>
      </w:r>
      <w:r>
        <w:rPr>
          <w:rFonts w:eastAsiaTheme="minorEastAsia"/>
          <w:i/>
          <w:iCs/>
          <w:color w:val="000000" w:themeColor="text1"/>
          <w:lang w:val="en-US"/>
        </w:rPr>
        <w:t>Applied Sciences, 13</w:t>
      </w:r>
      <w:r>
        <w:rPr>
          <w:rFonts w:eastAsiaTheme="minorEastAsia"/>
          <w:color w:val="000000" w:themeColor="text1"/>
          <w:lang w:val="en-US"/>
        </w:rPr>
        <w:t xml:space="preserve">(5), 3081. </w:t>
      </w:r>
      <w:hyperlink r:id="rId14" w:history="1">
        <w:r>
          <w:rPr>
            <w:rStyle w:val="Hyperlink"/>
          </w:rPr>
          <w:t>https://doi.org/10.3390/app13053081</w:t>
        </w:r>
      </w:hyperlink>
    </w:p>
    <w:p w14:paraId="534A0F94" w14:textId="77777777" w:rsidR="6E0D3D01" w:rsidRDefault="6E0D3D01" w:rsidP="69DBEBB9">
      <w:pPr>
        <w:pStyle w:val="ListParagraph"/>
        <w:spacing w:after="240"/>
        <w:ind w:left="360"/>
        <w:rPr>
          <w:rFonts w:eastAsiaTheme="minorEastAsia"/>
          <w:color w:val="000000" w:themeColor="text1"/>
        </w:rPr>
      </w:pPr>
    </w:p>
    <w:p w14:paraId="5B448BFD"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Gaspar, D., Silva, P., &amp; Silva, C. (2024). </w:t>
      </w:r>
      <w:r>
        <w:rPr>
          <w:rFonts w:eastAsiaTheme="minorEastAsia"/>
          <w:color w:val="000000" w:themeColor="text1"/>
          <w:highlight w:val="lightGray"/>
          <w:lang w:val="en-US"/>
        </w:rPr>
        <w:t>Explainable AI</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w:t>
      </w:r>
      <w:r>
        <w:rPr>
          <w:rFonts w:eastAsiaTheme="minorEastAsia"/>
          <w:color w:val="000000" w:themeColor="text1"/>
          <w:highlight w:val="lightGray"/>
          <w:lang w:val="en-US"/>
        </w:rPr>
        <w:t>LIME and SHAP</w:t>
      </w:r>
      <w:r>
        <w:rPr>
          <w:rFonts w:eastAsiaTheme="minorEastAsia"/>
          <w:color w:val="000000" w:themeColor="text1"/>
          <w:lang w:val="en-US"/>
        </w:rPr>
        <w:t xml:space="preserve"> applicability on multi-layer perceptron. </w:t>
      </w:r>
      <w:r>
        <w:rPr>
          <w:rFonts w:eastAsiaTheme="minorEastAsia"/>
          <w:i/>
          <w:iCs/>
          <w:color w:val="000000" w:themeColor="text1"/>
          <w:lang w:val="en-US"/>
        </w:rPr>
        <w:t>IEEE Access, 12</w:t>
      </w:r>
      <w:r>
        <w:rPr>
          <w:rFonts w:eastAsiaTheme="minorEastAsia"/>
          <w:color w:val="000000" w:themeColor="text1"/>
          <w:lang w:val="en-US"/>
        </w:rPr>
        <w:t xml:space="preserve">, 30164–30175. </w:t>
      </w:r>
      <w:hyperlink r:id="rId15" w:history="1">
        <w:r>
          <w:rPr>
            <w:rStyle w:val="Hyperlink"/>
          </w:rPr>
          <w:t>https://doi.org/10.1109/ACCESS.2024.3368377</w:t>
        </w:r>
      </w:hyperlink>
    </w:p>
    <w:p w14:paraId="6FBB56FA" w14:textId="77777777" w:rsidR="6E0D3D01" w:rsidRDefault="6E0D3D01" w:rsidP="69DBEBB9">
      <w:pPr>
        <w:pStyle w:val="ListParagraph"/>
        <w:spacing w:after="240"/>
        <w:ind w:left="360"/>
        <w:rPr>
          <w:rFonts w:eastAsiaTheme="minorEastAsia"/>
          <w:color w:val="000000" w:themeColor="text1"/>
        </w:rPr>
      </w:pPr>
    </w:p>
    <w:p w14:paraId="0104AE82"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Arreche, O., Guntur, T. R., Roberts, J. W., &amp; Abdallah, M. (2024). E-XAI: Evaluating black-box </w:t>
      </w:r>
      <w:r>
        <w:rPr>
          <w:rFonts w:eastAsiaTheme="minorEastAsia"/>
          <w:color w:val="000000" w:themeColor="text1"/>
          <w:highlight w:val="lightGray"/>
          <w:lang w:val="en-US"/>
        </w:rPr>
        <w:t>explainable AI</w:t>
      </w:r>
      <w:r>
        <w:rPr>
          <w:rFonts w:eastAsiaTheme="minorEastAsia"/>
          <w:color w:val="000000" w:themeColor="text1"/>
          <w:lang w:val="en-US"/>
        </w:rPr>
        <w:t xml:space="preserve"> frameworks for network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IEEE Access, 12</w:t>
      </w:r>
      <w:r>
        <w:rPr>
          <w:rFonts w:eastAsiaTheme="minorEastAsia"/>
          <w:color w:val="000000" w:themeColor="text1"/>
          <w:lang w:val="en-US"/>
        </w:rPr>
        <w:t xml:space="preserve">, 23954–23988. </w:t>
      </w:r>
      <w:hyperlink r:id="rId16" w:history="1">
        <w:r>
          <w:rPr>
            <w:rStyle w:val="Hyperlink"/>
          </w:rPr>
          <w:t>https://doi.org/10.1109/ACCESS.2024.3365140</w:t>
        </w:r>
      </w:hyperlink>
    </w:p>
    <w:p w14:paraId="2BA7641B" w14:textId="77777777" w:rsidR="6E0D3D01" w:rsidRDefault="6E0D3D01" w:rsidP="69DBEBB9">
      <w:pPr>
        <w:pStyle w:val="ListParagraph"/>
        <w:spacing w:after="240"/>
        <w:ind w:left="360"/>
        <w:rPr>
          <w:rFonts w:eastAsiaTheme="minorEastAsia"/>
          <w:color w:val="000000" w:themeColor="text1"/>
        </w:rPr>
      </w:pPr>
    </w:p>
    <w:p w14:paraId="4FB82019"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Arreche, O., Guntur, T., &amp; Abdallah, M. (2024). XAI-IDS: Toward proposing an </w:t>
      </w:r>
      <w:r>
        <w:rPr>
          <w:rFonts w:eastAsiaTheme="minorEastAsia"/>
          <w:color w:val="000000" w:themeColor="text1"/>
          <w:highlight w:val="lightGray"/>
          <w:lang w:val="en-US"/>
        </w:rPr>
        <w:t>explainable artificial intelligence framework</w:t>
      </w:r>
      <w:r>
        <w:rPr>
          <w:rFonts w:eastAsiaTheme="minorEastAsia"/>
          <w:color w:val="000000" w:themeColor="text1"/>
          <w:lang w:val="en-US"/>
        </w:rPr>
        <w:t xml:space="preserve"> for enhancing network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w:t>
      </w:r>
      <w:r>
        <w:rPr>
          <w:rFonts w:eastAsiaTheme="minorEastAsia"/>
          <w:i/>
          <w:iCs/>
          <w:color w:val="000000" w:themeColor="text1"/>
          <w:lang w:val="en-US"/>
        </w:rPr>
        <w:t>Applied Sciences, 14</w:t>
      </w:r>
      <w:r>
        <w:rPr>
          <w:rFonts w:eastAsiaTheme="minorEastAsia"/>
          <w:color w:val="000000" w:themeColor="text1"/>
          <w:lang w:val="en-US"/>
        </w:rPr>
        <w:t xml:space="preserve">(10), 4170. </w:t>
      </w:r>
      <w:hyperlink r:id="rId17" w:history="1">
        <w:r>
          <w:rPr>
            <w:rStyle w:val="Hyperlink"/>
          </w:rPr>
          <w:t>https://doi.org/10.3390/app14104170</w:t>
        </w:r>
      </w:hyperlink>
    </w:p>
    <w:p w14:paraId="65B43E93" w14:textId="77777777" w:rsidR="6E0D3D01" w:rsidRDefault="6E0D3D01" w:rsidP="69DBEBB9">
      <w:pPr>
        <w:pStyle w:val="ListParagraph"/>
        <w:spacing w:after="240"/>
        <w:ind w:left="360"/>
        <w:rPr>
          <w:rFonts w:eastAsiaTheme="minorEastAsia"/>
          <w:color w:val="000000" w:themeColor="text1"/>
        </w:rPr>
      </w:pPr>
    </w:p>
    <w:p w14:paraId="4ED18DAE"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Chen, X., Liu, M., Wang, Z., &amp; Wang, Y. (2024). </w:t>
      </w:r>
      <w:r>
        <w:rPr>
          <w:rFonts w:eastAsiaTheme="minorEastAsia"/>
          <w:color w:val="000000" w:themeColor="text1"/>
          <w:highlight w:val="yellow"/>
          <w:lang w:val="en-US"/>
        </w:rPr>
        <w:t>Explainable</w:t>
      </w:r>
      <w:r>
        <w:rPr>
          <w:rFonts w:eastAsiaTheme="minorEastAsia"/>
          <w:color w:val="000000" w:themeColor="text1"/>
          <w:lang w:val="en-US"/>
        </w:rPr>
        <w:t xml:space="preserve"> deep learning-based feature selection and </w:t>
      </w:r>
      <w:r>
        <w:rPr>
          <w:rFonts w:eastAsiaTheme="minorEastAsia"/>
          <w:color w:val="000000" w:themeColor="text1"/>
          <w:highlight w:val="green"/>
          <w:lang w:val="en-US"/>
        </w:rPr>
        <w:t>intrusion detection</w:t>
      </w:r>
      <w:r>
        <w:rPr>
          <w:rFonts w:eastAsiaTheme="minorEastAsia"/>
          <w:color w:val="000000" w:themeColor="text1"/>
          <w:lang w:val="en-US"/>
        </w:rPr>
        <w:t xml:space="preserve"> method on the </w:t>
      </w:r>
      <w:r>
        <w:rPr>
          <w:rFonts w:eastAsiaTheme="minorEastAsia"/>
          <w:color w:val="000000" w:themeColor="text1"/>
          <w:highlight w:val="magenta"/>
          <w:lang w:val="en-US"/>
        </w:rPr>
        <w:t>Internet of Things</w:t>
      </w:r>
      <w:r>
        <w:rPr>
          <w:rFonts w:eastAsiaTheme="minorEastAsia"/>
          <w:color w:val="000000" w:themeColor="text1"/>
          <w:lang w:val="en-US"/>
        </w:rPr>
        <w:t xml:space="preserve">. </w:t>
      </w:r>
      <w:r>
        <w:rPr>
          <w:rFonts w:eastAsiaTheme="minorEastAsia"/>
          <w:i/>
          <w:iCs/>
          <w:color w:val="000000" w:themeColor="text1"/>
          <w:lang w:val="en-US"/>
        </w:rPr>
        <w:t>Sensors, 24</w:t>
      </w:r>
      <w:r>
        <w:rPr>
          <w:rFonts w:eastAsiaTheme="minorEastAsia"/>
          <w:color w:val="000000" w:themeColor="text1"/>
          <w:lang w:val="en-US"/>
        </w:rPr>
        <w:t xml:space="preserve">(16), 5223. </w:t>
      </w:r>
      <w:hyperlink r:id="rId18" w:history="1">
        <w:r>
          <w:rPr>
            <w:rStyle w:val="Hyperlink"/>
          </w:rPr>
          <w:t>https://doi.org/10.3390/s24165223</w:t>
        </w:r>
      </w:hyperlink>
    </w:p>
    <w:p w14:paraId="583524DA" w14:textId="77777777" w:rsidR="6E0D3D01" w:rsidRDefault="6E0D3D01" w:rsidP="69DBEBB9">
      <w:pPr>
        <w:pStyle w:val="ListParagraph"/>
        <w:spacing w:after="240"/>
        <w:ind w:left="360"/>
        <w:rPr>
          <w:rFonts w:eastAsiaTheme="minorEastAsia"/>
          <w:color w:val="000000" w:themeColor="text1"/>
        </w:rPr>
      </w:pPr>
    </w:p>
    <w:p w14:paraId="09D39478"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Larriva-Novo, X., Pérez Miguel, L., Villagra, V. A., Álvarez-Campana, M., </w:t>
      </w:r>
      <w:proofErr w:type="spellStart"/>
      <w:r w:rsidRPr="008A4E16">
        <w:rPr>
          <w:rFonts w:eastAsiaTheme="minorEastAsia"/>
          <w:color w:val="000000" w:themeColor="text1"/>
        </w:rPr>
        <w:t>Sanchez</w:t>
      </w:r>
      <w:proofErr w:type="spellEnd"/>
      <w:r w:rsidRPr="008A4E16">
        <w:rPr>
          <w:rFonts w:eastAsiaTheme="minorEastAsia"/>
          <w:color w:val="000000" w:themeColor="text1"/>
        </w:rPr>
        <w:t xml:space="preserve">-Zas, C., &amp; Jover, </w:t>
      </w:r>
      <w:proofErr w:type="spellStart"/>
      <w:r w:rsidRPr="008A4E16">
        <w:rPr>
          <w:rFonts w:eastAsiaTheme="minorEastAsia"/>
          <w:color w:val="000000" w:themeColor="text1"/>
        </w:rPr>
        <w:t>Ó</w:t>
      </w:r>
      <w:proofErr w:type="spellEnd"/>
      <w:r w:rsidRPr="008A4E16">
        <w:rPr>
          <w:rFonts w:eastAsiaTheme="minorEastAsia"/>
          <w:color w:val="000000" w:themeColor="text1"/>
        </w:rPr>
        <w:t xml:space="preserve">. (2024). </w:t>
      </w:r>
      <w:r>
        <w:rPr>
          <w:rFonts w:eastAsiaTheme="minorEastAsia"/>
          <w:color w:val="000000" w:themeColor="text1"/>
          <w:lang w:val="en-US"/>
        </w:rPr>
        <w:t xml:space="preserve">Post-hoc categorization based on </w:t>
      </w:r>
      <w:r>
        <w:rPr>
          <w:rFonts w:eastAsiaTheme="minorEastAsia"/>
          <w:color w:val="000000" w:themeColor="text1"/>
          <w:highlight w:val="lightGray"/>
          <w:lang w:val="en-US"/>
        </w:rPr>
        <w:t>explainable AI</w:t>
      </w:r>
      <w:r>
        <w:rPr>
          <w:rFonts w:eastAsiaTheme="minorEastAsia"/>
          <w:color w:val="000000" w:themeColor="text1"/>
          <w:lang w:val="en-US"/>
        </w:rPr>
        <w:t xml:space="preserve"> and reinforcement learning for improved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Applied Sciences, 14</w:t>
      </w:r>
      <w:r>
        <w:rPr>
          <w:rFonts w:eastAsiaTheme="minorEastAsia"/>
          <w:color w:val="000000" w:themeColor="text1"/>
          <w:lang w:val="en-US"/>
        </w:rPr>
        <w:t xml:space="preserve">(24), 11511. </w:t>
      </w:r>
      <w:hyperlink r:id="rId19" w:history="1">
        <w:r>
          <w:rPr>
            <w:rStyle w:val="Hyperlink"/>
          </w:rPr>
          <w:t>https://doi.org/10.3390/app142411511</w:t>
        </w:r>
      </w:hyperlink>
    </w:p>
    <w:p w14:paraId="14F367D5" w14:textId="77777777" w:rsidR="6E0D3D01" w:rsidRDefault="6E0D3D01" w:rsidP="69DBEBB9">
      <w:pPr>
        <w:pStyle w:val="ListParagraph"/>
        <w:spacing w:after="240"/>
        <w:ind w:left="360"/>
        <w:rPr>
          <w:rFonts w:eastAsiaTheme="minorEastAsia"/>
          <w:color w:val="000000" w:themeColor="text1"/>
        </w:rPr>
      </w:pPr>
    </w:p>
    <w:p w14:paraId="58E31E9C"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Hermosilla, P., Berríos, S., &amp; Allende-Cid, H. (2025). </w:t>
      </w:r>
      <w:r>
        <w:rPr>
          <w:rFonts w:eastAsiaTheme="minorEastAsia"/>
          <w:color w:val="000000" w:themeColor="text1"/>
          <w:highlight w:val="lightGray"/>
          <w:lang w:val="en-US"/>
        </w:rPr>
        <w:t>Explainable AI</w:t>
      </w:r>
      <w:r>
        <w:rPr>
          <w:rFonts w:eastAsiaTheme="minorEastAsia"/>
          <w:color w:val="000000" w:themeColor="text1"/>
          <w:lang w:val="en-US"/>
        </w:rPr>
        <w:t xml:space="preserve"> for forensic analysis: A comparative study of </w:t>
      </w:r>
      <w:r>
        <w:rPr>
          <w:rFonts w:eastAsiaTheme="minorEastAsia"/>
          <w:color w:val="000000" w:themeColor="text1"/>
          <w:highlight w:val="lightGray"/>
          <w:lang w:val="en-US"/>
        </w:rPr>
        <w:t>SHAP and LIME</w:t>
      </w:r>
      <w:r>
        <w:rPr>
          <w:rFonts w:eastAsiaTheme="minorEastAsia"/>
          <w:color w:val="000000" w:themeColor="text1"/>
          <w:lang w:val="en-US"/>
        </w:rPr>
        <w:t xml:space="preserve"> in </w:t>
      </w:r>
      <w:r>
        <w:rPr>
          <w:rFonts w:eastAsiaTheme="minorEastAsia"/>
          <w:color w:val="000000" w:themeColor="text1"/>
          <w:highlight w:val="green"/>
          <w:lang w:val="en-US"/>
        </w:rPr>
        <w:t>intrusion detection</w:t>
      </w:r>
      <w:r>
        <w:rPr>
          <w:rFonts w:eastAsiaTheme="minorEastAsia"/>
          <w:color w:val="000000" w:themeColor="text1"/>
          <w:lang w:val="en-US"/>
        </w:rPr>
        <w:t xml:space="preserve"> models. </w:t>
      </w:r>
      <w:r>
        <w:rPr>
          <w:rFonts w:eastAsiaTheme="minorEastAsia"/>
          <w:i/>
          <w:iCs/>
          <w:color w:val="000000" w:themeColor="text1"/>
          <w:lang w:val="en-US"/>
        </w:rPr>
        <w:t>Applied Sciences, 15</w:t>
      </w:r>
      <w:r>
        <w:rPr>
          <w:rFonts w:eastAsiaTheme="minorEastAsia"/>
          <w:color w:val="000000" w:themeColor="text1"/>
          <w:lang w:val="en-US"/>
        </w:rPr>
        <w:t xml:space="preserve">(13), 7329. </w:t>
      </w:r>
      <w:hyperlink r:id="rId20" w:history="1">
        <w:r>
          <w:rPr>
            <w:rStyle w:val="Hyperlink"/>
          </w:rPr>
          <w:t>https://doi.org/10.3390/app15137329</w:t>
        </w:r>
      </w:hyperlink>
    </w:p>
    <w:p w14:paraId="1C1A2469" w14:textId="77777777" w:rsidR="6E0D3D01" w:rsidRDefault="6E0D3D01" w:rsidP="69DBEBB9">
      <w:pPr>
        <w:pStyle w:val="ListParagraph"/>
        <w:spacing w:after="240"/>
        <w:ind w:left="360"/>
        <w:rPr>
          <w:rFonts w:eastAsiaTheme="minorEastAsia"/>
          <w:color w:val="000000" w:themeColor="text1"/>
        </w:rPr>
      </w:pPr>
    </w:p>
    <w:p w14:paraId="31F38C8A"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Alabbadi, A., &amp; Bajaber, F. (2025). An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over the </w:t>
      </w:r>
      <w:r>
        <w:rPr>
          <w:rFonts w:eastAsiaTheme="minorEastAsia"/>
          <w:color w:val="000000" w:themeColor="text1"/>
          <w:highlight w:val="magenta"/>
          <w:lang w:val="en-US"/>
        </w:rPr>
        <w:t>IoT</w:t>
      </w:r>
      <w:r>
        <w:rPr>
          <w:rFonts w:eastAsiaTheme="minorEastAsia"/>
          <w:color w:val="000000" w:themeColor="text1"/>
          <w:lang w:val="en-US"/>
        </w:rPr>
        <w:t xml:space="preserve"> data streams using </w:t>
      </w:r>
      <w:r>
        <w:rPr>
          <w:rFonts w:eastAsiaTheme="minorEastAsia"/>
          <w:color w:val="000000" w:themeColor="text1"/>
          <w:highlight w:val="lightGray"/>
          <w:lang w:val="en-US"/>
        </w:rPr>
        <w:t>eXplainable artificial intelligence (XAI)</w:t>
      </w:r>
      <w:r>
        <w:rPr>
          <w:rFonts w:eastAsiaTheme="minorEastAsia"/>
          <w:color w:val="000000" w:themeColor="text1"/>
          <w:lang w:val="en-US"/>
        </w:rPr>
        <w:t xml:space="preserve">. </w:t>
      </w:r>
      <w:r>
        <w:rPr>
          <w:rFonts w:eastAsiaTheme="minorEastAsia"/>
          <w:i/>
          <w:iCs/>
          <w:color w:val="000000" w:themeColor="text1"/>
          <w:lang w:val="en-US"/>
        </w:rPr>
        <w:t>Sensors, 25</w:t>
      </w:r>
      <w:r>
        <w:rPr>
          <w:rFonts w:eastAsiaTheme="minorEastAsia"/>
          <w:color w:val="000000" w:themeColor="text1"/>
          <w:lang w:val="en-US"/>
        </w:rPr>
        <w:t xml:space="preserve">(3), 847. </w:t>
      </w:r>
      <w:hyperlink r:id="rId21" w:history="1">
        <w:r>
          <w:rPr>
            <w:rStyle w:val="Hyperlink"/>
          </w:rPr>
          <w:t>https://doi.org/10.3390/s25030847</w:t>
        </w:r>
      </w:hyperlink>
    </w:p>
    <w:p w14:paraId="67634D0B" w14:textId="77777777" w:rsidR="6E0D3D01" w:rsidRDefault="6E0D3D01" w:rsidP="69DBEBB9">
      <w:pPr>
        <w:pStyle w:val="ListParagraph"/>
        <w:spacing w:after="240"/>
        <w:ind w:left="360"/>
        <w:rPr>
          <w:rFonts w:eastAsiaTheme="minorEastAsia"/>
          <w:color w:val="000000" w:themeColor="text1"/>
        </w:rPr>
      </w:pPr>
    </w:p>
    <w:p w14:paraId="678F80B3" w14:textId="77777777" w:rsidR="1FDC7ECD" w:rsidRDefault="2E930D9E" w:rsidP="69DBEBB9">
      <w:pPr>
        <w:pStyle w:val="ListParagraph"/>
        <w:numPr>
          <w:ilvl w:val="0"/>
          <w:numId w:val="8"/>
        </w:numPr>
        <w:spacing w:after="240"/>
        <w:rPr>
          <w:rFonts w:eastAsiaTheme="minorEastAsia"/>
          <w:color w:val="000000" w:themeColor="text1"/>
        </w:rPr>
      </w:pPr>
      <w:proofErr w:type="spellStart"/>
      <w:r w:rsidRPr="008A4E16">
        <w:rPr>
          <w:rFonts w:eastAsiaTheme="minorEastAsia"/>
          <w:color w:val="000000" w:themeColor="text1"/>
        </w:rPr>
        <w:lastRenderedPageBreak/>
        <w:t>Alamro</w:t>
      </w:r>
      <w:proofErr w:type="spellEnd"/>
      <w:r w:rsidRPr="008A4E16">
        <w:rPr>
          <w:rFonts w:eastAsiaTheme="minorEastAsia"/>
          <w:color w:val="000000" w:themeColor="text1"/>
        </w:rPr>
        <w:t xml:space="preserve">, H., </w:t>
      </w:r>
      <w:proofErr w:type="spellStart"/>
      <w:r w:rsidRPr="008A4E16">
        <w:rPr>
          <w:rFonts w:eastAsiaTheme="minorEastAsia"/>
          <w:color w:val="000000" w:themeColor="text1"/>
        </w:rPr>
        <w:t>Alahmari</w:t>
      </w:r>
      <w:proofErr w:type="spellEnd"/>
      <w:r w:rsidRPr="008A4E16">
        <w:rPr>
          <w:rFonts w:eastAsiaTheme="minorEastAsia"/>
          <w:color w:val="000000" w:themeColor="text1"/>
        </w:rPr>
        <w:t xml:space="preserve">, S., </w:t>
      </w:r>
      <w:proofErr w:type="spellStart"/>
      <w:r w:rsidRPr="008A4E16">
        <w:rPr>
          <w:rFonts w:eastAsiaTheme="minorEastAsia"/>
          <w:color w:val="000000" w:themeColor="text1"/>
        </w:rPr>
        <w:t>Nemri</w:t>
      </w:r>
      <w:proofErr w:type="spellEnd"/>
      <w:r w:rsidRPr="008A4E16">
        <w:rPr>
          <w:rFonts w:eastAsiaTheme="minorEastAsia"/>
          <w:color w:val="000000" w:themeColor="text1"/>
        </w:rPr>
        <w:t xml:space="preserve">, N., </w:t>
      </w:r>
      <w:proofErr w:type="spellStart"/>
      <w:r w:rsidRPr="008A4E16">
        <w:rPr>
          <w:rFonts w:eastAsiaTheme="minorEastAsia"/>
          <w:color w:val="000000" w:themeColor="text1"/>
        </w:rPr>
        <w:t>Aljebreen</w:t>
      </w:r>
      <w:proofErr w:type="spellEnd"/>
      <w:r w:rsidRPr="008A4E16">
        <w:rPr>
          <w:rFonts w:eastAsiaTheme="minorEastAsia"/>
          <w:color w:val="000000" w:themeColor="text1"/>
        </w:rPr>
        <w:t xml:space="preserve">, M., Alhashmi, A. A., </w:t>
      </w:r>
      <w:proofErr w:type="spellStart"/>
      <w:r w:rsidRPr="008A4E16">
        <w:rPr>
          <w:rFonts w:eastAsiaTheme="minorEastAsia"/>
          <w:color w:val="000000" w:themeColor="text1"/>
        </w:rPr>
        <w:t>Alamro</w:t>
      </w:r>
      <w:proofErr w:type="spellEnd"/>
      <w:r w:rsidRPr="008A4E16">
        <w:rPr>
          <w:rFonts w:eastAsiaTheme="minorEastAsia"/>
          <w:color w:val="000000" w:themeColor="text1"/>
        </w:rPr>
        <w:t xml:space="preserve">, S., </w:t>
      </w:r>
      <w:proofErr w:type="spellStart"/>
      <w:r w:rsidRPr="008A4E16">
        <w:rPr>
          <w:rFonts w:eastAsiaTheme="minorEastAsia"/>
          <w:color w:val="000000" w:themeColor="text1"/>
        </w:rPr>
        <w:t>Alqazzaz</w:t>
      </w:r>
      <w:proofErr w:type="spellEnd"/>
      <w:r w:rsidRPr="008A4E16">
        <w:rPr>
          <w:rFonts w:eastAsiaTheme="minorEastAsia"/>
          <w:color w:val="000000" w:themeColor="text1"/>
        </w:rPr>
        <w:t xml:space="preserve">, A., &amp; Al </w:t>
      </w:r>
      <w:proofErr w:type="spellStart"/>
      <w:r w:rsidRPr="008A4E16">
        <w:rPr>
          <w:rFonts w:eastAsiaTheme="minorEastAsia"/>
          <w:color w:val="000000" w:themeColor="text1"/>
        </w:rPr>
        <w:t>Duhayyim</w:t>
      </w:r>
      <w:proofErr w:type="spellEnd"/>
      <w:r w:rsidRPr="008A4E16">
        <w:rPr>
          <w:rFonts w:eastAsiaTheme="minorEastAsia"/>
          <w:color w:val="000000" w:themeColor="text1"/>
        </w:rPr>
        <w:t xml:space="preserve">, M. (2025). </w:t>
      </w:r>
      <w:r>
        <w:rPr>
          <w:rFonts w:eastAsiaTheme="minorEastAsia"/>
          <w:color w:val="000000" w:themeColor="text1"/>
          <w:lang w:val="en-US"/>
        </w:rPr>
        <w:t xml:space="preserve">Enhanced </w:t>
      </w:r>
      <w:r>
        <w:rPr>
          <w:rFonts w:eastAsiaTheme="minorEastAsia"/>
          <w:color w:val="000000" w:themeColor="text1"/>
          <w:highlight w:val="green"/>
          <w:lang w:val="en-US"/>
        </w:rPr>
        <w:t>intrusion detection</w:t>
      </w:r>
      <w:r>
        <w:rPr>
          <w:rFonts w:eastAsiaTheme="minorEastAsia"/>
          <w:color w:val="000000" w:themeColor="text1"/>
          <w:lang w:val="en-US"/>
        </w:rPr>
        <w:t xml:space="preserve"> in cybersecurity through dimensionality reduction and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w:t>
      </w:r>
      <w:r>
        <w:rPr>
          <w:rFonts w:eastAsiaTheme="minorEastAsia"/>
          <w:i/>
          <w:iCs/>
          <w:color w:val="000000" w:themeColor="text1"/>
          <w:lang w:val="en-US"/>
        </w:rPr>
        <w:t>Scientific Reports, 15</w:t>
      </w:r>
      <w:r>
        <w:rPr>
          <w:rFonts w:eastAsiaTheme="minorEastAsia"/>
          <w:color w:val="000000" w:themeColor="text1"/>
          <w:lang w:val="en-US"/>
        </w:rPr>
        <w:t xml:space="preserve">, 33848. </w:t>
      </w:r>
      <w:hyperlink r:id="rId22" w:history="1">
        <w:r>
          <w:rPr>
            <w:rStyle w:val="Hyperlink"/>
          </w:rPr>
          <w:t>https://doi.org/10.1038/s41598-025-06761-9</w:t>
        </w:r>
      </w:hyperlink>
    </w:p>
    <w:p w14:paraId="07494DD7" w14:textId="77777777" w:rsidR="6E0D3D01" w:rsidRDefault="6E0D3D01" w:rsidP="69DBEBB9">
      <w:pPr>
        <w:pStyle w:val="ListParagraph"/>
        <w:spacing w:after="240"/>
        <w:ind w:left="360"/>
        <w:rPr>
          <w:rFonts w:eastAsiaTheme="minorEastAsia"/>
          <w:color w:val="000000" w:themeColor="text1"/>
        </w:rPr>
      </w:pPr>
    </w:p>
    <w:p w14:paraId="223BD96B"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Munilla, J., &amp; Khammas, R. M. (2026). </w:t>
      </w:r>
      <w:r>
        <w:rPr>
          <w:rFonts w:eastAsiaTheme="minorEastAsia"/>
          <w:color w:val="000000" w:themeColor="text1"/>
          <w:lang w:val="en-US"/>
        </w:rPr>
        <w:t xml:space="preserve">Evaluation of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in </w:t>
      </w:r>
      <w:r>
        <w:rPr>
          <w:rFonts w:eastAsiaTheme="minorEastAsia"/>
          <w:color w:val="000000" w:themeColor="text1"/>
          <w:highlight w:val="magenta"/>
          <w:lang w:val="en-US"/>
        </w:rPr>
        <w:t>IoT</w:t>
      </w:r>
      <w:r>
        <w:rPr>
          <w:rFonts w:eastAsiaTheme="minorEastAsia"/>
          <w:color w:val="000000" w:themeColor="text1"/>
          <w:lang w:val="en-US"/>
        </w:rPr>
        <w:t xml:space="preserve">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under DeepFool adversarial conditions. </w:t>
      </w:r>
      <w:r>
        <w:rPr>
          <w:rFonts w:eastAsiaTheme="minorEastAsia"/>
          <w:i/>
          <w:iCs/>
          <w:color w:val="000000" w:themeColor="text1"/>
          <w:lang w:val="en-US"/>
        </w:rPr>
        <w:t>Sensors, 26</w:t>
      </w:r>
      <w:r>
        <w:rPr>
          <w:rFonts w:eastAsiaTheme="minorEastAsia"/>
          <w:color w:val="000000" w:themeColor="text1"/>
          <w:lang w:val="en-US"/>
        </w:rPr>
        <w:t xml:space="preserve">(10), 2924. </w:t>
      </w:r>
      <w:hyperlink r:id="rId23" w:history="1">
        <w:r>
          <w:rPr>
            <w:rStyle w:val="Hyperlink"/>
          </w:rPr>
          <w:t>https://doi.org/10.3390/s26102924</w:t>
        </w:r>
      </w:hyperlink>
    </w:p>
    <w:p w14:paraId="6D10AD11" w14:textId="77777777" w:rsidR="6E0D3D01" w:rsidRDefault="6E0D3D01" w:rsidP="69DBEBB9">
      <w:pPr>
        <w:pStyle w:val="ListParagraph"/>
        <w:spacing w:after="240"/>
        <w:ind w:left="360"/>
        <w:rPr>
          <w:rFonts w:eastAsiaTheme="minorEastAsia"/>
          <w:color w:val="000000" w:themeColor="text1"/>
        </w:rPr>
      </w:pPr>
    </w:p>
    <w:p w14:paraId="33CC6528"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Ahmed, U., Muhammad, S., &amp; Choi, J. (2026). </w:t>
      </w:r>
      <w:r>
        <w:rPr>
          <w:rFonts w:eastAsiaTheme="minorEastAsia"/>
          <w:color w:val="000000" w:themeColor="text1"/>
          <w:highlight w:val="yellow"/>
          <w:lang w:val="en-US"/>
        </w:rPr>
        <w:t>Explainable</w:t>
      </w:r>
      <w:r>
        <w:rPr>
          <w:rFonts w:eastAsiaTheme="minorEastAsia"/>
          <w:color w:val="000000" w:themeColor="text1"/>
          <w:lang w:val="en-US"/>
        </w:rPr>
        <w:t xml:space="preserve"> </w:t>
      </w:r>
      <w:r>
        <w:rPr>
          <w:rFonts w:eastAsiaTheme="minorEastAsia"/>
          <w:color w:val="000000" w:themeColor="text1"/>
          <w:highlight w:val="green"/>
          <w:lang w:val="en-US"/>
        </w:rPr>
        <w:t>intrusion and anomaly detection</w:t>
      </w:r>
      <w:r>
        <w:rPr>
          <w:rFonts w:eastAsiaTheme="minorEastAsia"/>
          <w:color w:val="000000" w:themeColor="text1"/>
          <w:lang w:val="en-US"/>
        </w:rPr>
        <w:t xml:space="preserve"> for </w:t>
      </w:r>
      <w:r>
        <w:rPr>
          <w:rFonts w:eastAsiaTheme="minorEastAsia"/>
          <w:color w:val="000000" w:themeColor="text1"/>
          <w:highlight w:val="magenta"/>
          <w:lang w:val="en-US"/>
        </w:rPr>
        <w:t>IoT sensor networks</w:t>
      </w:r>
      <w:r>
        <w:rPr>
          <w:rFonts w:eastAsiaTheme="minorEastAsia"/>
          <w:color w:val="000000" w:themeColor="text1"/>
          <w:lang w:val="en-US"/>
        </w:rPr>
        <w:t xml:space="preserve"> using hybrid feature selection and deep autoencoder learning. </w:t>
      </w:r>
      <w:r>
        <w:rPr>
          <w:rFonts w:eastAsiaTheme="minorEastAsia"/>
          <w:i/>
          <w:iCs/>
          <w:color w:val="000000" w:themeColor="text1"/>
          <w:lang w:val="en-US"/>
        </w:rPr>
        <w:t>Sensors, 26</w:t>
      </w:r>
      <w:r>
        <w:rPr>
          <w:rFonts w:eastAsiaTheme="minorEastAsia"/>
          <w:color w:val="000000" w:themeColor="text1"/>
          <w:lang w:val="en-US"/>
        </w:rPr>
        <w:t xml:space="preserve">(14), 4540. </w:t>
      </w:r>
      <w:hyperlink r:id="rId24" w:history="1">
        <w:r>
          <w:rPr>
            <w:rStyle w:val="Hyperlink"/>
          </w:rPr>
          <w:t>https://doi.org/10.3390/s26144540</w:t>
        </w:r>
      </w:hyperlink>
    </w:p>
    <w:p w14:paraId="43516C4C" w14:textId="77777777" w:rsidR="6E0D3D01" w:rsidRDefault="6E0D3D01" w:rsidP="69DBEBB9">
      <w:pPr>
        <w:pStyle w:val="ListParagraph"/>
        <w:spacing w:after="240"/>
        <w:ind w:left="360"/>
        <w:rPr>
          <w:rFonts w:eastAsiaTheme="minorEastAsia"/>
          <w:color w:val="000000" w:themeColor="text1"/>
        </w:rPr>
      </w:pPr>
    </w:p>
    <w:p w14:paraId="25B4855D"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Alnsour, A., Zarqou, J., &amp; Shalaldeh, A. (2026). Real-time </w:t>
      </w:r>
      <w:r>
        <w:rPr>
          <w:rFonts w:eastAsiaTheme="minorEastAsia"/>
          <w:color w:val="000000" w:themeColor="text1"/>
          <w:highlight w:val="yellow"/>
          <w:lang w:val="en-US"/>
        </w:rPr>
        <w:t>explanation</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 An </w:t>
      </w:r>
      <w:r>
        <w:rPr>
          <w:rFonts w:eastAsiaTheme="minorEastAsia"/>
          <w:color w:val="000000" w:themeColor="text1"/>
          <w:highlight w:val="lightGray"/>
          <w:lang w:val="en-US"/>
        </w:rPr>
        <w:t>XAI</w:t>
      </w:r>
      <w:r>
        <w:rPr>
          <w:rFonts w:eastAsiaTheme="minorEastAsia"/>
          <w:color w:val="000000" w:themeColor="text1"/>
          <w:lang w:val="en-US"/>
        </w:rPr>
        <w:t xml:space="preserve">-enriched hybrid CNN-LSTM architecture for operational cybersecurity. </w:t>
      </w:r>
      <w:r>
        <w:rPr>
          <w:rFonts w:eastAsiaTheme="minorEastAsia"/>
          <w:i/>
          <w:iCs/>
          <w:color w:val="000000" w:themeColor="text1"/>
          <w:lang w:val="en-US"/>
        </w:rPr>
        <w:t>Mathematics, 14</w:t>
      </w:r>
      <w:r>
        <w:rPr>
          <w:rFonts w:eastAsiaTheme="minorEastAsia"/>
          <w:color w:val="000000" w:themeColor="text1"/>
          <w:lang w:val="en-US"/>
        </w:rPr>
        <w:t xml:space="preserve">(11), 1977. </w:t>
      </w:r>
      <w:hyperlink r:id="rId25" w:history="1">
        <w:r>
          <w:rPr>
            <w:rStyle w:val="Hyperlink"/>
          </w:rPr>
          <w:t>https://doi.org/10.3390/math14111977</w:t>
        </w:r>
      </w:hyperlink>
    </w:p>
    <w:p w14:paraId="196D0DE4" w14:textId="77777777" w:rsidR="6E0D3D01" w:rsidRDefault="6E0D3D01" w:rsidP="69DBEBB9">
      <w:pPr>
        <w:pStyle w:val="ListParagraph"/>
        <w:spacing w:after="240"/>
        <w:ind w:left="360"/>
        <w:rPr>
          <w:rFonts w:eastAsiaTheme="minorEastAsia"/>
          <w:color w:val="000000" w:themeColor="text1"/>
        </w:rPr>
      </w:pPr>
    </w:p>
    <w:p w14:paraId="1BC44317" w14:textId="4148F0A6" w:rsidR="3439E551" w:rsidRPr="008A4E16"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Alhalangy, A., Alkhamis, S. A., &amp; Abouelkheir, E. (2026). A stability-centric framework for lightweight and </w:t>
      </w:r>
      <w:r>
        <w:rPr>
          <w:rFonts w:eastAsiaTheme="minorEastAsia"/>
          <w:color w:val="000000" w:themeColor="text1"/>
          <w:highlight w:val="yellow"/>
          <w:lang w:val="en-US"/>
        </w:rPr>
        <w:t>explainable</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Future Internet, 18</w:t>
      </w:r>
      <w:r>
        <w:rPr>
          <w:rFonts w:eastAsiaTheme="minorEastAsia"/>
          <w:color w:val="000000" w:themeColor="text1"/>
          <w:lang w:val="en-US"/>
        </w:rPr>
        <w:t xml:space="preserve">(6), 305. </w:t>
      </w:r>
      <w:hyperlink r:id="rId26" w:history="1">
        <w:r>
          <w:rPr>
            <w:rStyle w:val="Hyperlink"/>
          </w:rPr>
          <w:t>https://doi.org/10.3390/fi18060305</w:t>
        </w:r>
      </w:hyperlink>
    </w:p>
    <w:p w14:paraId="534E7E41" w14:textId="77777777" w:rsidR="46485E20" w:rsidRDefault="325CCCE1" w:rsidP="69DBEBB9">
      <w:pPr>
        <w:keepNext/>
        <w:rPr>
          <w:rFonts w:eastAsiaTheme="minorEastAsia"/>
          <w:color w:val="000000" w:themeColor="text1"/>
        </w:rPr>
      </w:pPr>
      <w:r>
        <w:rPr>
          <w:rFonts w:eastAsiaTheme="minorEastAsia"/>
          <w:b/>
          <w:bCs/>
          <w:color w:val="000000" w:themeColor="text1"/>
        </w:rPr>
        <w:t>Título Tentativo de la Tesis:</w:t>
      </w:r>
    </w:p>
    <w:p w14:paraId="054E6699" w14:textId="77777777" w:rsidR="46485E20" w:rsidRDefault="3634CD54" w:rsidP="69DBEBB9">
      <w:pPr>
        <w:spacing w:after="300"/>
        <w:rPr>
          <w:rFonts w:eastAsiaTheme="minorEastAsia"/>
          <w:color w:val="000000" w:themeColor="text1"/>
        </w:rPr>
      </w:pPr>
      <w:r>
        <w:rPr>
          <w:rFonts w:eastAsiaTheme="minorEastAsia"/>
          <w:color w:val="000000" w:themeColor="text1"/>
          <w:highlight w:val="lightGray"/>
        </w:rPr>
        <w:t>Marco de explicabilidad basado en SHAP y LIME</w:t>
      </w:r>
      <w:r>
        <w:rPr>
          <w:rFonts w:eastAsiaTheme="minorEastAsia"/>
          <w:color w:val="000000" w:themeColor="text1"/>
        </w:rPr>
        <w:t xml:space="preserve"> para mejorar la </w:t>
      </w: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2BC2AD09" w14:textId="77777777" w:rsidR="46485E20" w:rsidRDefault="57130CA8" w:rsidP="69DBEBB9">
      <w:pPr>
        <w:rPr>
          <w:rFonts w:eastAsiaTheme="minorEastAsia"/>
          <w:color w:val="000000" w:themeColor="text1"/>
        </w:rPr>
      </w:pPr>
      <w:r>
        <w:rPr>
          <w:rFonts w:eastAsiaTheme="minorEastAsia"/>
          <w:b/>
          <w:bCs/>
          <w:color w:val="000000" w:themeColor="text1"/>
        </w:rPr>
        <w:t>Variable Independiente:</w:t>
      </w:r>
      <w:r>
        <w:rPr>
          <w:rFonts w:eastAsiaTheme="minorEastAsia"/>
          <w:color w:val="000000" w:themeColor="text1"/>
        </w:rPr>
        <w:t xml:space="preserve"> </w:t>
      </w:r>
      <w:r>
        <w:rPr>
          <w:rFonts w:eastAsiaTheme="minorEastAsia"/>
          <w:color w:val="000000" w:themeColor="text1"/>
          <w:highlight w:val="lightGray"/>
        </w:rPr>
        <w:t>Marco de explicabilidad basado en SHAP y LIME</w:t>
      </w:r>
    </w:p>
    <w:p w14:paraId="6675079C" w14:textId="77777777" w:rsidR="46485E20" w:rsidRDefault="57130CA8" w:rsidP="69DBEBB9">
      <w:pPr>
        <w:rPr>
          <w:rFonts w:eastAsiaTheme="minorEastAsia"/>
          <w:color w:val="000000" w:themeColor="text1"/>
          <w:highlight w:val="yellow"/>
        </w:rPr>
      </w:pPr>
      <w:r>
        <w:rPr>
          <w:rFonts w:eastAsiaTheme="minorEastAsia"/>
          <w:b/>
          <w:bCs/>
          <w:color w:val="000000" w:themeColor="text1"/>
        </w:rPr>
        <w:t>Variable Dependiente:</w:t>
      </w:r>
      <w:r>
        <w:rPr>
          <w:rFonts w:eastAsiaTheme="minorEastAsia"/>
          <w:color w:val="000000" w:themeColor="text1"/>
        </w:rPr>
        <w:t xml:space="preserve"> </w:t>
      </w:r>
      <w:r>
        <w:rPr>
          <w:rFonts w:eastAsiaTheme="minorEastAsia"/>
          <w:color w:val="000000" w:themeColor="text1"/>
          <w:highlight w:val="yellow"/>
        </w:rPr>
        <w:t>Interpretabilidad</w:t>
      </w:r>
    </w:p>
    <w:p w14:paraId="32B1E79B" w14:textId="77777777" w:rsidR="46485E20" w:rsidRDefault="57130CA8" w:rsidP="69DBEBB9">
      <w:pPr>
        <w:rPr>
          <w:rFonts w:eastAsiaTheme="minorEastAsia"/>
          <w:color w:val="000000" w:themeColor="text1"/>
          <w:highlight w:val="magenta"/>
        </w:rPr>
      </w:pPr>
      <w:r>
        <w:rPr>
          <w:rFonts w:eastAsiaTheme="minorEastAsia"/>
          <w:b/>
          <w:bCs/>
          <w:color w:val="000000" w:themeColor="text1"/>
        </w:rPr>
        <w:t>Objeto De Estudio:</w:t>
      </w:r>
      <w:r>
        <w:rPr>
          <w:rFonts w:eastAsiaTheme="minorEastAsia"/>
          <w:color w:val="000000" w:themeColor="text1"/>
        </w:rPr>
        <w:t xml:space="preserve"> </w:t>
      </w:r>
      <w:r>
        <w:rPr>
          <w:rFonts w:eastAsiaTheme="minorEastAsia"/>
          <w:color w:val="000000" w:themeColor="text1"/>
          <w:highlight w:val="green"/>
        </w:rPr>
        <w:t>Alertas de detección de intrusiones</w:t>
      </w:r>
    </w:p>
    <w:p w14:paraId="6E0EE96A" w14:textId="77777777" w:rsidR="46485E20" w:rsidRDefault="3634CD54" w:rsidP="2F9D4957">
      <w:pPr>
        <w:rPr>
          <w:rFonts w:eastAsiaTheme="minorEastAsia"/>
        </w:rPr>
      </w:pPr>
      <w:r>
        <w:rPr>
          <w:rFonts w:eastAsiaTheme="minorEastAsia"/>
          <w:b/>
          <w:bCs/>
          <w:color w:val="000000" w:themeColor="text1"/>
        </w:rPr>
        <w:t>Alcance Espacial:</w:t>
      </w:r>
      <w:r>
        <w:rPr>
          <w:rFonts w:eastAsiaTheme="minorEastAsia"/>
          <w:color w:val="000000" w:themeColor="text1"/>
        </w:rPr>
        <w:t xml:space="preserve"> </w:t>
      </w:r>
      <w:r>
        <w:rPr>
          <w:rFonts w:eastAsiaTheme="minorEastAsia"/>
          <w:color w:val="000000" w:themeColor="text1"/>
          <w:highlight w:val="magenta"/>
        </w:rPr>
        <w:t>SOC que monitorean redes IoT a nivel internacional</w:t>
      </w:r>
    </w:p>
    <w:p w14:paraId="4D1D8BFB" w14:textId="77777777" w:rsidR="46485E20" w:rsidRDefault="57130CA8" w:rsidP="69DBEBB9">
      <w:pPr>
        <w:rPr>
          <w:rFonts w:eastAsiaTheme="minorEastAsia"/>
          <w:color w:val="000000" w:themeColor="text1"/>
        </w:rPr>
      </w:pPr>
      <w:r>
        <w:rPr>
          <w:rFonts w:eastAsiaTheme="minorEastAsia"/>
          <w:b/>
          <w:bCs/>
          <w:color w:val="000000" w:themeColor="text1"/>
        </w:rPr>
        <w:t>Alcance Temporal:</w:t>
      </w:r>
      <w:r>
        <w:rPr>
          <w:rFonts w:eastAsiaTheme="minorEastAsia"/>
          <w:color w:val="000000" w:themeColor="text1"/>
        </w:rPr>
        <w:t xml:space="preserve"> </w:t>
      </w:r>
      <w:r>
        <w:rPr>
          <w:rFonts w:eastAsiaTheme="minorEastAsia"/>
          <w:color w:val="000000" w:themeColor="text1"/>
          <w:highlight w:val="cyan"/>
        </w:rPr>
        <w:t>2026</w:t>
      </w:r>
    </w:p>
    <w:p w14:paraId="018FFB6C" w14:textId="77777777" w:rsidR="693BA198" w:rsidRDefault="46BC3215" w:rsidP="2F9D4957">
      <w:pPr>
        <w:rPr>
          <w:rFonts w:eastAsiaTheme="minorEastAsia"/>
        </w:rPr>
      </w:pPr>
      <w:r>
        <w:rPr>
          <w:rFonts w:eastAsiaTheme="minorEastAsia"/>
          <w:b/>
          <w:bCs/>
        </w:rPr>
        <w:t>Dataset (Kaggle, publicado por los autores)</w:t>
      </w:r>
      <w:r>
        <w:rPr>
          <w:rFonts w:eastAsiaTheme="minorEastAsia"/>
        </w:rPr>
        <w:t xml:space="preserve">: </w:t>
      </w:r>
      <w:hyperlink r:id="rId27" w:history="1">
        <w:r>
          <w:rPr>
            <w:rStyle w:val="Hyperlink"/>
          </w:rPr>
          <w:t>https://www.kaggle.com/datas</w:t>
        </w:r>
        <w:r>
          <w:rPr>
            <w:rStyle w:val="Hyperlink"/>
          </w:rPr>
          <w:t>e</w:t>
        </w:r>
        <w:r>
          <w:rPr>
            <w:rStyle w:val="Hyperlink"/>
          </w:rPr>
          <w:t>ts/raneemababneh/iot-malware-network-traffic-dataset-cic-ynu-2026</w:t>
        </w:r>
      </w:hyperlink>
    </w:p>
    <w:p w14:paraId="0BAD0C8B" w14:textId="77777777" w:rsidR="693BA198" w:rsidRPr="008A4E16" w:rsidRDefault="46BC3215" w:rsidP="2F9D4957">
      <w:pPr>
        <w:rPr>
          <w:rFonts w:eastAsiaTheme="minorEastAsia"/>
          <w:lang w:val="en-US"/>
        </w:rPr>
      </w:pPr>
      <w:r w:rsidRPr="008A4E16">
        <w:rPr>
          <w:rFonts w:eastAsiaTheme="minorEastAsia"/>
          <w:b/>
          <w:bCs/>
          <w:lang w:val="en-US"/>
        </w:rPr>
        <w:t xml:space="preserve">Página </w:t>
      </w:r>
      <w:proofErr w:type="spellStart"/>
      <w:r w:rsidRPr="008A4E16">
        <w:rPr>
          <w:rFonts w:eastAsiaTheme="minorEastAsia"/>
          <w:b/>
          <w:bCs/>
          <w:lang w:val="en-US"/>
        </w:rPr>
        <w:t>oficial</w:t>
      </w:r>
      <w:proofErr w:type="spellEnd"/>
      <w:r w:rsidRPr="008A4E16">
        <w:rPr>
          <w:rFonts w:eastAsiaTheme="minorEastAsia"/>
          <w:b/>
          <w:bCs/>
          <w:lang w:val="en-US"/>
        </w:rPr>
        <w:t xml:space="preserve"> del dataset (CIC, University of New Brunswick)</w:t>
      </w:r>
      <w:r w:rsidRPr="008A4E16">
        <w:rPr>
          <w:rFonts w:eastAsiaTheme="minorEastAsia"/>
          <w:lang w:val="en-US"/>
        </w:rPr>
        <w:t xml:space="preserve">: </w:t>
      </w:r>
      <w:hyperlink r:id="rId28" w:history="1">
        <w:r w:rsidRPr="008A4E16">
          <w:rPr>
            <w:rStyle w:val="Hyperlink"/>
            <w:lang w:val="en-US"/>
          </w:rPr>
          <w:t>https://www.unb.ca/cic/datasets/ynu-iot-2026.html</w:t>
        </w:r>
      </w:hyperlink>
    </w:p>
    <w:p w14:paraId="08C6EDB8" w14:textId="77777777" w:rsidR="693BA198" w:rsidRDefault="46BC3215" w:rsidP="2F9D4957">
      <w:pPr>
        <w:rPr>
          <w:rFonts w:eastAsiaTheme="minorEastAsia"/>
        </w:rPr>
      </w:pPr>
      <w:proofErr w:type="spellStart"/>
      <w:r w:rsidRPr="008A4E16">
        <w:rPr>
          <w:rFonts w:eastAsiaTheme="minorEastAsia"/>
          <w:b/>
          <w:bCs/>
          <w:lang w:val="en-US"/>
        </w:rPr>
        <w:t>Referencia</w:t>
      </w:r>
      <w:proofErr w:type="spellEnd"/>
      <w:r w:rsidRPr="008A4E16">
        <w:rPr>
          <w:rFonts w:eastAsiaTheme="minorEastAsia"/>
          <w:b/>
          <w:bCs/>
          <w:lang w:val="en-US"/>
        </w:rPr>
        <w:t xml:space="preserve"> del dataset</w:t>
      </w:r>
      <w:r w:rsidRPr="008A4E16">
        <w:rPr>
          <w:rFonts w:eastAsiaTheme="minorEastAsia"/>
          <w:lang w:val="en-US"/>
        </w:rPr>
        <w:t xml:space="preserve">: Dadkhah, S., Okey, O. D., Maret, S. A., Lo, Y.-W., </w:t>
      </w:r>
      <w:proofErr w:type="spellStart"/>
      <w:r w:rsidRPr="008A4E16">
        <w:rPr>
          <w:rFonts w:eastAsiaTheme="minorEastAsia"/>
          <w:lang w:val="en-US"/>
        </w:rPr>
        <w:t>Firouzi</w:t>
      </w:r>
      <w:proofErr w:type="spellEnd"/>
      <w:r w:rsidRPr="008A4E16">
        <w:rPr>
          <w:rFonts w:eastAsiaTheme="minorEastAsia"/>
          <w:lang w:val="en-US"/>
        </w:rPr>
        <w:t>, A., Kuki, R., Sasaki, T., Yoshioka, K., Ban, T., Ozawa, S., &amp; Ghorbani, A. A. (2026). CIC-YNU-</w:t>
      </w:r>
      <w:proofErr w:type="spellStart"/>
      <w:r w:rsidRPr="008A4E16">
        <w:rPr>
          <w:rFonts w:eastAsiaTheme="minorEastAsia"/>
          <w:lang w:val="en-US"/>
        </w:rPr>
        <w:t>IoTMal</w:t>
      </w:r>
      <w:proofErr w:type="spellEnd"/>
      <w:r w:rsidRPr="008A4E16">
        <w:rPr>
          <w:rFonts w:eastAsiaTheme="minorEastAsia"/>
          <w:lang w:val="en-US"/>
        </w:rPr>
        <w:t xml:space="preserve">: A comprehensive multilayer dataset for static and dynamic analysis of IoT </w:t>
      </w:r>
      <w:r w:rsidRPr="008A4E16">
        <w:rPr>
          <w:rFonts w:eastAsiaTheme="minorEastAsia"/>
          <w:lang w:val="en-US"/>
        </w:rPr>
        <w:lastRenderedPageBreak/>
        <w:t xml:space="preserve">malware behavior. </w:t>
      </w:r>
      <w:proofErr w:type="spellStart"/>
      <w:r>
        <w:rPr>
          <w:rFonts w:eastAsiaTheme="minorEastAsia"/>
          <w:i/>
          <w:iCs/>
        </w:rPr>
        <w:t>Information</w:t>
      </w:r>
      <w:proofErr w:type="spellEnd"/>
      <w:r>
        <w:rPr>
          <w:rFonts w:eastAsiaTheme="minorEastAsia"/>
          <w:i/>
          <w:iCs/>
        </w:rPr>
        <w:t xml:space="preserve"> </w:t>
      </w:r>
      <w:proofErr w:type="spellStart"/>
      <w:r>
        <w:rPr>
          <w:rFonts w:eastAsiaTheme="minorEastAsia"/>
          <w:i/>
          <w:iCs/>
        </w:rPr>
        <w:t>Systems</w:t>
      </w:r>
      <w:proofErr w:type="spellEnd"/>
      <w:r>
        <w:rPr>
          <w:rFonts w:eastAsiaTheme="minorEastAsia"/>
          <w:i/>
          <w:iCs/>
        </w:rPr>
        <w:t>, 140</w:t>
      </w:r>
      <w:r>
        <w:rPr>
          <w:rFonts w:eastAsiaTheme="minorEastAsia"/>
        </w:rPr>
        <w:t xml:space="preserve">, 102722. </w:t>
      </w:r>
      <w:hyperlink r:id="rId29" w:history="1">
        <w:r>
          <w:rPr>
            <w:rStyle w:val="Hyperlink"/>
          </w:rPr>
          <w:t>https://doi.org/10.1016/j.is.2026.102722</w:t>
        </w:r>
      </w:hyperlink>
    </w:p>
    <w:p w14:paraId="529A53D1" w14:textId="77777777" w:rsidR="782A93F6" w:rsidRDefault="4362CEB8" w:rsidP="69DBEBB9">
      <w:pPr>
        <w:pageBreakBefore/>
        <w:spacing w:after="150"/>
        <w:rPr>
          <w:rFonts w:eastAsiaTheme="minorEastAsia"/>
          <w:color w:val="000000" w:themeColor="text1"/>
          <w:sz w:val="26"/>
          <w:szCs w:val="26"/>
        </w:rPr>
      </w:pPr>
      <w:r>
        <w:rPr>
          <w:rFonts w:eastAsiaTheme="minorEastAsia"/>
          <w:b/>
          <w:bCs/>
          <w:color w:val="000000" w:themeColor="text1"/>
          <w:sz w:val="26"/>
          <w:szCs w:val="26"/>
        </w:rPr>
        <w:lastRenderedPageBreak/>
        <w:t>MATRIZ DE OPERACIONALIZACIÓN DE VARIABLES</w:t>
      </w:r>
    </w:p>
    <w:tbl>
      <w:tblPr>
        <w:tblW w:w="10177"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00"/>
        <w:gridCol w:w="1450"/>
        <w:gridCol w:w="1550"/>
        <w:gridCol w:w="1450"/>
        <w:gridCol w:w="1650"/>
        <w:gridCol w:w="1350"/>
        <w:gridCol w:w="1127"/>
      </w:tblGrid>
      <w:tr w:rsidR="2F9D4957" w14:paraId="54E67D1B" w14:textId="77777777" w:rsidTr="69DBEBB9">
        <w:trPr>
          <w:trHeight w:val="300"/>
          <w:tblHeader/>
        </w:trPr>
        <w:tc>
          <w:tcPr>
            <w:tcW w:w="16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058E6251"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VARIABLE</w:t>
            </w:r>
          </w:p>
        </w:tc>
        <w:tc>
          <w:tcPr>
            <w:tcW w:w="14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25E7014"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DEFINICIÓN CONCEPTUAL</w:t>
            </w:r>
          </w:p>
        </w:tc>
        <w:tc>
          <w:tcPr>
            <w:tcW w:w="15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BFE810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DEFINICIÓN OPERACIONAL</w:t>
            </w:r>
          </w:p>
        </w:tc>
        <w:tc>
          <w:tcPr>
            <w:tcW w:w="14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2DA8307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DIMENSIONES</w:t>
            </w:r>
          </w:p>
        </w:tc>
        <w:tc>
          <w:tcPr>
            <w:tcW w:w="16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285775E2"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INDICADORES</w:t>
            </w:r>
          </w:p>
        </w:tc>
        <w:tc>
          <w:tcPr>
            <w:tcW w:w="13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E522B3B"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ÍNDICES</w:t>
            </w:r>
          </w:p>
        </w:tc>
        <w:tc>
          <w:tcPr>
            <w:tcW w:w="112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1513EE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ESCALA DE MEDICIÓN</w:t>
            </w:r>
          </w:p>
        </w:tc>
      </w:tr>
      <w:tr w:rsidR="2F9D4957" w14:paraId="0E048911" w14:textId="77777777" w:rsidTr="00933D1D">
        <w:trPr>
          <w:trHeight w:val="300"/>
        </w:trPr>
        <w:tc>
          <w:tcPr>
            <w:tcW w:w="1600" w:type="dxa"/>
            <w:vMerge w:val="restart"/>
            <w:tcBorders>
              <w:top w:val="single" w:sz="6" w:space="0" w:color="auto"/>
              <w:left w:val="single" w:sz="6" w:space="0" w:color="auto"/>
              <w:bottom w:val="single" w:sz="6" w:space="0" w:color="auto"/>
              <w:right w:val="single" w:sz="4" w:space="0" w:color="auto"/>
            </w:tcBorders>
            <w:tcMar>
              <w:top w:w="60" w:type="dxa"/>
              <w:left w:w="75" w:type="dxa"/>
              <w:bottom w:w="60" w:type="dxa"/>
              <w:right w:w="75" w:type="dxa"/>
            </w:tcMar>
            <w:vAlign w:val="center"/>
          </w:tcPr>
          <w:p w14:paraId="295A4B5A" w14:textId="77777777" w:rsidR="009E2983" w:rsidRDefault="00000000">
            <w:pPr>
              <w:spacing w:before="40" w:after="40"/>
            </w:pPr>
            <w:r>
              <w:rPr>
                <w:rFonts w:eastAsiaTheme="minorEastAsia"/>
                <w:b/>
                <w:bCs/>
                <w:color w:val="000000" w:themeColor="text1"/>
                <w:sz w:val="15"/>
                <w:szCs w:val="15"/>
              </w:rPr>
              <w:t xml:space="preserve">VARIABLE DEPENDIENTE (VD): </w:t>
            </w:r>
            <w:r>
              <w:rPr>
                <w:rFonts w:eastAsiaTheme="minorEastAsia"/>
                <w:b/>
                <w:bCs/>
                <w:color w:val="000000" w:themeColor="text1"/>
                <w:sz w:val="15"/>
                <w:szCs w:val="15"/>
                <w:highlight w:val="yellow"/>
              </w:rPr>
              <w:t>Interpretabilidad</w:t>
            </w:r>
          </w:p>
        </w:tc>
        <w:tc>
          <w:tcPr>
            <w:tcW w:w="1450" w:type="dxa"/>
            <w:vMerge w:val="restart"/>
            <w:tcBorders>
              <w:top w:val="single" w:sz="6" w:space="0" w:color="auto"/>
              <w:left w:val="single" w:sz="4" w:space="0" w:color="auto"/>
              <w:bottom w:val="single" w:sz="6" w:space="0" w:color="auto"/>
              <w:right w:val="single" w:sz="4" w:space="0" w:color="auto"/>
            </w:tcBorders>
            <w:tcMar>
              <w:top w:w="60" w:type="dxa"/>
              <w:left w:w="75" w:type="dxa"/>
              <w:bottom w:w="60" w:type="dxa"/>
              <w:right w:w="75" w:type="dxa"/>
            </w:tcMar>
            <w:vAlign w:val="center"/>
          </w:tcPr>
          <w:p w14:paraId="08098DAC" w14:textId="77777777" w:rsidR="009E2983" w:rsidRDefault="00000000">
            <w:pPr>
              <w:spacing w:before="40" w:after="40"/>
            </w:pPr>
            <w:r>
              <w:rPr>
                <w:rFonts w:eastAsiaTheme="minorEastAsia"/>
                <w:color w:val="000000" w:themeColor="text1"/>
                <w:sz w:val="15"/>
                <w:szCs w:val="15"/>
              </w:rPr>
              <w:t xml:space="preserve">Grado en que un ser humano puede comprender la causa de una decisión tomada por un modelo (Miller, 2019). En un SOC, la </w:t>
            </w:r>
            <w:r>
              <w:rPr>
                <w:rFonts w:eastAsiaTheme="minorEastAsia"/>
                <w:color w:val="000000" w:themeColor="text1"/>
                <w:sz w:val="15"/>
                <w:szCs w:val="15"/>
                <w:highlight w:val="yellow"/>
              </w:rPr>
              <w:t>interpretabilidad</w:t>
            </w:r>
            <w:r>
              <w:rPr>
                <w:rFonts w:eastAsiaTheme="minorEastAsia"/>
                <w:color w:val="000000" w:themeColor="text1"/>
                <w:sz w:val="15"/>
                <w:szCs w:val="15"/>
              </w:rPr>
              <w:t xml:space="preserve"> de las alertas es la capacidad de cada alerta emitida por un detector de intrusiones basado en aprendizaje automático de ir acompañada de una explicación fiel, estable y concisa de las características del tráfico que la motivaron, de modo que el analista pueda validarla o descartarla (Barredo Arrieta et al., 2020; Hermosilla et al., 2025).</w:t>
            </w:r>
          </w:p>
        </w:tc>
        <w:tc>
          <w:tcPr>
            <w:tcW w:w="1550" w:type="dxa"/>
            <w:vMerge w:val="restart"/>
            <w:tcBorders>
              <w:top w:val="single" w:sz="6" w:space="0" w:color="auto"/>
              <w:left w:val="single" w:sz="4" w:space="0" w:color="auto"/>
              <w:bottom w:val="single" w:sz="6" w:space="0" w:color="auto"/>
              <w:right w:val="single" w:sz="6" w:space="0" w:color="auto"/>
            </w:tcBorders>
            <w:tcMar>
              <w:top w:w="60" w:type="dxa"/>
              <w:left w:w="75" w:type="dxa"/>
              <w:bottom w:w="60" w:type="dxa"/>
              <w:right w:w="75" w:type="dxa"/>
            </w:tcMar>
            <w:vAlign w:val="center"/>
          </w:tcPr>
          <w:p w14:paraId="718CA805" w14:textId="77777777" w:rsidR="009E2983" w:rsidRDefault="00000000">
            <w:pPr>
              <w:spacing w:before="40" w:after="20"/>
            </w:pPr>
            <w:r>
              <w:rPr>
                <w:rFonts w:eastAsiaTheme="minorEastAsia"/>
                <w:b/>
                <w:bCs/>
                <w:color w:val="0E2740"/>
                <w:sz w:val="15"/>
                <w:szCs w:val="15"/>
              </w:rPr>
              <w:t>1. Fidelidad de la explicación</w:t>
            </w:r>
          </w:p>
          <w:p w14:paraId="3C16ABEC" w14:textId="77777777" w:rsidR="009E2983" w:rsidRDefault="00000000">
            <w:pPr>
              <w:spacing w:after="60"/>
            </w:pPr>
            <w:r>
              <w:rPr>
                <w:rFonts w:eastAsiaTheme="minorEastAsia"/>
                <w:color w:val="000000" w:themeColor="text1"/>
                <w:sz w:val="14"/>
                <w:szCs w:val="14"/>
              </w:rPr>
              <w:t>Grado en que las características señaladas como más relevantes determinan realmente la predicción del detector; se mide neutralizando las k características principales y observando el cambio en la salida del modelo (Arreche et al., 2024; Hermosilla et al., 2025).</w:t>
            </w:r>
          </w:p>
          <w:p w14:paraId="4CCE49FC" w14:textId="77777777" w:rsidR="009E2983" w:rsidRDefault="00000000">
            <w:pPr>
              <w:spacing w:before="40" w:after="20"/>
            </w:pPr>
            <w:r>
              <w:rPr>
                <w:rFonts w:eastAsiaTheme="minorEastAsia"/>
                <w:b/>
                <w:bCs/>
                <w:color w:val="C00000"/>
                <w:sz w:val="15"/>
                <w:szCs w:val="15"/>
              </w:rPr>
              <w:t>2. Estabilidad de la explicación</w:t>
            </w:r>
          </w:p>
          <w:p w14:paraId="20F92CCE" w14:textId="77777777" w:rsidR="009E2983" w:rsidRDefault="00000000">
            <w:pPr>
              <w:spacing w:after="60"/>
            </w:pPr>
            <w:r>
              <w:rPr>
                <w:rFonts w:eastAsiaTheme="minorEastAsia"/>
                <w:color w:val="000000" w:themeColor="text1"/>
                <w:sz w:val="14"/>
                <w:szCs w:val="14"/>
              </w:rPr>
              <w:t>Consistencia del conjunto de las k características principales entre ejecuciones repetidas y ante perturbaciones mínimas de la entrada que no alteran la predicción (Hermosilla et al., 2025; Munilla &amp; Khammas, 2026).</w:t>
            </w:r>
          </w:p>
          <w:p w14:paraId="12388FAA" w14:textId="77777777" w:rsidR="009E2983" w:rsidRDefault="00000000">
            <w:pPr>
              <w:spacing w:before="40" w:after="20"/>
            </w:pPr>
            <w:r>
              <w:rPr>
                <w:rFonts w:eastAsiaTheme="minorEastAsia"/>
                <w:b/>
                <w:bCs/>
                <w:color w:val="92D050"/>
                <w:sz w:val="15"/>
                <w:szCs w:val="15"/>
              </w:rPr>
              <w:t>3. Parsimonia de la explicación</w:t>
            </w:r>
          </w:p>
          <w:p w14:paraId="1EEC2269" w14:textId="77777777" w:rsidR="009E2983" w:rsidRDefault="00000000">
            <w:pPr>
              <w:spacing w:after="60"/>
            </w:pPr>
            <w:r>
              <w:rPr>
                <w:rFonts w:eastAsiaTheme="minorEastAsia"/>
                <w:color w:val="000000" w:themeColor="text1"/>
                <w:sz w:val="14"/>
                <w:szCs w:val="14"/>
              </w:rPr>
              <w:t>Concisión de la explicación: número de características necesarias para concentrar la mayor parte de la atribución y facilitar la lectura del analista (Arreche et al., 2024; Munilla &amp; Khammas, 2026).</w:t>
            </w:r>
          </w:p>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3F0CBB7" w14:textId="77777777" w:rsidR="009E2983" w:rsidRDefault="00000000">
            <w:pPr>
              <w:spacing w:before="40" w:after="40"/>
            </w:pPr>
            <w:r>
              <w:rPr>
                <w:rFonts w:eastAsiaTheme="minorEastAsia"/>
                <w:b/>
                <w:bCs/>
                <w:color w:val="0E2740"/>
                <w:sz w:val="15"/>
                <w:szCs w:val="15"/>
              </w:rPr>
              <w:t>1. Fidelidad de la explicación</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7C426D0" w14:textId="77777777" w:rsidR="009E2983" w:rsidRDefault="00000000">
            <w:pPr>
              <w:spacing w:before="40" w:after="20"/>
            </w:pPr>
            <w:r>
              <w:rPr>
                <w:rFonts w:eastAsiaTheme="minorEastAsia"/>
                <w:b/>
                <w:bCs/>
                <w:color w:val="000000" w:themeColor="text1"/>
                <w:sz w:val="14"/>
                <w:szCs w:val="14"/>
              </w:rPr>
              <w:t>Caída media de probabilidad al neutralizar las k características principales (Δp@k)</w:t>
            </w:r>
          </w:p>
          <w:p w14:paraId="2B11D2A7" w14:textId="77777777" w:rsidR="009E2983" w:rsidRPr="008A4E16" w:rsidRDefault="00000000">
            <w:pPr>
              <w:spacing w:after="80"/>
              <w:rPr>
                <w:lang w:val="en-US"/>
              </w:rPr>
            </w:pPr>
            <w:r>
              <w:rPr>
                <w:rFonts w:eastAsiaTheme="minorEastAsia"/>
                <w:i/>
                <w:iCs/>
                <w:color w:val="000000" w:themeColor="text1"/>
                <w:sz w:val="14"/>
                <w:szCs w:val="14"/>
              </w:rPr>
              <w:t>Δ</w:t>
            </w:r>
            <w:proofErr w:type="spellStart"/>
            <w:r w:rsidRPr="008A4E16">
              <w:rPr>
                <w:rFonts w:eastAsiaTheme="minorEastAsia"/>
                <w:i/>
                <w:iCs/>
                <w:color w:val="000000" w:themeColor="text1"/>
                <w:sz w:val="14"/>
                <w:szCs w:val="14"/>
                <w:lang w:val="en-US"/>
              </w:rPr>
              <w:t>p@k</w:t>
            </w:r>
            <w:proofErr w:type="spellEnd"/>
            <w:r w:rsidRPr="008A4E16">
              <w:rPr>
                <w:rFonts w:eastAsiaTheme="minorEastAsia"/>
                <w:i/>
                <w:iCs/>
                <w:color w:val="000000" w:themeColor="text1"/>
                <w:sz w:val="14"/>
                <w:szCs w:val="14"/>
                <w:lang w:val="en-US"/>
              </w:rPr>
              <w:t xml:space="preserve"> = (1/N) </w:t>
            </w:r>
            <w:r>
              <w:rPr>
                <w:rFonts w:eastAsiaTheme="minorEastAsia"/>
                <w:i/>
                <w:iCs/>
                <w:color w:val="000000" w:themeColor="text1"/>
                <w:sz w:val="14"/>
                <w:szCs w:val="14"/>
              </w:rPr>
              <w:t>Σ</w:t>
            </w:r>
            <w:r w:rsidRPr="008A4E16">
              <w:rPr>
                <w:rFonts w:eastAsiaTheme="minorEastAsia"/>
                <w:i/>
                <w:iCs/>
                <w:color w:val="000000" w:themeColor="text1"/>
                <w:sz w:val="14"/>
                <w:szCs w:val="14"/>
                <w:lang w:val="en-US"/>
              </w:rPr>
              <w:t xml:space="preserve"> [p(x</w:t>
            </w:r>
            <w:r>
              <w:rPr>
                <w:rFonts w:eastAsiaTheme="minorEastAsia"/>
                <w:i/>
                <w:iCs/>
                <w:color w:val="000000" w:themeColor="text1"/>
                <w:sz w:val="14"/>
                <w:szCs w:val="14"/>
              </w:rPr>
              <w:t>ᵢ</w:t>
            </w:r>
            <w:r w:rsidRPr="008A4E16">
              <w:rPr>
                <w:rFonts w:eastAsiaTheme="minorEastAsia"/>
                <w:i/>
                <w:iCs/>
                <w:color w:val="000000" w:themeColor="text1"/>
                <w:sz w:val="14"/>
                <w:szCs w:val="14"/>
                <w:lang w:val="en-US"/>
              </w:rPr>
              <w:t xml:space="preserve">) − </w:t>
            </w:r>
            <w:proofErr w:type="gramStart"/>
            <w:r w:rsidRPr="008A4E16">
              <w:rPr>
                <w:rFonts w:eastAsiaTheme="minorEastAsia"/>
                <w:i/>
                <w:iCs/>
                <w:color w:val="000000" w:themeColor="text1"/>
                <w:sz w:val="14"/>
                <w:szCs w:val="14"/>
                <w:lang w:val="en-US"/>
              </w:rPr>
              <w:t>p(</w:t>
            </w:r>
            <w:proofErr w:type="gramEnd"/>
            <w:r w:rsidRPr="008A4E16">
              <w:rPr>
                <w:rFonts w:eastAsiaTheme="minorEastAsia"/>
                <w:i/>
                <w:iCs/>
                <w:color w:val="000000" w:themeColor="text1"/>
                <w:sz w:val="14"/>
                <w:szCs w:val="14"/>
                <w:lang w:val="en-US"/>
              </w:rPr>
              <w:t>x</w:t>
            </w:r>
            <w:r>
              <w:rPr>
                <w:rFonts w:eastAsiaTheme="minorEastAsia"/>
                <w:i/>
                <w:iCs/>
                <w:color w:val="000000" w:themeColor="text1"/>
                <w:sz w:val="14"/>
                <w:szCs w:val="14"/>
              </w:rPr>
              <w:t>ᵢ</w:t>
            </w:r>
            <w:r w:rsidRPr="008A4E16">
              <w:rPr>
                <w:rFonts w:eastAsiaTheme="minorEastAsia"/>
                <w:i/>
                <w:iCs/>
                <w:color w:val="000000" w:themeColor="text1"/>
                <w:sz w:val="14"/>
                <w:szCs w:val="14"/>
                <w:lang w:val="en-US"/>
              </w:rPr>
              <w:t xml:space="preserve"> sin top-k)</w:t>
            </w:r>
            <w:r w:rsidRPr="008A4E16">
              <w:rPr>
                <w:rFonts w:eastAsiaTheme="minorEastAsia"/>
                <w:color w:val="000000" w:themeColor="text1"/>
                <w:sz w:val="14"/>
                <w:szCs w:val="14"/>
                <w:lang w:val="en-US"/>
              </w:rPr>
              <w:t>]</w:t>
            </w:r>
          </w:p>
          <w:p w14:paraId="65CB2962" w14:textId="77777777" w:rsidR="009E2983" w:rsidRDefault="00000000">
            <w:pPr>
              <w:spacing w:before="40" w:after="20"/>
            </w:pPr>
            <w:r>
              <w:rPr>
                <w:rFonts w:eastAsiaTheme="minorEastAsia"/>
                <w:b/>
                <w:bCs/>
                <w:color w:val="000000" w:themeColor="text1"/>
                <w:sz w:val="14"/>
                <w:szCs w:val="14"/>
              </w:rPr>
              <w:t>Tasa de inversión de la decisión (TID@k, %)</w:t>
            </w:r>
          </w:p>
          <w:p w14:paraId="3DFF70D7" w14:textId="77777777" w:rsidR="009E2983" w:rsidRDefault="00000000">
            <w:pPr>
              <w:spacing w:after="80"/>
            </w:pPr>
            <w:r>
              <w:rPr>
                <w:rFonts w:eastAsiaTheme="minorEastAsia"/>
                <w:i/>
                <w:iCs/>
                <w:color w:val="000000" w:themeColor="text1"/>
                <w:sz w:val="14"/>
                <w:szCs w:val="14"/>
              </w:rPr>
              <w:t>TID@k = (Alertas cuya clase predicha cambia / Total de alertas) × 100</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B98B296" w14:textId="77777777" w:rsidR="009E2983" w:rsidRDefault="00000000">
            <w:pPr>
              <w:spacing w:before="60" w:after="20"/>
            </w:pPr>
            <w:r>
              <w:rPr>
                <w:rFonts w:eastAsiaTheme="minorEastAsia"/>
                <w:b/>
                <w:bCs/>
                <w:color w:val="000000" w:themeColor="text1"/>
                <w:sz w:val="13"/>
                <w:szCs w:val="13"/>
              </w:rPr>
              <w:t>Δp@k:</w:t>
            </w:r>
          </w:p>
          <w:p w14:paraId="7C07ED18" w14:textId="77777777" w:rsidR="009E2983" w:rsidRDefault="00000000">
            <w:pPr>
              <w:spacing w:before="20" w:after="20"/>
            </w:pPr>
            <w:r>
              <w:rPr>
                <w:rFonts w:eastAsiaTheme="minorEastAsia"/>
                <w:color w:val="000000" w:themeColor="text1"/>
                <w:sz w:val="13"/>
                <w:szCs w:val="13"/>
              </w:rPr>
              <w:t>• Bajo (Deficiente): &lt; 0,20 (la explicación no sostiene la alerta).</w:t>
            </w:r>
          </w:p>
          <w:p w14:paraId="571FB24B" w14:textId="77777777" w:rsidR="009E2983" w:rsidRDefault="00000000">
            <w:pPr>
              <w:spacing w:before="20" w:after="20"/>
            </w:pPr>
            <w:r>
              <w:rPr>
                <w:rFonts w:eastAsiaTheme="minorEastAsia"/>
                <w:color w:val="000000" w:themeColor="text1"/>
                <w:sz w:val="13"/>
                <w:szCs w:val="13"/>
              </w:rPr>
              <w:t>• Medio (Aceptable): 0,20 – 0,50.</w:t>
            </w:r>
          </w:p>
          <w:p w14:paraId="7607DBC2" w14:textId="77777777" w:rsidR="009E2983" w:rsidRDefault="00000000">
            <w:pPr>
              <w:spacing w:before="20" w:after="20"/>
            </w:pPr>
            <w:r>
              <w:rPr>
                <w:rFonts w:eastAsiaTheme="minorEastAsia"/>
                <w:color w:val="000000" w:themeColor="text1"/>
                <w:sz w:val="13"/>
                <w:szCs w:val="13"/>
              </w:rPr>
              <w:t>• Alto (Óptimo): &gt; 0,50 (las características señaladas explican la alerta).</w:t>
            </w:r>
          </w:p>
          <w:p w14:paraId="26868CA0" w14:textId="77777777" w:rsidR="009E2983" w:rsidRDefault="00000000">
            <w:pPr>
              <w:spacing w:before="60" w:after="20"/>
            </w:pPr>
            <w:r>
              <w:rPr>
                <w:rFonts w:eastAsiaTheme="minorEastAsia"/>
                <w:b/>
                <w:bCs/>
                <w:color w:val="000000" w:themeColor="text1"/>
                <w:sz w:val="13"/>
                <w:szCs w:val="13"/>
              </w:rPr>
              <w:t>TID@k:</w:t>
            </w:r>
          </w:p>
          <w:p w14:paraId="12CDA660" w14:textId="77777777" w:rsidR="009E2983" w:rsidRDefault="00000000">
            <w:pPr>
              <w:spacing w:before="20" w:after="20"/>
            </w:pPr>
            <w:r>
              <w:rPr>
                <w:rFonts w:eastAsiaTheme="minorEastAsia"/>
                <w:color w:val="000000" w:themeColor="text1"/>
                <w:sz w:val="13"/>
                <w:szCs w:val="13"/>
              </w:rPr>
              <w:t>• Bajo: &lt; 30 %.</w:t>
            </w:r>
          </w:p>
          <w:p w14:paraId="767478F4" w14:textId="77777777" w:rsidR="009E2983" w:rsidRDefault="00000000">
            <w:pPr>
              <w:spacing w:before="20" w:after="20"/>
            </w:pPr>
            <w:r>
              <w:rPr>
                <w:rFonts w:eastAsiaTheme="minorEastAsia"/>
                <w:color w:val="000000" w:themeColor="text1"/>
                <w:sz w:val="13"/>
                <w:szCs w:val="13"/>
              </w:rPr>
              <w:t>• Medio: 30 % – 70 %.</w:t>
            </w:r>
          </w:p>
          <w:p w14:paraId="6D511ECD" w14:textId="77777777" w:rsidR="009E2983" w:rsidRDefault="00000000">
            <w:pPr>
              <w:spacing w:before="20" w:after="20"/>
            </w:pPr>
            <w:r>
              <w:rPr>
                <w:rFonts w:eastAsiaTheme="minorEastAsia"/>
                <w:color w:val="000000" w:themeColor="text1"/>
                <w:sz w:val="13"/>
                <w:szCs w:val="13"/>
              </w:rPr>
              <w:t>• Alto (Óptimo): &gt; 70 %.</w:t>
            </w:r>
          </w:p>
        </w:tc>
        <w:tc>
          <w:tcPr>
            <w:tcW w:w="1127" w:type="dxa"/>
            <w:vMerge w:val="restart"/>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C17898B" w14:textId="77777777" w:rsidR="009E2983" w:rsidRDefault="00000000">
            <w:pPr>
              <w:spacing w:before="40" w:after="40"/>
            </w:pPr>
            <w:r>
              <w:rPr>
                <w:rFonts w:eastAsiaTheme="minorEastAsia"/>
                <w:color w:val="000000" w:themeColor="text1"/>
                <w:sz w:val="15"/>
                <w:szCs w:val="15"/>
              </w:rPr>
              <w:t>Razón</w:t>
            </w:r>
          </w:p>
        </w:tc>
      </w:tr>
      <w:tr w:rsidR="2F9D4957" w14:paraId="052C1CFD" w14:textId="77777777" w:rsidTr="00933D1D">
        <w:trPr>
          <w:trHeight w:val="300"/>
        </w:trPr>
        <w:tc>
          <w:tcPr>
            <w:tcW w:w="1600" w:type="dxa"/>
            <w:vMerge/>
            <w:tcBorders>
              <w:right w:val="single" w:sz="4" w:space="0" w:color="auto"/>
            </w:tcBorders>
            <w:vAlign w:val="center"/>
          </w:tcPr>
          <w:p w14:paraId="5F0B1668" w14:textId="77777777" w:rsidR="00B50604" w:rsidRDefault="00B50604"/>
        </w:tc>
        <w:tc>
          <w:tcPr>
            <w:tcW w:w="1450" w:type="dxa"/>
            <w:vMerge/>
            <w:tcBorders>
              <w:left w:val="single" w:sz="4" w:space="0" w:color="auto"/>
              <w:right w:val="single" w:sz="4" w:space="0" w:color="auto"/>
            </w:tcBorders>
            <w:vAlign w:val="center"/>
          </w:tcPr>
          <w:p w14:paraId="47678DB0" w14:textId="77777777" w:rsidR="00B50604" w:rsidRDefault="00B50604"/>
        </w:tc>
        <w:tc>
          <w:tcPr>
            <w:tcW w:w="1550" w:type="dxa"/>
            <w:vMerge/>
            <w:tcBorders>
              <w:left w:val="single" w:sz="4" w:space="0" w:color="auto"/>
            </w:tcBorders>
            <w:vAlign w:val="center"/>
          </w:tcPr>
          <w:p w14:paraId="6AB38714" w14:textId="77777777" w:rsidR="00B50604" w:rsidRDefault="00B50604"/>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4520AEC" w14:textId="77777777" w:rsidR="009E2983" w:rsidRDefault="00000000">
            <w:pPr>
              <w:spacing w:before="40" w:after="40"/>
            </w:pPr>
            <w:r>
              <w:rPr>
                <w:rFonts w:eastAsiaTheme="minorEastAsia"/>
                <w:b/>
                <w:bCs/>
                <w:color w:val="C00000"/>
                <w:sz w:val="15"/>
                <w:szCs w:val="15"/>
              </w:rPr>
              <w:t>2. Estabilidad de la explicación</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A79AE7D" w14:textId="77777777" w:rsidR="009E2983" w:rsidRDefault="00000000">
            <w:pPr>
              <w:spacing w:before="40" w:after="20"/>
            </w:pPr>
            <w:r>
              <w:rPr>
                <w:rFonts w:eastAsiaTheme="minorEastAsia"/>
                <w:b/>
                <w:bCs/>
                <w:color w:val="000000" w:themeColor="text1"/>
                <w:sz w:val="14"/>
                <w:szCs w:val="14"/>
              </w:rPr>
              <w:t>Estabilidad entre ejecuciones (EE, Jaccard top-k)</w:t>
            </w:r>
          </w:p>
          <w:p w14:paraId="0927D871" w14:textId="77777777" w:rsidR="009E2983" w:rsidRDefault="00000000">
            <w:pPr>
              <w:spacing w:after="80"/>
            </w:pPr>
            <w:r>
              <w:rPr>
                <w:rFonts w:eastAsiaTheme="minorEastAsia"/>
                <w:i/>
                <w:iCs/>
                <w:color w:val="000000" w:themeColor="text1"/>
                <w:sz w:val="14"/>
                <w:szCs w:val="14"/>
              </w:rPr>
              <w:t>EE = (1/N) Σ J̄(Tᵢ⁽ʳ⁾, Tᵢ⁽ˢ⁾);  J(A, B) = |A ∩ B| / |A ∪ B|</w:t>
            </w:r>
          </w:p>
          <w:p w14:paraId="58A71129" w14:textId="77777777" w:rsidR="009E2983" w:rsidRDefault="00000000">
            <w:pPr>
              <w:spacing w:before="40" w:after="20"/>
            </w:pPr>
            <w:r>
              <w:rPr>
                <w:rFonts w:eastAsiaTheme="minorEastAsia"/>
                <w:b/>
                <w:bCs/>
                <w:color w:val="000000" w:themeColor="text1"/>
                <w:sz w:val="14"/>
                <w:szCs w:val="14"/>
              </w:rPr>
              <w:t>Robustez ante perturbación (RP, Jaccard top-k)</w:t>
            </w:r>
          </w:p>
          <w:p w14:paraId="1C4A2EE2" w14:textId="77777777" w:rsidR="009E2983" w:rsidRDefault="00000000">
            <w:pPr>
              <w:spacing w:after="80"/>
            </w:pPr>
            <w:r>
              <w:rPr>
                <w:rFonts w:eastAsiaTheme="minorEastAsia"/>
                <w:i/>
                <w:iCs/>
                <w:color w:val="000000" w:themeColor="text1"/>
                <w:sz w:val="14"/>
                <w:szCs w:val="14"/>
              </w:rPr>
              <w:t>RP = (1/N) Σ J(T(xᵢ), T(xᵢ + ε))</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4F55789" w14:textId="77777777" w:rsidR="009E2983" w:rsidRDefault="00000000">
            <w:pPr>
              <w:spacing w:before="60" w:after="20"/>
            </w:pPr>
            <w:r>
              <w:rPr>
                <w:rFonts w:eastAsiaTheme="minorEastAsia"/>
                <w:b/>
                <w:bCs/>
                <w:color w:val="000000" w:themeColor="text1"/>
                <w:sz w:val="13"/>
                <w:szCs w:val="13"/>
              </w:rPr>
              <w:t>EE:</w:t>
            </w:r>
          </w:p>
          <w:p w14:paraId="332C0EE4" w14:textId="77777777" w:rsidR="009E2983" w:rsidRDefault="00000000">
            <w:pPr>
              <w:spacing w:before="20" w:after="20"/>
            </w:pPr>
            <w:r>
              <w:rPr>
                <w:rFonts w:eastAsiaTheme="minorEastAsia"/>
                <w:color w:val="000000" w:themeColor="text1"/>
                <w:sz w:val="13"/>
                <w:szCs w:val="13"/>
              </w:rPr>
              <w:t>• Bajo (Inestable): &lt; 0,60.</w:t>
            </w:r>
          </w:p>
          <w:p w14:paraId="3C441ECA" w14:textId="77777777" w:rsidR="009E2983" w:rsidRDefault="00000000">
            <w:pPr>
              <w:spacing w:before="20" w:after="20"/>
            </w:pPr>
            <w:r>
              <w:rPr>
                <w:rFonts w:eastAsiaTheme="minorEastAsia"/>
                <w:color w:val="000000" w:themeColor="text1"/>
                <w:sz w:val="13"/>
                <w:szCs w:val="13"/>
              </w:rPr>
              <w:t>• Medio: 0,60 – 0,80.</w:t>
            </w:r>
          </w:p>
          <w:p w14:paraId="1C5DFCAF" w14:textId="77777777" w:rsidR="009E2983" w:rsidRDefault="00000000">
            <w:pPr>
              <w:spacing w:before="20" w:after="20"/>
            </w:pPr>
            <w:r>
              <w:rPr>
                <w:rFonts w:eastAsiaTheme="minorEastAsia"/>
                <w:color w:val="000000" w:themeColor="text1"/>
                <w:sz w:val="13"/>
                <w:szCs w:val="13"/>
              </w:rPr>
              <w:t>• Alto (Estable): &gt; 0,80.</w:t>
            </w:r>
          </w:p>
          <w:p w14:paraId="5CB37C1F" w14:textId="77777777" w:rsidR="009E2983" w:rsidRDefault="00000000">
            <w:pPr>
              <w:spacing w:before="60" w:after="20"/>
            </w:pPr>
            <w:r>
              <w:rPr>
                <w:rFonts w:eastAsiaTheme="minorEastAsia"/>
                <w:b/>
                <w:bCs/>
                <w:color w:val="000000" w:themeColor="text1"/>
                <w:sz w:val="13"/>
                <w:szCs w:val="13"/>
              </w:rPr>
              <w:t>RP:</w:t>
            </w:r>
          </w:p>
          <w:p w14:paraId="6CAD9417" w14:textId="77777777" w:rsidR="009E2983" w:rsidRDefault="00000000">
            <w:pPr>
              <w:spacing w:before="20" w:after="20"/>
            </w:pPr>
            <w:r>
              <w:rPr>
                <w:rFonts w:eastAsiaTheme="minorEastAsia"/>
                <w:color w:val="000000" w:themeColor="text1"/>
                <w:sz w:val="13"/>
                <w:szCs w:val="13"/>
              </w:rPr>
              <w:t>• Bajo (Frágil): &lt; 0,60.</w:t>
            </w:r>
          </w:p>
          <w:p w14:paraId="5A172699" w14:textId="77777777" w:rsidR="009E2983" w:rsidRDefault="00000000">
            <w:pPr>
              <w:spacing w:before="20" w:after="20"/>
            </w:pPr>
            <w:r>
              <w:rPr>
                <w:rFonts w:eastAsiaTheme="minorEastAsia"/>
                <w:color w:val="000000" w:themeColor="text1"/>
                <w:sz w:val="13"/>
                <w:szCs w:val="13"/>
              </w:rPr>
              <w:t>• Medio: 0,60 – 0,80.</w:t>
            </w:r>
          </w:p>
          <w:p w14:paraId="45309951" w14:textId="77777777" w:rsidR="009E2983" w:rsidRDefault="00000000">
            <w:pPr>
              <w:spacing w:before="20" w:after="20"/>
            </w:pPr>
            <w:r>
              <w:rPr>
                <w:rFonts w:eastAsiaTheme="minorEastAsia"/>
                <w:color w:val="000000" w:themeColor="text1"/>
                <w:sz w:val="13"/>
                <w:szCs w:val="13"/>
              </w:rPr>
              <w:t>• Alto (Robusta): &gt; 0,80.</w:t>
            </w:r>
          </w:p>
        </w:tc>
        <w:tc>
          <w:tcPr>
            <w:tcW w:w="1127" w:type="dxa"/>
            <w:vMerge/>
            <w:vAlign w:val="center"/>
          </w:tcPr>
          <w:p w14:paraId="74769B2E" w14:textId="77777777" w:rsidR="00B50604" w:rsidRDefault="00B50604"/>
        </w:tc>
      </w:tr>
      <w:tr w:rsidR="2F9D4957" w14:paraId="2404B14E" w14:textId="77777777" w:rsidTr="00933D1D">
        <w:trPr>
          <w:trHeight w:val="300"/>
        </w:trPr>
        <w:tc>
          <w:tcPr>
            <w:tcW w:w="1600" w:type="dxa"/>
            <w:vMerge/>
            <w:tcBorders>
              <w:right w:val="single" w:sz="4" w:space="0" w:color="auto"/>
            </w:tcBorders>
            <w:vAlign w:val="center"/>
          </w:tcPr>
          <w:p w14:paraId="0860D155" w14:textId="77777777" w:rsidR="00B50604" w:rsidRDefault="00B50604"/>
        </w:tc>
        <w:tc>
          <w:tcPr>
            <w:tcW w:w="1450" w:type="dxa"/>
            <w:vMerge/>
            <w:tcBorders>
              <w:left w:val="single" w:sz="4" w:space="0" w:color="auto"/>
              <w:right w:val="single" w:sz="4" w:space="0" w:color="auto"/>
            </w:tcBorders>
            <w:vAlign w:val="center"/>
          </w:tcPr>
          <w:p w14:paraId="054B5EEF" w14:textId="77777777" w:rsidR="00B50604" w:rsidRDefault="00B50604"/>
        </w:tc>
        <w:tc>
          <w:tcPr>
            <w:tcW w:w="1550" w:type="dxa"/>
            <w:vMerge/>
            <w:tcBorders>
              <w:left w:val="single" w:sz="4" w:space="0" w:color="auto"/>
            </w:tcBorders>
            <w:vAlign w:val="center"/>
          </w:tcPr>
          <w:p w14:paraId="37859B04" w14:textId="77777777" w:rsidR="00B50604" w:rsidRDefault="00B50604"/>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B98B808" w14:textId="77777777" w:rsidR="009E2983" w:rsidRDefault="00000000">
            <w:pPr>
              <w:spacing w:before="40" w:after="40"/>
            </w:pPr>
            <w:r>
              <w:rPr>
                <w:rFonts w:eastAsiaTheme="minorEastAsia"/>
                <w:b/>
                <w:bCs/>
                <w:color w:val="92D050"/>
                <w:sz w:val="15"/>
                <w:szCs w:val="15"/>
              </w:rPr>
              <w:t>3. Parsimonia de la explicación</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CD8BAA3" w14:textId="77777777" w:rsidR="009E2983" w:rsidRDefault="00000000">
            <w:pPr>
              <w:spacing w:before="40" w:after="20"/>
            </w:pPr>
            <w:r>
              <w:rPr>
                <w:rFonts w:eastAsiaTheme="minorEastAsia"/>
                <w:b/>
                <w:bCs/>
                <w:color w:val="000000" w:themeColor="text1"/>
                <w:sz w:val="14"/>
                <w:szCs w:val="14"/>
              </w:rPr>
              <w:t>Número de características para el 80 % de la atribución (NC80)</w:t>
            </w:r>
          </w:p>
          <w:p w14:paraId="317CCDBE" w14:textId="77777777" w:rsidR="009E2983" w:rsidRDefault="00000000">
            <w:pPr>
              <w:spacing w:after="80"/>
            </w:pPr>
            <w:r>
              <w:rPr>
                <w:rFonts w:eastAsiaTheme="minorEastAsia"/>
                <w:i/>
                <w:iCs/>
                <w:color w:val="000000" w:themeColor="text1"/>
                <w:sz w:val="14"/>
                <w:szCs w:val="14"/>
              </w:rPr>
              <w:t>NC80 = mín. m tal que Σⱼ₌₁ᵐ |φ₍ⱼ₎| / Σ |φⱼ| ≥ 0,80</w:t>
            </w:r>
          </w:p>
          <w:p w14:paraId="1BEDB34A" w14:textId="77777777" w:rsidR="009E2983" w:rsidRDefault="00000000">
            <w:pPr>
              <w:spacing w:before="40" w:after="20"/>
            </w:pPr>
            <w:r>
              <w:rPr>
                <w:rFonts w:eastAsiaTheme="minorEastAsia"/>
                <w:b/>
                <w:bCs/>
                <w:color w:val="000000" w:themeColor="text1"/>
                <w:sz w:val="14"/>
                <w:szCs w:val="14"/>
              </w:rPr>
              <w:t>Concentración de la atribución en el top-3 (CT3, %)</w:t>
            </w:r>
          </w:p>
          <w:p w14:paraId="0903D961" w14:textId="77777777" w:rsidR="009E2983" w:rsidRDefault="00000000">
            <w:pPr>
              <w:spacing w:after="80"/>
            </w:pPr>
            <w:r>
              <w:rPr>
                <w:rFonts w:eastAsiaTheme="minorEastAsia"/>
                <w:i/>
                <w:iCs/>
                <w:color w:val="000000" w:themeColor="text1"/>
                <w:sz w:val="14"/>
                <w:szCs w:val="14"/>
              </w:rPr>
              <w:t>CT3 = (Σⱼ₌₁³ |φ₍ⱼ₎| / Σ |φⱼ|) × 100</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3B71A41" w14:textId="77777777" w:rsidR="009E2983" w:rsidRDefault="00000000">
            <w:pPr>
              <w:spacing w:before="60" w:after="20"/>
            </w:pPr>
            <w:r>
              <w:rPr>
                <w:rFonts w:eastAsiaTheme="minorEastAsia"/>
                <w:b/>
                <w:bCs/>
                <w:color w:val="000000" w:themeColor="text1"/>
                <w:sz w:val="13"/>
                <w:szCs w:val="13"/>
              </w:rPr>
              <w:t>NC80:</w:t>
            </w:r>
          </w:p>
          <w:p w14:paraId="52771C69" w14:textId="77777777" w:rsidR="009E2983" w:rsidRDefault="00000000">
            <w:pPr>
              <w:spacing w:before="20" w:after="20"/>
            </w:pPr>
            <w:r>
              <w:rPr>
                <w:rFonts w:eastAsiaTheme="minorEastAsia"/>
                <w:color w:val="000000" w:themeColor="text1"/>
                <w:sz w:val="13"/>
                <w:szCs w:val="13"/>
              </w:rPr>
              <w:t>• Bajo (Difusa): &gt; 7 características.</w:t>
            </w:r>
          </w:p>
          <w:p w14:paraId="3E89B818" w14:textId="77777777" w:rsidR="009E2983" w:rsidRDefault="00000000">
            <w:pPr>
              <w:spacing w:before="20" w:after="20"/>
            </w:pPr>
            <w:r>
              <w:rPr>
                <w:rFonts w:eastAsiaTheme="minorEastAsia"/>
                <w:color w:val="000000" w:themeColor="text1"/>
                <w:sz w:val="13"/>
                <w:szCs w:val="13"/>
              </w:rPr>
              <w:t>• Medio: 4 – 7 características.</w:t>
            </w:r>
          </w:p>
          <w:p w14:paraId="4468434A" w14:textId="77777777" w:rsidR="009E2983" w:rsidRDefault="00000000">
            <w:pPr>
              <w:spacing w:before="20" w:after="20"/>
            </w:pPr>
            <w:r>
              <w:rPr>
                <w:rFonts w:eastAsiaTheme="minorEastAsia"/>
                <w:color w:val="000000" w:themeColor="text1"/>
                <w:sz w:val="13"/>
                <w:szCs w:val="13"/>
              </w:rPr>
              <w:t>• Alto (Concisa): ≤ 3 características.</w:t>
            </w:r>
          </w:p>
          <w:p w14:paraId="6EEA4E2A" w14:textId="77777777" w:rsidR="009E2983" w:rsidRDefault="00000000">
            <w:pPr>
              <w:spacing w:before="60" w:after="20"/>
            </w:pPr>
            <w:r>
              <w:rPr>
                <w:rFonts w:eastAsiaTheme="minorEastAsia"/>
                <w:b/>
                <w:bCs/>
                <w:color w:val="000000" w:themeColor="text1"/>
                <w:sz w:val="13"/>
                <w:szCs w:val="13"/>
              </w:rPr>
              <w:t>CT3:</w:t>
            </w:r>
          </w:p>
          <w:p w14:paraId="2DC58AC2" w14:textId="77777777" w:rsidR="009E2983" w:rsidRDefault="00000000">
            <w:pPr>
              <w:spacing w:before="20" w:after="20"/>
            </w:pPr>
            <w:r>
              <w:rPr>
                <w:rFonts w:eastAsiaTheme="minorEastAsia"/>
                <w:color w:val="000000" w:themeColor="text1"/>
                <w:sz w:val="13"/>
                <w:szCs w:val="13"/>
              </w:rPr>
              <w:t>• Bajo: &lt; 50 %.</w:t>
            </w:r>
          </w:p>
          <w:p w14:paraId="0E6904BA" w14:textId="77777777" w:rsidR="009E2983" w:rsidRDefault="00000000">
            <w:pPr>
              <w:spacing w:before="20" w:after="20"/>
            </w:pPr>
            <w:r>
              <w:rPr>
                <w:rFonts w:eastAsiaTheme="minorEastAsia"/>
                <w:color w:val="000000" w:themeColor="text1"/>
                <w:sz w:val="13"/>
                <w:szCs w:val="13"/>
              </w:rPr>
              <w:t>• Medio: 50 % – 80 %.</w:t>
            </w:r>
          </w:p>
          <w:p w14:paraId="6DE71BA6" w14:textId="77777777" w:rsidR="009E2983" w:rsidRDefault="00000000">
            <w:pPr>
              <w:spacing w:before="20" w:after="20"/>
            </w:pPr>
            <w:r>
              <w:rPr>
                <w:rFonts w:eastAsiaTheme="minorEastAsia"/>
                <w:color w:val="000000" w:themeColor="text1"/>
                <w:sz w:val="13"/>
                <w:szCs w:val="13"/>
              </w:rPr>
              <w:t>• Alto (Óptimo): &gt; 80 %.</w:t>
            </w:r>
          </w:p>
        </w:tc>
        <w:tc>
          <w:tcPr>
            <w:tcW w:w="1127" w:type="dxa"/>
            <w:vMerge/>
            <w:vAlign w:val="center"/>
          </w:tcPr>
          <w:p w14:paraId="561CA577" w14:textId="77777777" w:rsidR="00B50604" w:rsidRDefault="00B50604"/>
        </w:tc>
      </w:tr>
    </w:tbl>
    <w:p w14:paraId="529A53D1" w14:textId="77777777" w:rsidR="782A93F6" w:rsidRDefault="4362CEB8" w:rsidP="69DBEBB9">
      <w:pPr>
        <w:pageBreakBefore/>
        <w:spacing w:after="150"/>
        <w:rPr>
          <w:rFonts w:eastAsiaTheme="minorEastAsia"/>
          <w:color w:val="000000" w:themeColor="text1"/>
          <w:sz w:val="26"/>
          <w:szCs w:val="26"/>
        </w:rPr>
      </w:pPr>
      <w:r>
        <w:rPr>
          <w:rFonts w:eastAsiaTheme="minorEastAsia"/>
          <w:b/>
          <w:bCs/>
          <w:color w:val="000000" w:themeColor="text1"/>
          <w:sz w:val="26"/>
          <w:szCs w:val="26"/>
        </w:rPr>
        <w:t>MATRIZ DE OPERACIONALIZACIÓN DE VARIABLES (VARIABLE INDEPENDIENTE)</w:t>
      </w:r>
    </w:p>
    <w:tbl>
      <w:tblPr>
        <w:tblW w:w="10177"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00"/>
        <w:gridCol w:w="1450"/>
        <w:gridCol w:w="1550"/>
        <w:gridCol w:w="1450"/>
        <w:gridCol w:w="1650"/>
        <w:gridCol w:w="1350"/>
        <w:gridCol w:w="1127"/>
      </w:tblGrid>
      <w:tr w:rsidR="2F9D4957" w14:paraId="54E67D1B" w14:textId="77777777" w:rsidTr="69DBEBB9">
        <w:trPr>
          <w:trHeight w:val="300"/>
          <w:tblHeader/>
        </w:trPr>
        <w:tc>
          <w:tcPr>
            <w:tcW w:w="16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058E6251"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VARIABLE</w:t>
            </w:r>
          </w:p>
        </w:tc>
        <w:tc>
          <w:tcPr>
            <w:tcW w:w="14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25E7014"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DEFINICIÓN CONCEPTUAL</w:t>
            </w:r>
          </w:p>
        </w:tc>
        <w:tc>
          <w:tcPr>
            <w:tcW w:w="15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BFE810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DEFINICIÓN OPERACIONAL</w:t>
            </w:r>
          </w:p>
        </w:tc>
        <w:tc>
          <w:tcPr>
            <w:tcW w:w="14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2DA8307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DIMENSIONES</w:t>
            </w:r>
          </w:p>
        </w:tc>
        <w:tc>
          <w:tcPr>
            <w:tcW w:w="16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285775E2"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INDICADORES</w:t>
            </w:r>
          </w:p>
        </w:tc>
        <w:tc>
          <w:tcPr>
            <w:tcW w:w="13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E522B3B"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ÍNDICES</w:t>
            </w:r>
          </w:p>
        </w:tc>
        <w:tc>
          <w:tcPr>
            <w:tcW w:w="112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1513EE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ESCALA DE MEDICIÓN</w:t>
            </w:r>
          </w:p>
        </w:tc>
      </w:tr>
      <w:tr w:rsidR="2F9D4957" w14:paraId="0E048911" w14:textId="77777777" w:rsidTr="00933D1D">
        <w:trPr>
          <w:trHeight w:val="300"/>
        </w:trPr>
        <w:tc>
          <w:tcPr>
            <w:tcW w:w="1600" w:type="dxa"/>
            <w:vMerge w:val="restart"/>
            <w:tcBorders>
              <w:top w:val="single" w:sz="6" w:space="0" w:color="auto"/>
              <w:left w:val="single" w:sz="6" w:space="0" w:color="auto"/>
              <w:bottom w:val="single" w:sz="6" w:space="0" w:color="auto"/>
              <w:right w:val="single" w:sz="4" w:space="0" w:color="auto"/>
            </w:tcBorders>
            <w:tcMar>
              <w:top w:w="60" w:type="dxa"/>
              <w:left w:w="75" w:type="dxa"/>
              <w:bottom w:w="60" w:type="dxa"/>
              <w:right w:w="75" w:type="dxa"/>
            </w:tcMar>
            <w:vAlign w:val="center"/>
          </w:tcPr>
          <w:p w14:paraId="295A4B5A" w14:textId="77777777" w:rsidR="009E2983" w:rsidRDefault="00000000">
            <w:pPr>
              <w:spacing w:before="40" w:after="40"/>
            </w:pPr>
            <w:r>
              <w:rPr>
                <w:rFonts w:eastAsiaTheme="minorEastAsia"/>
                <w:b/>
                <w:bCs/>
                <w:i w:val="0"/>
                <w:color w:val="000000" w:themeColor="text1"/>
                <w:sz w:val="15"/>
                <w:szCs w:val="15"/>
              </w:rPr>
              <w:t xml:space="preserve">VARIABLE INDEPENDIENTE (VI): </w:t>
            </w:r>
            <w:r>
              <w:rPr>
                <w:rFonts w:eastAsiaTheme="minorEastAsia"/>
                <w:b/>
                <w:bCs/>
                <w:i w:val="0"/>
                <w:color w:val="000000" w:themeColor="text1"/>
                <w:sz w:val="15"/>
                <w:szCs w:val="15"/>
                <w:highlight w:val="lightGray"/>
              </w:rPr>
              <w:t>Marco de explicabilidad basado en SHAP y LIME</w:t>
            </w:r>
          </w:p>
        </w:tc>
        <w:tc>
          <w:tcPr>
            <w:tcW w:w="1450" w:type="dxa"/>
            <w:vMerge w:val="restart"/>
            <w:tcBorders>
              <w:top w:val="single" w:sz="6" w:space="0" w:color="auto"/>
              <w:left w:val="single" w:sz="4" w:space="0" w:color="auto"/>
              <w:bottom w:val="single" w:sz="6" w:space="0" w:color="auto"/>
              <w:right w:val="single" w:sz="4" w:space="0" w:color="auto"/>
            </w:tcBorders>
            <w:tcMar>
              <w:top w:w="60" w:type="dxa"/>
              <w:left w:w="75" w:type="dxa"/>
              <w:bottom w:w="60" w:type="dxa"/>
              <w:right w:w="75" w:type="dxa"/>
            </w:tcMar>
            <w:vAlign w:val="center"/>
          </w:tcPr>
          <w:p w14:paraId="08098DAC" w14:textId="77777777" w:rsidR="009E2983" w:rsidRDefault="00000000">
            <w:pPr>
              <w:spacing w:before="40" w:after="40"/>
            </w:pPr>
            <w:r>
              <w:rPr>
                <w:rFonts w:eastAsiaTheme="minorEastAsia"/>
                <w:b w:val="0"/>
                <w:i w:val="0"/>
                <w:color w:val="000000" w:themeColor="text1"/>
                <w:sz w:val="15"/>
                <w:szCs w:val="15"/>
              </w:rPr>
              <w:t xml:space="preserve">Conjunto integrado por un detector de intrusiones basado en aprendizaje automático y por métodos de explicación locales post hoc que asocian a cada alerta las características del tráfico que motivaron la decisión (Barredo Arrieta et al., 2020). El </w:t>
            </w:r>
            <w:r>
              <w:rPr>
                <w:rFonts w:eastAsiaTheme="minorEastAsia"/>
                <w:b w:val="0"/>
                <w:i w:val="0"/>
                <w:color w:val="000000" w:themeColor="text1"/>
                <w:sz w:val="15"/>
                <w:szCs w:val="15"/>
                <w:highlight w:val="lightGray"/>
              </w:rPr>
              <w:t>marco de explicabilidad basado en SHAP y LIME</w:t>
            </w:r>
            <w:r>
              <w:rPr>
                <w:rFonts w:eastAsiaTheme="minorEastAsia"/>
                <w:b w:val="0"/>
                <w:i w:val="0"/>
                <w:color w:val="000000" w:themeColor="text1"/>
                <w:sz w:val="15"/>
                <w:szCs w:val="15"/>
              </w:rPr>
              <w:t xml:space="preserve"> combina SHAP, que reparte la predicción entre las características mediante valores de Shapley (Lundberg &amp; Lee, 2017; Lundberg et al., 2020), y LIME, que aproxima el modelo con un sustituto lineal local (Ribeiro et al., 2016).</w:t>
            </w:r>
          </w:p>
        </w:tc>
        <w:tc>
          <w:tcPr>
            <w:tcW w:w="1550" w:type="dxa"/>
            <w:vMerge w:val="restart"/>
            <w:tcBorders>
              <w:top w:val="single" w:sz="6" w:space="0" w:color="auto"/>
              <w:left w:val="single" w:sz="4" w:space="0" w:color="auto"/>
              <w:bottom w:val="single" w:sz="6" w:space="0" w:color="auto"/>
              <w:right w:val="single" w:sz="6" w:space="0" w:color="auto"/>
            </w:tcBorders>
            <w:tcMar>
              <w:top w:w="60" w:type="dxa"/>
              <w:left w:w="75" w:type="dxa"/>
              <w:bottom w:w="60" w:type="dxa"/>
              <w:right w:w="75" w:type="dxa"/>
            </w:tcMar>
            <w:vAlign w:val="center"/>
          </w:tcPr>
          <w:p w14:paraId="718CA805" w14:textId="77777777" w:rsidR="009E2983" w:rsidRDefault="00000000">
            <w:pPr>
              <w:spacing w:before="40" w:after="20"/>
            </w:pPr>
            <w:r>
              <w:rPr>
                <w:rFonts w:eastAsiaTheme="minorEastAsia"/>
                <w:b/>
                <w:bCs/>
                <w:i w:val="0"/>
                <w:color w:val="0E2740"/>
                <w:sz w:val="15"/>
                <w:szCs w:val="15"/>
              </w:rPr>
              <w:t>1. Desempeño del detector</w:t>
            </w:r>
          </w:p>
          <w:p w14:paraId="3C16ABEC" w14:textId="77777777" w:rsidR="009E2983" w:rsidRDefault="00000000">
            <w:pPr>
              <w:spacing w:after="60"/>
            </w:pPr>
            <w:r>
              <w:rPr>
                <w:rFonts w:eastAsiaTheme="minorEastAsia"/>
                <w:b w:val="0"/>
                <w:i w:val="0"/>
                <w:color w:val="000000" w:themeColor="text1"/>
                <w:sz w:val="14"/>
                <w:szCs w:val="14"/>
              </w:rPr>
              <w:t>Capacidad del detector Random Forest que integra el marco para asignar la familia de malware correcta a cada alerta sin generar falsos positivos; se mide sobre el conjunto de prueba con partición agrupada por binario (Le et al., 2022; Arreche et al., 2024).</w:t>
            </w:r>
          </w:p>
          <w:p w14:paraId="4CCE49FC" w14:textId="77777777" w:rsidR="009E2983" w:rsidRDefault="00000000">
            <w:pPr>
              <w:spacing w:before="40" w:after="20"/>
            </w:pPr>
            <w:r>
              <w:rPr>
                <w:rFonts w:eastAsiaTheme="minorEastAsia"/>
                <w:b/>
                <w:bCs/>
                <w:i w:val="0"/>
                <w:color w:val="C00000"/>
                <w:sz w:val="15"/>
                <w:szCs w:val="15"/>
              </w:rPr>
              <w:t>2. Eficiencia computacional de la explicación</w:t>
            </w:r>
          </w:p>
          <w:p w14:paraId="20F92CCE" w14:textId="77777777" w:rsidR="009E2983" w:rsidRDefault="00000000">
            <w:pPr>
              <w:spacing w:after="60"/>
            </w:pPr>
            <w:r>
              <w:rPr>
                <w:rFonts w:eastAsiaTheme="minorEastAsia"/>
                <w:b w:val="0"/>
                <w:i w:val="0"/>
                <w:color w:val="000000" w:themeColor="text1"/>
                <w:sz w:val="14"/>
                <w:szCs w:val="14"/>
              </w:rPr>
              <w:t>Tiempo y memoria que requiere el marco para generar la explicación de cada alerta, condición para emplearlo en el triaje de un SOC (Arreche et al., 2024; Hermosilla et al., 2025).</w:t>
            </w:r>
          </w:p>
          <w:p w14:paraId="12388FAA" w14:textId="77777777" w:rsidR="009E2983" w:rsidRDefault="00000000">
            <w:pPr>
              <w:spacing w:before="40" w:after="20"/>
            </w:pPr>
            <w:r>
              <w:rPr>
                <w:rFonts w:eastAsiaTheme="minorEastAsia"/>
                <w:b/>
                <w:bCs/>
                <w:i w:val="0"/>
                <w:color w:val="92D050"/>
                <w:sz w:val="15"/>
                <w:szCs w:val="15"/>
              </w:rPr>
              <w:t>3. Concordancia entre métodos explicativos</w:t>
            </w:r>
          </w:p>
          <w:p w14:paraId="1EEC2269" w14:textId="77777777" w:rsidR="009E2983" w:rsidRDefault="00000000">
            <w:pPr>
              <w:spacing w:after="60"/>
            </w:pPr>
            <w:r>
              <w:rPr>
                <w:rFonts w:eastAsiaTheme="minorEastAsia"/>
                <w:b w:val="0"/>
                <w:i w:val="0"/>
                <w:color w:val="000000" w:themeColor="text1"/>
                <w:sz w:val="14"/>
                <w:szCs w:val="14"/>
              </w:rPr>
              <w:t>Grado de coincidencia entre las explicaciones que SHAP y LIME producen para la misma alerta, que indica si ambos métodos señalan la misma evidencia (Hermosilla et al., 2025).</w:t>
            </w:r>
          </w:p>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3F0CBB7" w14:textId="77777777" w:rsidR="009E2983" w:rsidRDefault="00000000">
            <w:pPr>
              <w:spacing w:before="40" w:after="40"/>
            </w:pPr>
            <w:r>
              <w:rPr>
                <w:rFonts w:eastAsiaTheme="minorEastAsia"/>
                <w:b/>
                <w:bCs/>
                <w:i w:val="0"/>
                <w:color w:val="0E2740"/>
                <w:sz w:val="15"/>
                <w:szCs w:val="15"/>
              </w:rPr>
              <w:t>1. Desempeño del detector</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7C426D0" w14:textId="77777777" w:rsidR="009E2983" w:rsidRDefault="00000000">
            <w:pPr>
              <w:spacing w:before="40" w:after="20"/>
            </w:pPr>
            <w:r>
              <w:rPr>
                <w:rFonts w:eastAsiaTheme="minorEastAsia"/>
                <w:b/>
                <w:bCs/>
                <w:i w:val="0"/>
                <w:color w:val="000000" w:themeColor="text1"/>
                <w:sz w:val="14"/>
                <w:szCs w:val="14"/>
              </w:rPr>
              <w:t>F1 macro (%)</w:t>
            </w:r>
          </w:p>
          <w:p w14:paraId="2B11D2A7" w14:textId="77777777" w:rsidR="009E2983" w:rsidRPr="008A4E16" w:rsidRDefault="00000000">
            <w:pPr>
              <w:spacing w:after="80"/>
              <w:rPr>
                <w:lang w:val="en-US"/>
              </w:rPr>
            </w:pPr>
            <w:proofErr w:type="spellStart"/>
            <w:proofErr w:type="spellEnd"/>
            <w:proofErr w:type="gramStart"/>
            <w:proofErr w:type="gramEnd"/>
            <w:r>
              <w:rPr>
                <w:rFonts w:eastAsiaTheme="minorEastAsia"/>
                <w:b w:val="0"/>
                <w:i/>
                <w:iCs/>
                <w:color w:val="000000" w:themeColor="text1"/>
                <w:sz w:val="14"/>
                <w:szCs w:val="14"/>
              </w:rPr>
              <w:t>F1 = (1/C) Σ 2·Pc·Rc / (Pc + Rc) × 100;  Pc = precisión y Rc = exhaustividad de la familia c</w:t>
            </w:r>
          </w:p>
          <w:p w14:paraId="65CB2962" w14:textId="77777777" w:rsidR="009E2983" w:rsidRDefault="00000000">
            <w:pPr>
              <w:spacing w:before="40" w:after="20"/>
            </w:pPr>
            <w:r>
              <w:rPr>
                <w:rFonts w:eastAsiaTheme="minorEastAsia"/>
                <w:b/>
                <w:bCs/>
                <w:i w:val="0"/>
                <w:color w:val="000000" w:themeColor="text1"/>
                <w:sz w:val="14"/>
                <w:szCs w:val="14"/>
              </w:rPr>
              <w:t>Tasa de falsos positivos (TFP, %)</w:t>
            </w:r>
          </w:p>
          <w:p w14:paraId="3DFF70D7" w14:textId="77777777" w:rsidR="009E2983" w:rsidRDefault="00000000">
            <w:pPr>
              <w:spacing w:after="80"/>
            </w:pPr>
            <w:r>
              <w:rPr>
                <w:rFonts w:eastAsiaTheme="minorEastAsia"/>
                <w:b w:val="0"/>
                <w:i/>
                <w:iCs/>
                <w:color w:val="000000" w:themeColor="text1"/>
                <w:sz w:val="14"/>
                <w:szCs w:val="14"/>
              </w:rPr>
              <w:t>TFP = (1/C) Σ FPc / (FPc + VNc) × 100</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B98B296" w14:textId="77777777" w:rsidR="009E2983" w:rsidRDefault="00000000">
            <w:pPr>
              <w:spacing w:before="60" w:after="20"/>
            </w:pPr>
            <w:r>
              <w:rPr>
                <w:rFonts w:eastAsiaTheme="minorEastAsia"/>
                <w:b/>
                <w:bCs/>
                <w:i w:val="0"/>
                <w:color w:val="000000" w:themeColor="text1"/>
                <w:sz w:val="13"/>
                <w:szCs w:val="13"/>
              </w:rPr>
              <w:t>F1 macro:</w:t>
            </w:r>
          </w:p>
          <w:p w14:paraId="7C07ED18" w14:textId="77777777" w:rsidR="009E2983" w:rsidRDefault="00000000">
            <w:pPr>
              <w:spacing w:before="20" w:after="20"/>
            </w:pPr>
            <w:r>
              <w:rPr>
                <w:rFonts w:eastAsiaTheme="minorEastAsia"/>
                <w:b w:val="0"/>
                <w:i w:val="0"/>
                <w:color w:val="000000" w:themeColor="text1"/>
                <w:sz w:val="13"/>
                <w:szCs w:val="13"/>
              </w:rPr>
              <w:t>• Bajo (Deficiente): &lt; 60 %.</w:t>
            </w:r>
          </w:p>
          <w:p w14:paraId="571FB24B" w14:textId="77777777" w:rsidR="009E2983" w:rsidRDefault="00000000">
            <w:pPr>
              <w:spacing w:before="20" w:after="20"/>
            </w:pPr>
            <w:r>
              <w:rPr>
                <w:rFonts w:eastAsiaTheme="minorEastAsia"/>
                <w:b w:val="0"/>
                <w:i w:val="0"/>
                <w:color w:val="000000" w:themeColor="text1"/>
                <w:sz w:val="13"/>
                <w:szCs w:val="13"/>
              </w:rPr>
              <w:t>• Medio (Aceptable): 60 % – 85 %.</w:t>
            </w:r>
          </w:p>
          <w:p w14:paraId="7607DBC2" w14:textId="77777777" w:rsidR="009E2983" w:rsidRDefault="00000000">
            <w:pPr>
              <w:spacing w:before="20" w:after="20"/>
            </w:pPr>
            <w:r>
              <w:rPr>
                <w:rFonts w:eastAsiaTheme="minorEastAsia"/>
                <w:b w:val="0"/>
                <w:i w:val="0"/>
                <w:color w:val="000000" w:themeColor="text1"/>
                <w:sz w:val="13"/>
                <w:szCs w:val="13"/>
              </w:rPr>
              <w:t>• Alto (Óptimo): &gt; 85 %.</w:t>
            </w:r>
          </w:p>
          <w:p w14:paraId="26868CA0" w14:textId="77777777" w:rsidR="009E2983" w:rsidRDefault="00000000">
            <w:pPr>
              <w:spacing w:before="60" w:after="20"/>
            </w:pPr>
            <w:r>
              <w:rPr>
                <w:rFonts w:eastAsiaTheme="minorEastAsia"/>
                <w:b/>
                <w:bCs/>
                <w:i w:val="0"/>
                <w:color w:val="000000" w:themeColor="text1"/>
                <w:sz w:val="13"/>
                <w:szCs w:val="13"/>
              </w:rPr>
              <w:t>TFP:</w:t>
            </w:r>
          </w:p>
          <w:p w14:paraId="12CDA660" w14:textId="77777777" w:rsidR="009E2983" w:rsidRDefault="00000000">
            <w:pPr>
              <w:spacing w:before="20" w:after="20"/>
            </w:pPr>
            <w:r>
              <w:rPr>
                <w:rFonts w:eastAsiaTheme="minorEastAsia"/>
                <w:b w:val="0"/>
                <w:i w:val="0"/>
                <w:color w:val="000000" w:themeColor="text1"/>
                <w:sz w:val="13"/>
                <w:szCs w:val="13"/>
              </w:rPr>
              <w:t>• Alta (Deficiente): &gt; 10 %.</w:t>
            </w:r>
          </w:p>
          <w:p w14:paraId="767478F4" w14:textId="77777777" w:rsidR="009E2983" w:rsidRDefault="00000000">
            <w:pPr>
              <w:spacing w:before="20" w:after="20"/>
            </w:pPr>
            <w:r>
              <w:rPr>
                <w:rFonts w:eastAsiaTheme="minorEastAsia"/>
                <w:b w:val="0"/>
                <w:i w:val="0"/>
                <w:color w:val="000000" w:themeColor="text1"/>
                <w:sz w:val="13"/>
                <w:szCs w:val="13"/>
              </w:rPr>
              <w:t>• Media (Aceptable): 5 % – 10 %.</w:t>
            </w:r>
          </w:p>
          <w:p w14:paraId="6D511ECD" w14:textId="77777777" w:rsidR="009E2983" w:rsidRDefault="00000000">
            <w:pPr>
              <w:spacing w:before="20" w:after="20"/>
            </w:pPr>
            <w:r>
              <w:rPr>
                <w:rFonts w:eastAsiaTheme="minorEastAsia"/>
                <w:b w:val="0"/>
                <w:i w:val="0"/>
                <w:color w:val="000000" w:themeColor="text1"/>
                <w:sz w:val="13"/>
                <w:szCs w:val="13"/>
              </w:rPr>
              <w:t>• Baja (Óptima): &lt; 5 %.</w:t>
            </w:r>
          </w:p>
        </w:tc>
        <w:tc>
          <w:tcPr>
            <w:tcW w:w="1127" w:type="dxa"/>
            <w:vMerge w:val="restart"/>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C17898B" w14:textId="77777777" w:rsidR="009E2983" w:rsidRDefault="00000000">
            <w:pPr>
              <w:spacing w:before="40" w:after="40"/>
            </w:pPr>
            <w:r>
              <w:rPr>
                <w:rFonts w:eastAsiaTheme="minorEastAsia"/>
                <w:b w:val="0"/>
                <w:i w:val="0"/>
                <w:color w:val="000000" w:themeColor="text1"/>
                <w:sz w:val="15"/>
                <w:szCs w:val="15"/>
              </w:rPr>
              <w:t>Razón</w:t>
            </w:r>
          </w:p>
        </w:tc>
      </w:tr>
      <w:tr w:rsidR="2F9D4957" w14:paraId="052C1CFD" w14:textId="77777777" w:rsidTr="00933D1D">
        <w:trPr>
          <w:trHeight w:val="300"/>
        </w:trPr>
        <w:tc>
          <w:tcPr>
            <w:tcW w:w="1600" w:type="dxa"/>
            <w:vMerge/>
            <w:tcBorders>
              <w:right w:val="single" w:sz="4" w:space="0" w:color="auto"/>
            </w:tcBorders>
            <w:vAlign w:val="center"/>
          </w:tcPr>
          <w:p w14:paraId="5F0B1668" w14:textId="77777777" w:rsidR="00B50604" w:rsidRDefault="00B50604"/>
        </w:tc>
        <w:tc>
          <w:tcPr>
            <w:tcW w:w="1450" w:type="dxa"/>
            <w:vMerge/>
            <w:tcBorders>
              <w:left w:val="single" w:sz="4" w:space="0" w:color="auto"/>
              <w:right w:val="single" w:sz="4" w:space="0" w:color="auto"/>
            </w:tcBorders>
            <w:vAlign w:val="center"/>
          </w:tcPr>
          <w:p w14:paraId="47678DB0" w14:textId="77777777" w:rsidR="00B50604" w:rsidRDefault="00B50604"/>
        </w:tc>
        <w:tc>
          <w:tcPr>
            <w:tcW w:w="1550" w:type="dxa"/>
            <w:vMerge/>
            <w:tcBorders>
              <w:left w:val="single" w:sz="4" w:space="0" w:color="auto"/>
            </w:tcBorders>
            <w:vAlign w:val="center"/>
          </w:tcPr>
          <w:p w14:paraId="6AB38714" w14:textId="77777777" w:rsidR="00B50604" w:rsidRDefault="00B50604"/>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4520AEC" w14:textId="77777777" w:rsidR="009E2983" w:rsidRDefault="00000000">
            <w:pPr>
              <w:spacing w:before="40" w:after="40"/>
            </w:pPr>
            <w:r>
              <w:rPr>
                <w:rFonts w:eastAsiaTheme="minorEastAsia"/>
                <w:b/>
                <w:bCs/>
                <w:i w:val="0"/>
                <w:color w:val="C00000"/>
                <w:sz w:val="15"/>
                <w:szCs w:val="15"/>
              </w:rPr>
              <w:t>2. Eficiencia computacional de la explicación</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A79AE7D" w14:textId="77777777" w:rsidR="009E2983" w:rsidRDefault="00000000">
            <w:pPr>
              <w:spacing w:before="40" w:after="20"/>
            </w:pPr>
            <w:r>
              <w:rPr>
                <w:rFonts w:eastAsiaTheme="minorEastAsia"/>
                <w:b/>
                <w:bCs/>
                <w:i w:val="0"/>
                <w:color w:val="000000" w:themeColor="text1"/>
                <w:sz w:val="14"/>
                <w:szCs w:val="14"/>
              </w:rPr>
              <w:t>Tiempo medio de explicación por alerta (TME, ms)</w:t>
            </w:r>
          </w:p>
          <w:p w14:paraId="0927D871" w14:textId="77777777" w:rsidR="009E2983" w:rsidRDefault="00000000">
            <w:pPr>
              <w:spacing w:after="80"/>
            </w:pPr>
            <w:r>
              <w:rPr>
                <w:rFonts w:eastAsiaTheme="minorEastAsia"/>
                <w:b w:val="0"/>
                <w:i/>
                <w:iCs/>
                <w:color w:val="000000" w:themeColor="text1"/>
                <w:sz w:val="14"/>
                <w:szCs w:val="14"/>
              </w:rPr>
              <w:t>TME = (1/N) Σ tᵢ;  tᵢ = tiempo para explicar la alerta i</w:t>
            </w:r>
          </w:p>
          <w:p w14:paraId="58A71129" w14:textId="77777777" w:rsidR="009E2983" w:rsidRDefault="00000000">
            <w:pPr>
              <w:spacing w:before="40" w:after="20"/>
            </w:pPr>
            <w:r>
              <w:rPr>
                <w:rFonts w:eastAsiaTheme="minorEastAsia"/>
                <w:b/>
                <w:bCs/>
                <w:i w:val="0"/>
                <w:color w:val="000000" w:themeColor="text1"/>
                <w:sz w:val="14"/>
                <w:szCs w:val="14"/>
              </w:rPr>
              <w:t>Memoria pico (MP, MB)</w:t>
            </w:r>
          </w:p>
          <w:p w14:paraId="1C4A2EE2" w14:textId="77777777" w:rsidR="009E2983" w:rsidRDefault="00000000">
            <w:pPr>
              <w:spacing w:after="80"/>
            </w:pPr>
            <w:r>
              <w:rPr>
                <w:rFonts w:eastAsiaTheme="minorEastAsia"/>
                <w:b w:val="0"/>
                <w:i/>
                <w:iCs/>
                <w:color w:val="000000" w:themeColor="text1"/>
                <w:sz w:val="14"/>
                <w:szCs w:val="14"/>
              </w:rPr>
              <w:t>MP = máx. memoria reservada durante la explicación</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4F55789" w14:textId="77777777" w:rsidR="009E2983" w:rsidRDefault="00000000">
            <w:pPr>
              <w:spacing w:before="60" w:after="20"/>
            </w:pPr>
            <w:r>
              <w:rPr>
                <w:rFonts w:eastAsiaTheme="minorEastAsia"/>
                <w:b/>
                <w:bCs/>
                <w:i w:val="0"/>
                <w:color w:val="000000" w:themeColor="text1"/>
                <w:sz w:val="13"/>
                <w:szCs w:val="13"/>
              </w:rPr>
              <w:t>TME:</w:t>
            </w:r>
          </w:p>
          <w:p w14:paraId="332C0EE4" w14:textId="77777777" w:rsidR="009E2983" w:rsidRDefault="00000000">
            <w:pPr>
              <w:spacing w:before="20" w:after="20"/>
            </w:pPr>
            <w:r>
              <w:rPr>
                <w:rFonts w:eastAsiaTheme="minorEastAsia"/>
                <w:b w:val="0"/>
                <w:i w:val="0"/>
                <w:color w:val="000000" w:themeColor="text1"/>
                <w:sz w:val="13"/>
                <w:szCs w:val="13"/>
              </w:rPr>
              <w:t>• Óptimo: &lt; 500 ms.</w:t>
            </w:r>
          </w:p>
          <w:p w14:paraId="3C441ECA" w14:textId="77777777" w:rsidR="009E2983" w:rsidRDefault="00000000">
            <w:pPr>
              <w:spacing w:before="20" w:after="20"/>
            </w:pPr>
            <w:r>
              <w:rPr>
                <w:rFonts w:eastAsiaTheme="minorEastAsia"/>
                <w:b w:val="0"/>
                <w:i w:val="0"/>
                <w:color w:val="000000" w:themeColor="text1"/>
                <w:sz w:val="13"/>
                <w:szCs w:val="13"/>
              </w:rPr>
              <w:t>• Aceptable: 500 – 2 000 ms.</w:t>
            </w:r>
          </w:p>
          <w:p w14:paraId="1C5DFCAF" w14:textId="77777777" w:rsidR="009E2983" w:rsidRDefault="00000000">
            <w:pPr>
              <w:spacing w:before="20" w:after="20"/>
            </w:pPr>
            <w:r>
              <w:rPr>
                <w:rFonts w:eastAsiaTheme="minorEastAsia"/>
                <w:b w:val="0"/>
                <w:i w:val="0"/>
                <w:color w:val="000000" w:themeColor="text1"/>
                <w:sz w:val="13"/>
                <w:szCs w:val="13"/>
              </w:rPr>
              <w:t>• Deficiente: &gt; 2 000 ms.</w:t>
            </w:r>
          </w:p>
          <w:p w14:paraId="5CB37C1F" w14:textId="77777777" w:rsidR="009E2983" w:rsidRDefault="00000000">
            <w:pPr>
              <w:spacing w:before="60" w:after="20"/>
            </w:pPr>
            <w:r>
              <w:rPr>
                <w:rFonts w:eastAsiaTheme="minorEastAsia"/>
                <w:b/>
                <w:bCs/>
                <w:i w:val="0"/>
                <w:color w:val="000000" w:themeColor="text1"/>
                <w:sz w:val="13"/>
                <w:szCs w:val="13"/>
              </w:rPr>
              <w:t>MP:</w:t>
            </w:r>
          </w:p>
          <w:p w14:paraId="6CAD9417" w14:textId="77777777" w:rsidR="009E2983" w:rsidRDefault="00000000">
            <w:pPr>
              <w:spacing w:before="20" w:after="20"/>
            </w:pPr>
            <w:r>
              <w:rPr>
                <w:rFonts w:eastAsiaTheme="minorEastAsia"/>
                <w:b w:val="0"/>
                <w:i w:val="0"/>
                <w:color w:val="000000" w:themeColor="text1"/>
                <w:sz w:val="13"/>
                <w:szCs w:val="13"/>
              </w:rPr>
              <w:t>• Óptima: &lt; 50 MB.</w:t>
            </w:r>
          </w:p>
          <w:p w14:paraId="5A172699" w14:textId="77777777" w:rsidR="009E2983" w:rsidRDefault="00000000">
            <w:pPr>
              <w:spacing w:before="20" w:after="20"/>
            </w:pPr>
            <w:r>
              <w:rPr>
                <w:rFonts w:eastAsiaTheme="minorEastAsia"/>
                <w:b w:val="0"/>
                <w:i w:val="0"/>
                <w:color w:val="000000" w:themeColor="text1"/>
                <w:sz w:val="13"/>
                <w:szCs w:val="13"/>
              </w:rPr>
              <w:t>• Aceptable: 50 – 200 MB.</w:t>
            </w:r>
          </w:p>
          <w:p w14:paraId="45309951" w14:textId="77777777" w:rsidR="009E2983" w:rsidRDefault="00000000">
            <w:pPr>
              <w:spacing w:before="20" w:after="20"/>
            </w:pPr>
            <w:r>
              <w:rPr>
                <w:rFonts w:eastAsiaTheme="minorEastAsia"/>
                <w:b w:val="0"/>
                <w:i w:val="0"/>
                <w:color w:val="000000" w:themeColor="text1"/>
                <w:sz w:val="13"/>
                <w:szCs w:val="13"/>
              </w:rPr>
              <w:t>• Deficiente: &gt; 200 MB.</w:t>
            </w:r>
          </w:p>
        </w:tc>
        <w:tc>
          <w:tcPr>
            <w:tcW w:w="1127" w:type="dxa"/>
            <w:vMerge/>
            <w:vAlign w:val="center"/>
          </w:tcPr>
          <w:p w14:paraId="74769B2E" w14:textId="77777777" w:rsidR="00B50604" w:rsidRDefault="00B50604"/>
        </w:tc>
      </w:tr>
      <w:tr w:rsidR="2F9D4957" w14:paraId="2404B14E" w14:textId="77777777" w:rsidTr="00933D1D">
        <w:trPr>
          <w:trHeight w:val="300"/>
        </w:trPr>
        <w:tc>
          <w:tcPr>
            <w:tcW w:w="1600" w:type="dxa"/>
            <w:vMerge/>
            <w:tcBorders>
              <w:right w:val="single" w:sz="4" w:space="0" w:color="auto"/>
            </w:tcBorders>
            <w:vAlign w:val="center"/>
          </w:tcPr>
          <w:p w14:paraId="0860D155" w14:textId="77777777" w:rsidR="00B50604" w:rsidRDefault="00B50604"/>
        </w:tc>
        <w:tc>
          <w:tcPr>
            <w:tcW w:w="1450" w:type="dxa"/>
            <w:vMerge/>
            <w:tcBorders>
              <w:left w:val="single" w:sz="4" w:space="0" w:color="auto"/>
              <w:right w:val="single" w:sz="4" w:space="0" w:color="auto"/>
            </w:tcBorders>
            <w:vAlign w:val="center"/>
          </w:tcPr>
          <w:p w14:paraId="054B5EEF" w14:textId="77777777" w:rsidR="00B50604" w:rsidRDefault="00B50604"/>
        </w:tc>
        <w:tc>
          <w:tcPr>
            <w:tcW w:w="1550" w:type="dxa"/>
            <w:vMerge/>
            <w:tcBorders>
              <w:left w:val="single" w:sz="4" w:space="0" w:color="auto"/>
            </w:tcBorders>
            <w:vAlign w:val="center"/>
          </w:tcPr>
          <w:p w14:paraId="37859B04" w14:textId="77777777" w:rsidR="00B50604" w:rsidRDefault="00B50604"/>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B98B808" w14:textId="77777777" w:rsidR="009E2983" w:rsidRDefault="00000000">
            <w:pPr>
              <w:spacing w:before="40" w:after="40"/>
            </w:pPr>
            <w:r>
              <w:rPr>
                <w:rFonts w:eastAsiaTheme="minorEastAsia"/>
                <w:b/>
                <w:bCs/>
                <w:i w:val="0"/>
                <w:color w:val="92D050"/>
                <w:sz w:val="15"/>
                <w:szCs w:val="15"/>
              </w:rPr>
              <w:t>3. Concordancia entre métodos explicativos</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CD8BAA3" w14:textId="77777777" w:rsidR="009E2983" w:rsidRDefault="00000000">
            <w:pPr>
              <w:spacing w:before="40" w:after="20"/>
            </w:pPr>
            <w:r>
              <w:rPr>
                <w:rFonts w:eastAsiaTheme="minorEastAsia"/>
                <w:b/>
                <w:bCs/>
                <w:i w:val="0"/>
                <w:color w:val="000000" w:themeColor="text1"/>
                <w:sz w:val="14"/>
                <w:szCs w:val="14"/>
              </w:rPr>
              <w:t>Coincidencia top-k SHAP–LIME (CJ)</w:t>
            </w:r>
          </w:p>
          <w:p w14:paraId="317CCDBE" w14:textId="77777777" w:rsidR="009E2983" w:rsidRDefault="00000000">
            <w:pPr>
              <w:spacing w:after="80"/>
            </w:pPr>
            <w:r>
              <w:rPr>
                <w:rFonts w:eastAsiaTheme="minorEastAsia"/>
                <w:b w:val="0"/>
                <w:i/>
                <w:iCs/>
                <w:color w:val="000000" w:themeColor="text1"/>
                <w:sz w:val="14"/>
                <w:szCs w:val="14"/>
              </w:rPr>
              <w:t>CJ = (1/N) Σ J(Tᵢ SHAP, Tᵢ LIME);  J(A, B) = |A ∩ B| / |A ∪ B|</w:t>
            </w:r>
          </w:p>
          <w:p w14:paraId="1BEDB34A" w14:textId="77777777" w:rsidR="009E2983" w:rsidRDefault="00000000">
            <w:pPr>
              <w:spacing w:before="40" w:after="20"/>
            </w:pPr>
            <w:r>
              <w:rPr>
                <w:rFonts w:eastAsiaTheme="minorEastAsia"/>
                <w:b/>
                <w:bCs/>
                <w:i w:val="0"/>
                <w:color w:val="000000" w:themeColor="text1"/>
                <w:sz w:val="14"/>
                <w:szCs w:val="14"/>
              </w:rPr>
              <w:t>Correlación de Spearman entre rankings (ρ̄)</w:t>
            </w:r>
          </w:p>
          <w:p w14:paraId="0903D961" w14:textId="77777777" w:rsidR="009E2983" w:rsidRDefault="00000000">
            <w:pPr>
              <w:spacing w:after="80"/>
            </w:pPr>
            <w:r>
              <w:rPr>
                <w:rFonts w:eastAsiaTheme="minorEastAsia"/>
                <w:b w:val="0"/>
                <w:i/>
                <w:iCs/>
                <w:color w:val="000000" w:themeColor="text1"/>
                <w:sz w:val="14"/>
                <w:szCs w:val="14"/>
              </w:rPr>
              <w:t>ρ̄ = (1/N) Σ ρₛ(|φᵢ SHAP|, |φᵢ LIME|)</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3B71A41" w14:textId="77777777" w:rsidR="009E2983" w:rsidRDefault="00000000">
            <w:pPr>
              <w:spacing w:before="60" w:after="20"/>
            </w:pPr>
            <w:r>
              <w:rPr>
                <w:rFonts w:eastAsiaTheme="minorEastAsia"/>
                <w:b/>
                <w:bCs/>
                <w:i w:val="0"/>
                <w:color w:val="000000" w:themeColor="text1"/>
                <w:sz w:val="13"/>
                <w:szCs w:val="13"/>
              </w:rPr>
              <w:t>CJ:</w:t>
            </w:r>
          </w:p>
          <w:p w14:paraId="52771C69" w14:textId="77777777" w:rsidR="009E2983" w:rsidRDefault="00000000">
            <w:pPr>
              <w:spacing w:before="20" w:after="20"/>
            </w:pPr>
            <w:r>
              <w:rPr>
                <w:rFonts w:eastAsiaTheme="minorEastAsia"/>
                <w:b w:val="0"/>
                <w:i w:val="0"/>
                <w:color w:val="000000" w:themeColor="text1"/>
                <w:sz w:val="13"/>
                <w:szCs w:val="13"/>
              </w:rPr>
              <w:t>• Baja: &lt; 0,40.</w:t>
            </w:r>
          </w:p>
          <w:p w14:paraId="3E89B818" w14:textId="77777777" w:rsidR="009E2983" w:rsidRDefault="00000000">
            <w:pPr>
              <w:spacing w:before="20" w:after="20"/>
            </w:pPr>
            <w:r>
              <w:rPr>
                <w:rFonts w:eastAsiaTheme="minorEastAsia"/>
                <w:b w:val="0"/>
                <w:i w:val="0"/>
                <w:color w:val="000000" w:themeColor="text1"/>
                <w:sz w:val="13"/>
                <w:szCs w:val="13"/>
              </w:rPr>
              <w:t>• Media: 0,40 – 0,70.</w:t>
            </w:r>
          </w:p>
          <w:p w14:paraId="4468434A" w14:textId="77777777" w:rsidR="009E2983" w:rsidRDefault="00000000">
            <w:pPr>
              <w:spacing w:before="20" w:after="20"/>
            </w:pPr>
            <w:r>
              <w:rPr>
                <w:rFonts w:eastAsiaTheme="minorEastAsia"/>
                <w:b w:val="0"/>
                <w:i w:val="0"/>
                <w:color w:val="000000" w:themeColor="text1"/>
                <w:sz w:val="13"/>
                <w:szCs w:val="13"/>
              </w:rPr>
              <w:t>• Alta: &gt; 0,70.</w:t>
            </w:r>
          </w:p>
          <w:p w14:paraId="6EEA4E2A" w14:textId="77777777" w:rsidR="009E2983" w:rsidRDefault="00000000">
            <w:pPr>
              <w:spacing w:before="60" w:after="20"/>
            </w:pPr>
            <w:r>
              <w:rPr>
                <w:rFonts w:eastAsiaTheme="minorEastAsia"/>
                <w:b/>
                <w:bCs/>
                <w:i w:val="0"/>
                <w:color w:val="000000" w:themeColor="text1"/>
                <w:sz w:val="13"/>
                <w:szCs w:val="13"/>
              </w:rPr>
              <w:t>ρ̄:</w:t>
            </w:r>
          </w:p>
          <w:p w14:paraId="2DC58AC2" w14:textId="77777777" w:rsidR="009E2983" w:rsidRDefault="00000000">
            <w:pPr>
              <w:spacing w:before="20" w:after="20"/>
            </w:pPr>
            <w:r>
              <w:rPr>
                <w:rFonts w:eastAsiaTheme="minorEastAsia"/>
                <w:b w:val="0"/>
                <w:i w:val="0"/>
                <w:color w:val="000000" w:themeColor="text1"/>
                <w:sz w:val="13"/>
                <w:szCs w:val="13"/>
              </w:rPr>
              <w:t>• Débil: &lt; 0,40.</w:t>
            </w:r>
          </w:p>
          <w:p w14:paraId="0E6904BA" w14:textId="77777777" w:rsidR="009E2983" w:rsidRDefault="00000000">
            <w:pPr>
              <w:spacing w:before="20" w:after="20"/>
            </w:pPr>
            <w:r>
              <w:rPr>
                <w:rFonts w:eastAsiaTheme="minorEastAsia"/>
                <w:b w:val="0"/>
                <w:i w:val="0"/>
                <w:color w:val="000000" w:themeColor="text1"/>
                <w:sz w:val="13"/>
                <w:szCs w:val="13"/>
              </w:rPr>
              <w:t>• Moderada: 0,40 – 0,70.</w:t>
            </w:r>
          </w:p>
          <w:p w14:paraId="6DE71BA6" w14:textId="77777777" w:rsidR="009E2983" w:rsidRDefault="00000000">
            <w:pPr>
              <w:spacing w:before="20" w:after="20"/>
            </w:pPr>
            <w:r>
              <w:rPr>
                <w:rFonts w:eastAsiaTheme="minorEastAsia"/>
                <w:b w:val="0"/>
                <w:i w:val="0"/>
                <w:color w:val="000000" w:themeColor="text1"/>
                <w:sz w:val="13"/>
                <w:szCs w:val="13"/>
              </w:rPr>
              <w:t>• Fuerte: &gt; 0,70.</w:t>
            </w:r>
          </w:p>
        </w:tc>
        <w:tc>
          <w:tcPr>
            <w:tcW w:w="1127" w:type="dxa"/>
            <w:vMerge/>
            <w:vAlign w:val="center"/>
          </w:tcPr>
          <w:p w14:paraId="561CA577" w14:textId="77777777" w:rsidR="00B50604" w:rsidRDefault="00B50604"/>
        </w:tc>
      </w:tr>
    </w:tbl>
    <w:p w14:paraId="6312C677" w14:textId="77777777" w:rsidR="6B615591" w:rsidRDefault="3D7A6F0A" w:rsidP="69DBEBB9">
      <w:pPr>
        <w:pageBreakBefore/>
        <w:spacing w:after="150"/>
        <w:jc w:val="center"/>
        <w:rPr>
          <w:rFonts w:eastAsiaTheme="minorEastAsia"/>
          <w:color w:val="000000" w:themeColor="text1"/>
          <w:sz w:val="26"/>
          <w:szCs w:val="26"/>
        </w:rPr>
      </w:pPr>
      <w:r>
        <w:rPr>
          <w:rFonts w:eastAsiaTheme="minorEastAsia"/>
          <w:b/>
          <w:bCs/>
          <w:color w:val="000000" w:themeColor="text1"/>
          <w:sz w:val="26"/>
          <w:szCs w:val="26"/>
        </w:rPr>
        <w:lastRenderedPageBreak/>
        <w:t>MATRIZ DE CONSISTENCIA</w:t>
      </w:r>
    </w:p>
    <w:tbl>
      <w:tblPr>
        <w:tblW w:w="0" w:type="auto"/>
        <w:tblInd w:w="-16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49"/>
        <w:gridCol w:w="1170"/>
        <w:gridCol w:w="1197"/>
        <w:gridCol w:w="1272"/>
        <w:gridCol w:w="1184"/>
        <w:gridCol w:w="1339"/>
        <w:gridCol w:w="1564"/>
      </w:tblGrid>
      <w:tr w:rsidR="16826C0C" w14:paraId="64B87A96" w14:textId="77777777" w:rsidTr="69DBEBB9">
        <w:trPr>
          <w:trHeight w:val="300"/>
        </w:trPr>
        <w:tc>
          <w:tcPr>
            <w:tcW w:w="10245" w:type="dxa"/>
            <w:gridSpan w:val="7"/>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254A7DB" w14:textId="77777777" w:rsidR="009E2983" w:rsidRDefault="00000000">
            <w:pPr>
              <w:spacing w:before="40" w:after="40"/>
            </w:pPr>
            <w:r>
              <w:rPr>
                <w:rFonts w:ascii="Times New Roman" w:eastAsia="Times New Roman" w:hAnsi="Times New Roman" w:cs="Times New Roman"/>
                <w:b/>
                <w:bCs/>
                <w:color w:val="000000" w:themeColor="text1"/>
                <w:sz w:val="15"/>
                <w:szCs w:val="15"/>
              </w:rPr>
              <w:t xml:space="preserve">Título: </w:t>
            </w:r>
            <w:r>
              <w:rPr>
                <w:rFonts w:ascii="Times New Roman" w:eastAsia="Times New Roman" w:hAnsi="Times New Roman" w:cs="Times New Roman"/>
                <w:color w:val="000000" w:themeColor="text1"/>
                <w:sz w:val="15"/>
                <w:szCs w:val="15"/>
                <w:highlight w:val="lightGray"/>
              </w:rPr>
              <w:t xml:space="preserve">Marco de </w:t>
            </w:r>
            <w:proofErr w:type="spellStart"/>
            <w:r>
              <w:rPr>
                <w:rFonts w:ascii="Times New Roman" w:eastAsia="Times New Roman" w:hAnsi="Times New Roman" w:cs="Times New Roman"/>
                <w:color w:val="000000" w:themeColor="text1"/>
                <w:sz w:val="15"/>
                <w:szCs w:val="15"/>
                <w:highlight w:val="lightGray"/>
              </w:rPr>
              <w:t>explicabilidad</w:t>
            </w:r>
            <w:proofErr w:type="spellEnd"/>
            <w:r>
              <w:rPr>
                <w:rFonts w:ascii="Times New Roman" w:eastAsia="Times New Roman" w:hAnsi="Times New Roman" w:cs="Times New Roman"/>
                <w:color w:val="000000" w:themeColor="text1"/>
                <w:sz w:val="15"/>
                <w:szCs w:val="15"/>
                <w:highlight w:val="lightGray"/>
              </w:rPr>
              <w:t xml:space="preserve"> basado en SHAP y LIME</w:t>
            </w:r>
            <w:r>
              <w:rPr>
                <w:rFonts w:ascii="Times New Roman" w:eastAsia="Times New Roman" w:hAnsi="Times New Roman" w:cs="Times New Roman"/>
                <w:color w:val="000000" w:themeColor="text1"/>
                <w:sz w:val="15"/>
                <w:szCs w:val="15"/>
              </w:rPr>
              <w:t xml:space="preserve"> para mejorar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r>
      <w:tr w:rsidR="16826C0C" w14:paraId="299ABAED" w14:textId="77777777" w:rsidTr="69DBEBB9">
        <w:trPr>
          <w:trHeight w:val="300"/>
        </w:trPr>
        <w:tc>
          <w:tcPr>
            <w:tcW w:w="1483"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1443BA44"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LÍNEA DE INVESTIGACIÓN</w:t>
            </w:r>
          </w:p>
        </w:tc>
        <w:tc>
          <w:tcPr>
            <w:tcW w:w="1331"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054D7A27"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PROBLEMA DE ESTUDIO</w:t>
            </w:r>
          </w:p>
        </w:tc>
        <w:tc>
          <w:tcPr>
            <w:tcW w:w="1371"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0853ED88"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PROBLEMAS</w:t>
            </w:r>
          </w:p>
        </w:tc>
        <w:tc>
          <w:tcPr>
            <w:tcW w:w="1393"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16CC3933"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HIPÓTESIS</w:t>
            </w:r>
          </w:p>
        </w:tc>
        <w:tc>
          <w:tcPr>
            <w:tcW w:w="1384"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33BB153F" w14:textId="77777777" w:rsidR="16826C0C" w:rsidRDefault="0283F832" w:rsidP="69DBEBB9">
            <w:pPr>
              <w:spacing w:before="40" w:after="40"/>
              <w:jc w:val="center"/>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6"/>
                <w:szCs w:val="16"/>
              </w:rPr>
              <w:t>OBJETIVOS</w:t>
            </w:r>
          </w:p>
        </w:tc>
        <w:tc>
          <w:tcPr>
            <w:tcW w:w="1562"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2B2AE2D0"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VARIABLES Y DIMENSIONES</w:t>
            </w:r>
          </w:p>
        </w:tc>
        <w:tc>
          <w:tcPr>
            <w:tcW w:w="1721"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274BFFA2"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DISEÑO METODOLÓGICO</w:t>
            </w:r>
          </w:p>
        </w:tc>
      </w:tr>
      <w:tr w:rsidR="16826C0C" w14:paraId="48EF08EE" w14:textId="77777777" w:rsidTr="69DBEBB9">
        <w:trPr>
          <w:trHeight w:val="300"/>
        </w:trPr>
        <w:tc>
          <w:tcPr>
            <w:tcW w:w="148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3001DE1B" w14:textId="77777777" w:rsidR="009E2983" w:rsidRDefault="00000000">
            <w:pPr>
              <w:spacing w:after="120"/>
            </w:pPr>
            <w:r>
              <w:rPr>
                <w:rFonts w:ascii="Times New Roman" w:eastAsia="Times New Roman" w:hAnsi="Times New Roman" w:cs="Times New Roman"/>
                <w:color w:val="000000" w:themeColor="text1"/>
                <w:sz w:val="15"/>
                <w:szCs w:val="15"/>
              </w:rPr>
              <w:t>Inteligencia artificial explicable (XAI) aplicada a la ciberseguridad</w:t>
            </w:r>
          </w:p>
        </w:tc>
        <w:tc>
          <w:tcPr>
            <w:tcW w:w="133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52B27AA3" w14:textId="77777777" w:rsidR="009E2983" w:rsidRDefault="00000000">
            <w:pPr>
              <w:spacing w:after="120"/>
            </w:pPr>
            <w:r>
              <w:rPr>
                <w:rFonts w:ascii="Times New Roman" w:eastAsia="Times New Roman" w:hAnsi="Times New Roman" w:cs="Times New Roman"/>
                <w:b/>
                <w:bCs/>
                <w:color w:val="000000" w:themeColor="text1"/>
                <w:sz w:val="15"/>
                <w:szCs w:val="15"/>
                <w:highlight w:val="red"/>
              </w:rPr>
              <w:t>Baja</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7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2417AE56" w14:textId="77777777" w:rsidR="009E2983" w:rsidRDefault="00000000">
            <w:r>
              <w:rPr>
                <w:rFonts w:ascii="Times New Roman" w:eastAsia="Times New Roman" w:hAnsi="Times New Roman" w:cs="Times New Roman"/>
                <w:b/>
                <w:bCs/>
                <w:color w:val="000000" w:themeColor="text1"/>
                <w:sz w:val="15"/>
                <w:szCs w:val="15"/>
                <w:u w:val="single"/>
              </w:rPr>
              <w:t>Problema general:</w:t>
            </w:r>
          </w:p>
          <w:p w14:paraId="3B87DB08" w14:textId="77777777" w:rsidR="009E2983" w:rsidRDefault="00000000">
            <w:pPr>
              <w:spacing w:after="120"/>
            </w:pPr>
            <w:r>
              <w:rPr>
                <w:rFonts w:ascii="Times New Roman" w:eastAsia="Times New Roman" w:hAnsi="Times New Roman" w:cs="Times New Roman"/>
                <w:color w:val="000000" w:themeColor="text1"/>
                <w:sz w:val="15"/>
                <w:szCs w:val="15"/>
              </w:rPr>
              <w:t xml:space="preserve">¿Cómo mejora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9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5EA87D0" w14:textId="77777777" w:rsidR="009E2983" w:rsidRDefault="00000000">
            <w:r>
              <w:rPr>
                <w:rFonts w:ascii="Times New Roman" w:eastAsia="Times New Roman" w:hAnsi="Times New Roman" w:cs="Times New Roman"/>
                <w:b/>
                <w:bCs/>
                <w:color w:val="000000" w:themeColor="text1"/>
                <w:sz w:val="15"/>
                <w:szCs w:val="15"/>
                <w:u w:val="single"/>
              </w:rPr>
              <w:t>Hipótesis general:</w:t>
            </w:r>
          </w:p>
          <w:p w14:paraId="71692275" w14:textId="77777777" w:rsidR="009E2983" w:rsidRDefault="00000000">
            <w:pPr>
              <w:spacing w:after="120"/>
            </w:pP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significativamente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84"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95BD1EC" w14:textId="77777777" w:rsidR="009E2983" w:rsidRDefault="00000000">
            <w:r>
              <w:rPr>
                <w:rFonts w:ascii="Times New Roman" w:eastAsia="Times New Roman" w:hAnsi="Times New Roman" w:cs="Times New Roman"/>
                <w:b/>
                <w:bCs/>
                <w:color w:val="000000" w:themeColor="text1"/>
                <w:sz w:val="15"/>
                <w:szCs w:val="15"/>
                <w:u w:val="single"/>
              </w:rPr>
              <w:t>Objetivo general:</w:t>
            </w:r>
          </w:p>
          <w:p w14:paraId="02912879" w14:textId="77777777" w:rsidR="009E2983" w:rsidRDefault="00000000">
            <w:pPr>
              <w:spacing w:after="120"/>
            </w:pPr>
            <w:r>
              <w:rPr>
                <w:rFonts w:ascii="Times New Roman" w:eastAsia="Times New Roman" w:hAnsi="Times New Roman" w:cs="Times New Roman"/>
                <w:b/>
                <w:bCs/>
                <w:color w:val="000000" w:themeColor="text1"/>
                <w:sz w:val="15"/>
                <w:szCs w:val="15"/>
                <w:u w:val="single"/>
              </w:rPr>
              <w:t>Desarrollar</w:t>
            </w:r>
            <w:r>
              <w:rPr>
                <w:rFonts w:ascii="Times New Roman" w:eastAsia="Times New Roman" w:hAnsi="Times New Roman" w:cs="Times New Roman"/>
                <w:color w:val="000000" w:themeColor="text1"/>
                <w:sz w:val="15"/>
                <w:szCs w:val="15"/>
              </w:rPr>
              <w:t xml:space="preserve"> un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que mejore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56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15CA665A" w14:textId="77777777" w:rsidR="009E2983" w:rsidRDefault="00000000">
            <w:r>
              <w:rPr>
                <w:rFonts w:ascii="Times New Roman" w:eastAsia="Times New Roman" w:hAnsi="Times New Roman" w:cs="Times New Roman"/>
                <w:b/>
                <w:bCs/>
                <w:color w:val="000000" w:themeColor="text1"/>
                <w:sz w:val="15"/>
                <w:szCs w:val="15"/>
              </w:rPr>
              <w:t>Variable independiente:</w:t>
            </w:r>
          </w:p>
          <w:p w14:paraId="10C54D9D" w14:textId="77777777" w:rsidR="009E2983" w:rsidRDefault="00000000">
            <w:pPr>
              <w:spacing w:after="120"/>
            </w:pP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(Cuantitativo)</w:t>
            </w:r>
          </w:p>
          <w:p w14:paraId="7C3F2C04" w14:textId="77777777" w:rsidR="009E2983" w:rsidRDefault="00000000">
            <w:r>
              <w:rPr>
                <w:rFonts w:ascii="Times New Roman" w:eastAsia="Times New Roman" w:hAnsi="Times New Roman" w:cs="Times New Roman"/>
                <w:b/>
                <w:bCs/>
                <w:color w:val="000000" w:themeColor="text1"/>
                <w:sz w:val="15"/>
                <w:szCs w:val="15"/>
                <w:u w:val="single"/>
              </w:rPr>
              <w:t>Dimensiones</w:t>
            </w:r>
          </w:p>
          <w:p w14:paraId="1E888732" w14:textId="77777777" w:rsidR="009E2983" w:rsidRDefault="00000000">
            <w:pPr>
              <w:spacing w:after="120"/>
            </w:pPr>
            <w:r>
              <w:rPr>
                <w:rFonts w:ascii="Times New Roman" w:eastAsia="Times New Roman" w:hAnsi="Times New Roman" w:cs="Times New Roman"/>
                <w:color w:val="000000" w:themeColor="text1"/>
                <w:sz w:val="15"/>
                <w:szCs w:val="15"/>
              </w:rPr>
              <w:t>- Desempeño del detector</w:t>
            </w:r>
          </w:p>
          <w:p w14:paraId="76B758CF" w14:textId="77777777" w:rsidR="009E2983" w:rsidRDefault="00000000">
            <w:pPr>
              <w:spacing w:after="120"/>
            </w:pPr>
            <w:r>
              <w:rPr>
                <w:rFonts w:ascii="Times New Roman" w:eastAsia="Times New Roman" w:hAnsi="Times New Roman" w:cs="Times New Roman"/>
                <w:color w:val="000000" w:themeColor="text1"/>
                <w:sz w:val="15"/>
                <w:szCs w:val="15"/>
              </w:rPr>
              <w:t>- Eficiencia computacional de la explicación</w:t>
            </w:r>
          </w:p>
          <w:p w14:paraId="72D7009F" w14:textId="77777777" w:rsidR="009E2983" w:rsidRDefault="00000000">
            <w:pPr>
              <w:spacing w:after="120"/>
            </w:pPr>
            <w:r>
              <w:rPr>
                <w:rFonts w:ascii="Times New Roman" w:eastAsia="Times New Roman" w:hAnsi="Times New Roman" w:cs="Times New Roman"/>
                <w:color w:val="000000" w:themeColor="text1"/>
                <w:sz w:val="15"/>
                <w:szCs w:val="15"/>
              </w:rPr>
              <w:t>- Concordancia entre métodos explicativos</w:t>
            </w:r>
          </w:p>
        </w:tc>
        <w:tc>
          <w:tcPr>
            <w:tcW w:w="172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3D3FC4AE" w14:textId="77777777" w:rsidR="009E2983" w:rsidRDefault="00000000">
            <w:r>
              <w:rPr>
                <w:rFonts w:ascii="Times New Roman" w:eastAsia="Times New Roman" w:hAnsi="Times New Roman" w:cs="Times New Roman"/>
                <w:b/>
                <w:bCs/>
                <w:color w:val="000000" w:themeColor="text1"/>
                <w:sz w:val="15"/>
                <w:szCs w:val="15"/>
                <w:u w:val="single"/>
              </w:rPr>
              <w:t>Enfoque:</w:t>
            </w:r>
          </w:p>
          <w:p w14:paraId="526916DC" w14:textId="77777777" w:rsidR="009E2983" w:rsidRDefault="00000000">
            <w:pPr>
              <w:spacing w:after="120"/>
            </w:pPr>
            <w:r>
              <w:rPr>
                <w:rFonts w:ascii="Times New Roman" w:eastAsia="Times New Roman" w:hAnsi="Times New Roman" w:cs="Times New Roman"/>
                <w:color w:val="000000" w:themeColor="text1"/>
                <w:sz w:val="15"/>
                <w:szCs w:val="15"/>
              </w:rPr>
              <w:t>Cuantitativo</w:t>
            </w:r>
          </w:p>
          <w:p w14:paraId="249ED2FC" w14:textId="77777777" w:rsidR="009E2983" w:rsidRDefault="00000000">
            <w:r>
              <w:rPr>
                <w:rFonts w:ascii="Times New Roman" w:eastAsia="Times New Roman" w:hAnsi="Times New Roman" w:cs="Times New Roman"/>
                <w:b/>
                <w:bCs/>
                <w:color w:val="000000" w:themeColor="text1"/>
                <w:sz w:val="15"/>
                <w:szCs w:val="15"/>
                <w:u w:val="single"/>
              </w:rPr>
              <w:t>Tipo de investigación:</w:t>
            </w:r>
          </w:p>
          <w:p w14:paraId="7C10D7F3" w14:textId="77777777" w:rsidR="009E2983" w:rsidRDefault="00000000">
            <w:pPr>
              <w:spacing w:after="120"/>
            </w:pPr>
            <w:r>
              <w:rPr>
                <w:rFonts w:ascii="Times New Roman" w:eastAsia="Times New Roman" w:hAnsi="Times New Roman" w:cs="Times New Roman"/>
                <w:color w:val="000000" w:themeColor="text1"/>
                <w:sz w:val="15"/>
                <w:szCs w:val="15"/>
              </w:rPr>
              <w:t>Aplicada</w:t>
            </w:r>
          </w:p>
          <w:p w14:paraId="2D396D47" w14:textId="77777777" w:rsidR="009E2983" w:rsidRDefault="00000000">
            <w:r>
              <w:rPr>
                <w:rFonts w:ascii="Times New Roman" w:eastAsia="Times New Roman" w:hAnsi="Times New Roman" w:cs="Times New Roman"/>
                <w:b/>
                <w:bCs/>
                <w:color w:val="000000" w:themeColor="text1"/>
                <w:sz w:val="15"/>
                <w:szCs w:val="15"/>
                <w:u w:val="single"/>
              </w:rPr>
              <w:t>Nivel de investigación:</w:t>
            </w:r>
          </w:p>
          <w:p w14:paraId="0F221B22" w14:textId="77777777" w:rsidR="009E2983" w:rsidRDefault="00000000">
            <w:pPr>
              <w:spacing w:after="120"/>
            </w:pPr>
            <w:r>
              <w:rPr>
                <w:rFonts w:ascii="Times New Roman" w:eastAsia="Times New Roman" w:hAnsi="Times New Roman" w:cs="Times New Roman"/>
                <w:color w:val="000000" w:themeColor="text1"/>
                <w:sz w:val="15"/>
                <w:szCs w:val="15"/>
              </w:rPr>
              <w:t>Correlacional causal (explicativo)</w:t>
            </w:r>
          </w:p>
          <w:p w14:paraId="2A778EC4" w14:textId="77777777" w:rsidR="009E2983" w:rsidRDefault="00000000">
            <w:r>
              <w:rPr>
                <w:rFonts w:ascii="Times New Roman" w:eastAsia="Times New Roman" w:hAnsi="Times New Roman" w:cs="Times New Roman"/>
                <w:b/>
                <w:bCs/>
                <w:color w:val="000000" w:themeColor="text1"/>
                <w:sz w:val="15"/>
                <w:szCs w:val="15"/>
                <w:u w:val="single"/>
              </w:rPr>
              <w:t>Diseño:</w:t>
            </w:r>
          </w:p>
          <w:p w14:paraId="47ACBD82" w14:textId="77777777" w:rsidR="009E2983" w:rsidRDefault="00000000">
            <w:pPr>
              <w:spacing w:after="120"/>
            </w:pPr>
            <w:r>
              <w:rPr>
                <w:rFonts w:ascii="Times New Roman" w:eastAsia="Times New Roman" w:hAnsi="Times New Roman" w:cs="Times New Roman"/>
                <w:color w:val="000000" w:themeColor="text1"/>
                <w:sz w:val="15"/>
                <w:szCs w:val="15"/>
              </w:rPr>
              <w:t>Cuasi-experimental, transversal, de medidas repetidas (pre-test: importancia global del Random Forest; post-test: explicaciones SHAP y LIME de las mismas alertas)</w:t>
            </w:r>
          </w:p>
        </w:tc>
      </w:tr>
      <w:tr w:rsidR="16826C0C" w14:paraId="05706B16" w14:textId="77777777" w:rsidTr="69DBEBB9">
        <w:trPr>
          <w:trHeight w:val="300"/>
        </w:trPr>
        <w:tc>
          <w:tcPr>
            <w:tcW w:w="148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15367119" w14:textId="77777777" w:rsidR="009E2983" w:rsidRDefault="00000000">
            <w:pPr>
              <w:spacing w:after="120"/>
              <w:rPr>
                <w:rFonts w:ascii="Times New Roman" w:eastAsia="Times New Roman" w:hAnsi="Times New Roman" w:cs="Times New Roman"/>
                <w:b/>
                <w:bCs/>
                <w:color w:val="000000" w:themeColor="text1"/>
                <w:sz w:val="15"/>
                <w:szCs w:val="15"/>
                <w:u w:val="single"/>
              </w:rPr>
            </w:pPr>
            <w:r>
              <w:rPr>
                <w:rFonts w:ascii="Times New Roman" w:eastAsia="Times New Roman" w:hAnsi="Times New Roman" w:cs="Times New Roman"/>
                <w:b/>
                <w:bCs/>
                <w:color w:val="000000" w:themeColor="text1"/>
                <w:sz w:val="15"/>
                <w:szCs w:val="15"/>
                <w:u w:val="single"/>
              </w:rPr>
              <w:t>OBJETO DE ESTUDIO</w:t>
            </w:r>
          </w:p>
          <w:p w14:paraId="576A1A4D" w14:textId="77777777" w:rsidR="00933D1D" w:rsidRDefault="00933D1D">
            <w:pPr>
              <w:spacing w:after="120"/>
            </w:pPr>
          </w:p>
          <w:p w14:paraId="649D8F5E" w14:textId="77777777" w:rsidR="009E2983" w:rsidRDefault="00000000">
            <w:pPr>
              <w:spacing w:after="120"/>
            </w:pPr>
            <w:r>
              <w:rPr>
                <w:rFonts w:ascii="Times New Roman" w:eastAsia="Times New Roman" w:hAnsi="Times New Roman" w:cs="Times New Roman"/>
                <w:color w:val="000000" w:themeColor="text1"/>
                <w:sz w:val="15"/>
                <w:szCs w:val="15"/>
                <w:highlight w:val="green"/>
              </w:rPr>
              <w:t>Alertas de detección de intrusiones</w:t>
            </w:r>
          </w:p>
        </w:tc>
        <w:tc>
          <w:tcPr>
            <w:tcW w:w="133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0B91E756" w14:textId="77777777" w:rsidR="009E2983" w:rsidRDefault="009E2983"/>
        </w:tc>
        <w:tc>
          <w:tcPr>
            <w:tcW w:w="137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77648E14" w14:textId="77777777" w:rsidR="009E2983" w:rsidRDefault="00000000">
            <w:pPr>
              <w:spacing w:after="120"/>
            </w:pPr>
            <w:r>
              <w:rPr>
                <w:rFonts w:ascii="Times New Roman" w:eastAsia="Times New Roman" w:hAnsi="Times New Roman" w:cs="Times New Roman"/>
                <w:b/>
                <w:bCs/>
                <w:color w:val="000000" w:themeColor="text1"/>
                <w:sz w:val="15"/>
                <w:szCs w:val="15"/>
                <w:u w:val="single"/>
              </w:rPr>
              <w:t>Problemas específicos:</w:t>
            </w:r>
          </w:p>
          <w:p w14:paraId="67AB8C2D" w14:textId="77777777" w:rsidR="009E2983" w:rsidRDefault="00000000">
            <w:pPr>
              <w:spacing w:after="120"/>
            </w:pPr>
            <w:r>
              <w:rPr>
                <w:rFonts w:ascii="Times New Roman" w:eastAsia="Times New Roman" w:hAnsi="Times New Roman" w:cs="Times New Roman"/>
                <w:color w:val="000000" w:themeColor="text1"/>
                <w:sz w:val="15"/>
                <w:szCs w:val="15"/>
              </w:rPr>
              <w:t xml:space="preserve">1.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i/>
                <w:iCs/>
                <w:color w:val="0E2740"/>
                <w:sz w:val="15"/>
                <w:szCs w:val="15"/>
              </w:rPr>
              <w:t>fidelidad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3B2D7E61" w14:textId="77777777" w:rsidR="009E2983" w:rsidRDefault="00000000">
            <w:pPr>
              <w:spacing w:after="120"/>
            </w:pPr>
            <w:r>
              <w:rPr>
                <w:rFonts w:ascii="Times New Roman" w:eastAsia="Times New Roman" w:hAnsi="Times New Roman" w:cs="Times New Roman"/>
                <w:color w:val="000000" w:themeColor="text1"/>
                <w:sz w:val="15"/>
                <w:szCs w:val="15"/>
              </w:rPr>
              <w:t xml:space="preserve">2.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asegura la </w:t>
            </w:r>
            <w:r>
              <w:rPr>
                <w:rFonts w:ascii="Times New Roman" w:eastAsia="Times New Roman" w:hAnsi="Times New Roman" w:cs="Times New Roman"/>
                <w:i/>
                <w:iCs/>
                <w:color w:val="FF0000"/>
                <w:sz w:val="15"/>
                <w:szCs w:val="15"/>
              </w:rPr>
              <w:t>estabilidad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5B561585" w14:textId="77777777" w:rsidR="009E2983" w:rsidRDefault="00000000">
            <w:pPr>
              <w:spacing w:after="120"/>
            </w:pPr>
            <w:r>
              <w:rPr>
                <w:rFonts w:ascii="Times New Roman" w:eastAsia="Times New Roman" w:hAnsi="Times New Roman" w:cs="Times New Roman"/>
                <w:color w:val="000000" w:themeColor="text1"/>
                <w:sz w:val="15"/>
                <w:szCs w:val="15"/>
              </w:rPr>
              <w:t xml:space="preserve">3. ¿En qué medida el </w:t>
            </w:r>
            <w:r>
              <w:rPr>
                <w:rFonts w:ascii="Times New Roman" w:eastAsia="Times New Roman" w:hAnsi="Times New Roman" w:cs="Times New Roman"/>
                <w:color w:val="000000" w:themeColor="text1"/>
                <w:sz w:val="15"/>
                <w:szCs w:val="15"/>
                <w:highlight w:val="lightGray"/>
              </w:rPr>
              <w:t xml:space="preserve">marco de explicabilidad basado en SHAP </w:t>
            </w:r>
            <w:r>
              <w:rPr>
                <w:rFonts w:ascii="Times New Roman" w:eastAsia="Times New Roman" w:hAnsi="Times New Roman" w:cs="Times New Roman"/>
                <w:color w:val="000000" w:themeColor="text1"/>
                <w:sz w:val="15"/>
                <w:szCs w:val="15"/>
                <w:highlight w:val="lightGray"/>
              </w:rPr>
              <w:lastRenderedPageBreak/>
              <w:t>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i/>
                <w:iCs/>
                <w:color w:val="00B050"/>
                <w:sz w:val="15"/>
                <w:szCs w:val="15"/>
              </w:rPr>
              <w:t>parsimonia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9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108477B2" w14:textId="77777777" w:rsidR="009E2983" w:rsidRDefault="00000000">
            <w:pPr>
              <w:spacing w:after="120"/>
            </w:pPr>
            <w:r>
              <w:rPr>
                <w:rFonts w:ascii="Times New Roman" w:eastAsia="Times New Roman" w:hAnsi="Times New Roman" w:cs="Times New Roman"/>
                <w:b/>
                <w:bCs/>
                <w:color w:val="000000" w:themeColor="text1"/>
                <w:sz w:val="15"/>
                <w:szCs w:val="15"/>
                <w:u w:val="single"/>
              </w:rPr>
              <w:lastRenderedPageBreak/>
              <w:t>Hipótesis específicas:</w:t>
            </w:r>
          </w:p>
          <w:p w14:paraId="44F09C1D"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H.E.1: </w:t>
            </w: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significativamente la </w:t>
            </w:r>
            <w:r>
              <w:rPr>
                <w:rFonts w:ascii="Times New Roman" w:eastAsia="Times New Roman" w:hAnsi="Times New Roman" w:cs="Times New Roman"/>
                <w:color w:val="0E2740"/>
                <w:sz w:val="15"/>
                <w:szCs w:val="15"/>
              </w:rPr>
              <w:t>fidelidad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5DA1E411"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H.E.2: </w:t>
            </w: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asegura una </w:t>
            </w:r>
            <w:r>
              <w:rPr>
                <w:rFonts w:ascii="Times New Roman" w:eastAsia="Times New Roman" w:hAnsi="Times New Roman" w:cs="Times New Roman"/>
                <w:color w:val="FF0000"/>
                <w:sz w:val="15"/>
                <w:szCs w:val="15"/>
              </w:rPr>
              <w:t>estabilidad de la explicación</w:t>
            </w:r>
            <w:r>
              <w:rPr>
                <w:rFonts w:ascii="Times New Roman" w:eastAsia="Times New Roman" w:hAnsi="Times New Roman" w:cs="Times New Roman"/>
                <w:color w:val="000000" w:themeColor="text1"/>
                <w:sz w:val="15"/>
                <w:szCs w:val="15"/>
              </w:rPr>
              <w:t xml:space="preserve"> alta (índice de Jaccard ≥ 0,80)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26B750B8"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H.E.3: </w:t>
            </w: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 xml:space="preserve">marco de explicabilidad basado en SHAP y </w:t>
            </w:r>
            <w:r>
              <w:rPr>
                <w:rFonts w:ascii="Times New Roman" w:eastAsia="Times New Roman" w:hAnsi="Times New Roman" w:cs="Times New Roman"/>
                <w:color w:val="000000" w:themeColor="text1"/>
                <w:sz w:val="15"/>
                <w:szCs w:val="15"/>
                <w:highlight w:val="lightGray"/>
              </w:rPr>
              <w:lastRenderedPageBreak/>
              <w:t>LIME</w:t>
            </w:r>
            <w:r>
              <w:rPr>
                <w:rFonts w:ascii="Times New Roman" w:eastAsia="Times New Roman" w:hAnsi="Times New Roman" w:cs="Times New Roman"/>
                <w:color w:val="000000" w:themeColor="text1"/>
                <w:sz w:val="15"/>
                <w:szCs w:val="15"/>
              </w:rPr>
              <w:t xml:space="preserve"> mejora significativamente la </w:t>
            </w:r>
            <w:r>
              <w:rPr>
                <w:rFonts w:ascii="Times New Roman" w:eastAsia="Times New Roman" w:hAnsi="Times New Roman" w:cs="Times New Roman"/>
                <w:color w:val="00B050"/>
                <w:sz w:val="15"/>
                <w:szCs w:val="15"/>
              </w:rPr>
              <w:t>parsimonia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84"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1A075F0" w14:textId="77777777" w:rsidR="009E2983" w:rsidRDefault="00000000">
            <w:pPr>
              <w:spacing w:after="120"/>
            </w:pPr>
            <w:r>
              <w:rPr>
                <w:rFonts w:ascii="Times New Roman" w:eastAsia="Times New Roman" w:hAnsi="Times New Roman" w:cs="Times New Roman"/>
                <w:b/>
                <w:bCs/>
                <w:color w:val="000000" w:themeColor="text1"/>
                <w:sz w:val="15"/>
                <w:szCs w:val="15"/>
                <w:u w:val="single"/>
              </w:rPr>
              <w:lastRenderedPageBreak/>
              <w:t>Objetivos específicos:</w:t>
            </w:r>
          </w:p>
          <w:p w14:paraId="63D962E2"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O.E.1: </w:t>
            </w:r>
            <w:r>
              <w:rPr>
                <w:rFonts w:ascii="Times New Roman" w:eastAsia="Times New Roman" w:hAnsi="Times New Roman" w:cs="Times New Roman"/>
                <w:b/>
                <w:bCs/>
                <w:color w:val="000000" w:themeColor="text1"/>
                <w:sz w:val="15"/>
                <w:szCs w:val="15"/>
                <w:u w:val="single"/>
              </w:rPr>
              <w:t>Analizar</w:t>
            </w:r>
            <w:r>
              <w:rPr>
                <w:rFonts w:ascii="Times New Roman" w:eastAsia="Times New Roman" w:hAnsi="Times New Roman" w:cs="Times New Roman"/>
                <w:color w:val="000000" w:themeColor="text1"/>
                <w:sz w:val="15"/>
                <w:szCs w:val="15"/>
              </w:rPr>
              <w:t xml:space="preserve">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color w:val="0E2740"/>
                <w:sz w:val="15"/>
                <w:szCs w:val="15"/>
              </w:rPr>
              <w:t>fidelidad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25B36B1E"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O.E.2: </w:t>
            </w:r>
            <w:r>
              <w:rPr>
                <w:rFonts w:ascii="Times New Roman" w:eastAsia="Times New Roman" w:hAnsi="Times New Roman" w:cs="Times New Roman"/>
                <w:b/>
                <w:bCs/>
                <w:color w:val="000000" w:themeColor="text1"/>
                <w:sz w:val="15"/>
                <w:szCs w:val="15"/>
                <w:u w:val="single"/>
              </w:rPr>
              <w:t>Evaluar</w:t>
            </w:r>
            <w:r>
              <w:rPr>
                <w:rFonts w:ascii="Times New Roman" w:eastAsia="Times New Roman" w:hAnsi="Times New Roman" w:cs="Times New Roman"/>
                <w:color w:val="000000" w:themeColor="text1"/>
                <w:sz w:val="15"/>
                <w:szCs w:val="15"/>
              </w:rPr>
              <w:t xml:space="preserve">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asegura la </w:t>
            </w:r>
            <w:r>
              <w:rPr>
                <w:rFonts w:ascii="Times New Roman" w:eastAsia="Times New Roman" w:hAnsi="Times New Roman" w:cs="Times New Roman"/>
                <w:color w:val="FF0000"/>
                <w:sz w:val="15"/>
                <w:szCs w:val="15"/>
              </w:rPr>
              <w:t>estabilidad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6F2130C4"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O.E.3: </w:t>
            </w:r>
            <w:r>
              <w:rPr>
                <w:rFonts w:ascii="Times New Roman" w:eastAsia="Times New Roman" w:hAnsi="Times New Roman" w:cs="Times New Roman"/>
                <w:b/>
                <w:bCs/>
                <w:color w:val="000000" w:themeColor="text1"/>
                <w:sz w:val="15"/>
                <w:szCs w:val="15"/>
                <w:u w:val="single"/>
              </w:rPr>
              <w:t>Determinar</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rPr>
              <w:lastRenderedPageBreak/>
              <w:t xml:space="preserve">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color w:val="00B050"/>
                <w:sz w:val="15"/>
                <w:szCs w:val="15"/>
              </w:rPr>
              <w:t>parsimonia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56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758CB5B" w14:textId="77777777" w:rsidR="009E2983" w:rsidRDefault="00000000">
            <w:r>
              <w:rPr>
                <w:rFonts w:ascii="Times New Roman" w:eastAsia="Times New Roman" w:hAnsi="Times New Roman" w:cs="Times New Roman"/>
                <w:b/>
                <w:bCs/>
                <w:color w:val="000000" w:themeColor="text1"/>
                <w:sz w:val="15"/>
                <w:szCs w:val="15"/>
                <w:u w:val="single"/>
              </w:rPr>
              <w:lastRenderedPageBreak/>
              <w:t>Variable dependiente:</w:t>
            </w:r>
          </w:p>
          <w:p w14:paraId="547E6183" w14:textId="77777777" w:rsidR="009E2983" w:rsidRDefault="00000000">
            <w:pPr>
              <w:spacing w:after="120"/>
            </w:pP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(Cuantitativo)</w:t>
            </w:r>
          </w:p>
          <w:p w14:paraId="0F6FB74F" w14:textId="77777777" w:rsidR="009E2983" w:rsidRDefault="00000000">
            <w:r>
              <w:rPr>
                <w:rFonts w:ascii="Times New Roman" w:eastAsia="Times New Roman" w:hAnsi="Times New Roman" w:cs="Times New Roman"/>
                <w:b/>
                <w:bCs/>
                <w:color w:val="000000" w:themeColor="text1"/>
                <w:sz w:val="15"/>
                <w:szCs w:val="15"/>
                <w:u w:val="single"/>
              </w:rPr>
              <w:t>Dimensiones</w:t>
            </w:r>
          </w:p>
          <w:p w14:paraId="4BD80793" w14:textId="77777777" w:rsidR="009E2983" w:rsidRDefault="00000000">
            <w:pPr>
              <w:spacing w:after="120"/>
            </w:pP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E2740"/>
                <w:sz w:val="15"/>
                <w:szCs w:val="15"/>
              </w:rPr>
              <w:t>Fidelidad de la explicación</w:t>
            </w:r>
          </w:p>
          <w:p w14:paraId="39A75CE2" w14:textId="77777777" w:rsidR="009E2983" w:rsidRDefault="00000000">
            <w:pPr>
              <w:spacing w:after="120"/>
            </w:pP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FF0000"/>
                <w:sz w:val="15"/>
                <w:szCs w:val="15"/>
              </w:rPr>
              <w:t>Estabilidad de la explicación</w:t>
            </w:r>
          </w:p>
          <w:p w14:paraId="64A312B5" w14:textId="77777777" w:rsidR="009E2983" w:rsidRDefault="00000000">
            <w:pPr>
              <w:spacing w:after="120"/>
            </w:pP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B050"/>
                <w:sz w:val="15"/>
                <w:szCs w:val="15"/>
              </w:rPr>
              <w:t>Parsimonia de la explicación</w:t>
            </w:r>
          </w:p>
        </w:tc>
        <w:tc>
          <w:tcPr>
            <w:tcW w:w="172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5F1183F7" w14:textId="77777777" w:rsidR="009E2983" w:rsidRDefault="00000000">
            <w:r>
              <w:rPr>
                <w:rFonts w:ascii="Times New Roman" w:eastAsia="Times New Roman" w:hAnsi="Times New Roman" w:cs="Times New Roman"/>
                <w:b/>
                <w:bCs/>
                <w:color w:val="000000" w:themeColor="text1"/>
                <w:sz w:val="15"/>
                <w:szCs w:val="15"/>
                <w:u w:val="single"/>
              </w:rPr>
              <w:t>Población:</w:t>
            </w:r>
          </w:p>
          <w:p w14:paraId="3E008F3F" w14:textId="77777777" w:rsidR="009E2983" w:rsidRDefault="00000000">
            <w:pPr>
              <w:spacing w:after="120"/>
            </w:pPr>
            <w:r>
              <w:rPr>
                <w:rFonts w:ascii="Times New Roman" w:eastAsia="Times New Roman" w:hAnsi="Times New Roman" w:cs="Times New Roman"/>
                <w:color w:val="000000" w:themeColor="text1"/>
                <w:sz w:val="15"/>
                <w:szCs w:val="15"/>
              </w:rPr>
              <w:t>737 651 ventanas de tráfico de red (PCAP procesado, 39 características) de la partición ARM del dataset CIC-YNU-IoTMal 2026 (CIC-UNB, Canadá; Yokohama National University, Japón) redistribuida en Kaggle, obtenidas al ejecutar en sandbox 5 599 binarios de malware IoT capturados a nivel mundial por honeypots IoTPOT (el dataset completo suma 3 167 325 ventanas en cuatro arquitecturas).</w:t>
            </w:r>
          </w:p>
          <w:p w14:paraId="368428AC" w14:textId="77777777" w:rsidR="009E2983" w:rsidRDefault="00000000">
            <w:pPr>
              <w:spacing w:after="120"/>
            </w:pPr>
            <w:r>
              <w:rPr>
                <w:rFonts w:ascii="Times New Roman" w:eastAsia="Times New Roman" w:hAnsi="Times New Roman" w:cs="Times New Roman"/>
                <w:color w:val="000000" w:themeColor="text1"/>
                <w:sz w:val="15"/>
                <w:szCs w:val="15"/>
              </w:rPr>
              <w:t>Población accesible: 562 378 ventanas de las familias Mirai, DarkNexus y Gafgyt (2 891 binarios); tras la limpieza y el tope de Mirai quedan 175 136 ventanas (130 954 de entrenamiento y 44 182 de prueba). Se excluyen las ejecuciones benignas, generadas con apoyo de modelos de lenguaje, las etiquetas Unknown y Generic, y las familias con menos de cinco binarios (Tsunami y Agent).</w:t>
            </w:r>
          </w:p>
          <w:p w14:paraId="07191E96" w14:textId="77777777" w:rsidR="009E2983" w:rsidRDefault="00000000">
            <w:r>
              <w:rPr>
                <w:rFonts w:ascii="Times New Roman" w:eastAsia="Times New Roman" w:hAnsi="Times New Roman" w:cs="Times New Roman"/>
                <w:b/>
                <w:bCs/>
                <w:color w:val="000000" w:themeColor="text1"/>
                <w:sz w:val="15"/>
                <w:szCs w:val="15"/>
                <w:u w:val="single"/>
              </w:rPr>
              <w:t>Muestra:</w:t>
            </w:r>
          </w:p>
          <w:p w14:paraId="69B71AA2" w14:textId="77777777" w:rsidR="009E2983" w:rsidRDefault="00000000">
            <w:pPr>
              <w:spacing w:after="120"/>
            </w:pPr>
            <w:r>
              <w:rPr>
                <w:rFonts w:ascii="Times New Roman" w:eastAsia="Times New Roman" w:hAnsi="Times New Roman" w:cs="Times New Roman"/>
                <w:color w:val="000000" w:themeColor="text1"/>
                <w:sz w:val="15"/>
                <w:szCs w:val="15"/>
              </w:rPr>
              <w:t xml:space="preserve">Muestreo probabilístico estratificado por familia sobre las alertas del conjunto de prueba (partición agrupada por binario, 30 %): n = 390 </w:t>
            </w:r>
            <w:r>
              <w:rPr>
                <w:rFonts w:ascii="Times New Roman" w:eastAsia="Times New Roman" w:hAnsi="Times New Roman" w:cs="Times New Roman"/>
                <w:color w:val="000000" w:themeColor="text1"/>
                <w:sz w:val="15"/>
                <w:szCs w:val="15"/>
              </w:rPr>
              <w:lastRenderedPageBreak/>
              <w:t>alertas, 130 por familia (Mirai, DarkNexus y Gafgyt); n ≥ 384 (95 % de confianza; e = 5 %).</w:t>
            </w:r>
          </w:p>
          <w:p w14:paraId="3085B742" w14:textId="77777777" w:rsidR="009E2983" w:rsidRDefault="00000000">
            <w:pPr>
              <w:spacing w:after="120"/>
            </w:pPr>
            <w:r>
              <w:rPr>
                <w:rFonts w:ascii="Times New Roman" w:eastAsia="Times New Roman" w:hAnsi="Times New Roman" w:cs="Times New Roman"/>
                <w:b/>
                <w:bCs/>
                <w:color w:val="000000" w:themeColor="text1"/>
                <w:sz w:val="15"/>
                <w:szCs w:val="15"/>
                <w:u w:val="single"/>
              </w:rPr>
              <w:t>Técnicas y Herramientas de Recolección de Datos:</w:t>
            </w:r>
          </w:p>
          <w:p w14:paraId="14D422DD" w14:textId="77777777" w:rsidR="009E2983" w:rsidRDefault="00000000">
            <w:pPr>
              <w:spacing w:after="120"/>
            </w:pPr>
            <w:r>
              <w:rPr>
                <w:rFonts w:ascii="Times New Roman" w:eastAsia="Times New Roman" w:hAnsi="Times New Roman" w:cs="Times New Roman"/>
                <w:b/>
                <w:bCs/>
                <w:color w:val="000000" w:themeColor="text1"/>
                <w:sz w:val="15"/>
                <w:szCs w:val="15"/>
              </w:rPr>
              <w:t>Técnicas:</w:t>
            </w:r>
            <w:r>
              <w:rPr>
                <w:rFonts w:ascii="Times New Roman" w:eastAsia="Times New Roman" w:hAnsi="Times New Roman" w:cs="Times New Roman"/>
                <w:color w:val="000000" w:themeColor="text1"/>
                <w:sz w:val="15"/>
                <w:szCs w:val="15"/>
              </w:rPr>
              <w:t xml:space="preserve"> Observación estructurada; experimentación computacional</w:t>
            </w:r>
          </w:p>
          <w:p w14:paraId="294A417E" w14:textId="77777777" w:rsidR="009E2983" w:rsidRDefault="00000000">
            <w:r>
              <w:rPr>
                <w:rFonts w:ascii="Times New Roman" w:eastAsia="Times New Roman" w:hAnsi="Times New Roman" w:cs="Times New Roman"/>
                <w:b/>
                <w:bCs/>
                <w:color w:val="000000" w:themeColor="text1"/>
                <w:sz w:val="15"/>
                <w:szCs w:val="15"/>
              </w:rPr>
              <w:t>Herramientas:</w:t>
            </w:r>
          </w:p>
          <w:p w14:paraId="20BF4402" w14:textId="77777777" w:rsidR="009E2983" w:rsidRDefault="00000000">
            <w:r>
              <w:rPr>
                <w:rFonts w:ascii="Times New Roman" w:eastAsia="Times New Roman" w:hAnsi="Times New Roman" w:cs="Times New Roman"/>
                <w:color w:val="000000" w:themeColor="text1"/>
                <w:sz w:val="15"/>
                <w:szCs w:val="15"/>
              </w:rPr>
              <w:t>- Registro de observación estructurada (ficha automatizada)</w:t>
            </w:r>
          </w:p>
          <w:p w14:paraId="64A0D445" w14:textId="77777777" w:rsidR="009E2983" w:rsidRPr="008A4E16" w:rsidRDefault="00000000">
            <w:pPr>
              <w:spacing w:after="120"/>
              <w:rPr>
                <w:lang w:val="en-US"/>
              </w:rPr>
            </w:pPr>
            <w:r w:rsidRPr="008A4E16">
              <w:rPr>
                <w:rFonts w:ascii="Times New Roman" w:eastAsia="Times New Roman" w:hAnsi="Times New Roman" w:cs="Times New Roman"/>
                <w:color w:val="000000" w:themeColor="text1"/>
                <w:sz w:val="15"/>
                <w:szCs w:val="15"/>
                <w:lang w:val="en-US"/>
              </w:rPr>
              <w:t xml:space="preserve">- </w:t>
            </w:r>
            <w:proofErr w:type="spellStart"/>
            <w:r w:rsidRPr="008A4E16">
              <w:rPr>
                <w:rFonts w:ascii="Times New Roman" w:eastAsia="Times New Roman" w:hAnsi="Times New Roman" w:cs="Times New Roman"/>
                <w:color w:val="000000" w:themeColor="text1"/>
                <w:sz w:val="15"/>
                <w:szCs w:val="15"/>
                <w:lang w:val="en-US"/>
              </w:rPr>
              <w:t>Programa</w:t>
            </w:r>
            <w:proofErr w:type="spellEnd"/>
            <w:r w:rsidRPr="008A4E16">
              <w:rPr>
                <w:rFonts w:ascii="Times New Roman" w:eastAsia="Times New Roman" w:hAnsi="Times New Roman" w:cs="Times New Roman"/>
                <w:color w:val="000000" w:themeColor="text1"/>
                <w:sz w:val="15"/>
                <w:szCs w:val="15"/>
                <w:lang w:val="en-US"/>
              </w:rPr>
              <w:t xml:space="preserve"> Python (pandas, </w:t>
            </w:r>
            <w:proofErr w:type="spellStart"/>
            <w:r w:rsidRPr="008A4E16">
              <w:rPr>
                <w:rFonts w:ascii="Times New Roman" w:eastAsia="Times New Roman" w:hAnsi="Times New Roman" w:cs="Times New Roman"/>
                <w:color w:val="000000" w:themeColor="text1"/>
                <w:sz w:val="15"/>
                <w:szCs w:val="15"/>
                <w:lang w:val="en-US"/>
              </w:rPr>
              <w:t>pyarrow</w:t>
            </w:r>
            <w:proofErr w:type="spellEnd"/>
            <w:r w:rsidRPr="008A4E16">
              <w:rPr>
                <w:rFonts w:ascii="Times New Roman" w:eastAsia="Times New Roman" w:hAnsi="Times New Roman" w:cs="Times New Roman"/>
                <w:color w:val="000000" w:themeColor="text1"/>
                <w:sz w:val="15"/>
                <w:szCs w:val="15"/>
                <w:lang w:val="en-US"/>
              </w:rPr>
              <w:t xml:space="preserve">, scikit-learn, </w:t>
            </w:r>
            <w:proofErr w:type="spellStart"/>
            <w:r w:rsidRPr="008A4E16">
              <w:rPr>
                <w:rFonts w:ascii="Times New Roman" w:eastAsia="Times New Roman" w:hAnsi="Times New Roman" w:cs="Times New Roman"/>
                <w:color w:val="000000" w:themeColor="text1"/>
                <w:sz w:val="15"/>
                <w:szCs w:val="15"/>
                <w:lang w:val="en-US"/>
              </w:rPr>
              <w:t>shap</w:t>
            </w:r>
            <w:proofErr w:type="spellEnd"/>
            <w:r w:rsidRPr="008A4E16">
              <w:rPr>
                <w:rFonts w:ascii="Times New Roman" w:eastAsia="Times New Roman" w:hAnsi="Times New Roman" w:cs="Times New Roman"/>
                <w:color w:val="000000" w:themeColor="text1"/>
                <w:sz w:val="15"/>
                <w:szCs w:val="15"/>
                <w:lang w:val="en-US"/>
              </w:rPr>
              <w:t>, lime)</w:t>
            </w:r>
          </w:p>
          <w:p w14:paraId="08FC4937" w14:textId="77777777" w:rsidR="009E2983" w:rsidRDefault="00000000">
            <w:pPr>
              <w:spacing w:after="120"/>
            </w:pPr>
            <w:r>
              <w:rPr>
                <w:rFonts w:ascii="Times New Roman" w:eastAsia="Times New Roman" w:hAnsi="Times New Roman" w:cs="Times New Roman"/>
                <w:b/>
                <w:bCs/>
                <w:color w:val="000000" w:themeColor="text1"/>
                <w:sz w:val="15"/>
                <w:szCs w:val="15"/>
                <w:u w:val="single"/>
              </w:rPr>
              <w:t>Técnicas de Análisis y Procesamiento de Datos:</w:t>
            </w:r>
          </w:p>
          <w:p w14:paraId="519176E8" w14:textId="77777777" w:rsidR="009E2983" w:rsidRDefault="00000000">
            <w:pPr>
              <w:spacing w:after="120"/>
            </w:pPr>
            <w:r>
              <w:rPr>
                <w:rFonts w:ascii="Times New Roman" w:eastAsia="Times New Roman" w:hAnsi="Times New Roman" w:cs="Times New Roman"/>
                <w:b/>
                <w:bCs/>
                <w:color w:val="000000" w:themeColor="text1"/>
                <w:sz w:val="15"/>
                <w:szCs w:val="15"/>
              </w:rPr>
              <w:t>Análisis: Estadística descriptiva e inferencial: pruebas de Friedman y Q de Cochran, Wilcoxon y McNemar con corrección de Holm y tamaño del efecto r (α = 0,05)</w:t>
            </w:r>
            <w:r>
              <w:rPr>
                <w:rFonts w:ascii="Times New Roman" w:eastAsia="Times New Roman" w:hAnsi="Times New Roman" w:cs="Times New Roman"/>
                <w:color w:val="000000" w:themeColor="text1"/>
                <w:sz w:val="15"/>
                <w:szCs w:val="15"/>
              </w:rPr>
            </w:r>
          </w:p>
          <w:p w14:paraId="548B7766" w14:textId="77777777" w:rsidR="009E2983" w:rsidRDefault="00000000">
            <w:pPr>
              <w:spacing w:after="120"/>
            </w:pPr>
            <w:r>
              <w:rPr>
                <w:rFonts w:ascii="Times New Roman" w:eastAsia="Times New Roman" w:hAnsi="Times New Roman" w:cs="Times New Roman"/>
                <w:b/>
                <w:bCs/>
                <w:color w:val="000000" w:themeColor="text1"/>
                <w:sz w:val="15"/>
                <w:szCs w:val="15"/>
              </w:rPr>
              <w:t>Procesamiento:</w:t>
            </w:r>
            <w:r>
              <w:rPr>
                <w:rFonts w:ascii="Times New Roman" w:eastAsia="Times New Roman" w:hAnsi="Times New Roman" w:cs="Times New Roman"/>
                <w:color w:val="000000" w:themeColor="text1"/>
                <w:sz w:val="15"/>
                <w:szCs w:val="15"/>
              </w:rPr>
              <w:t xml:space="preserve"> Python (pandas, SciPy), Excel</w:t>
            </w:r>
          </w:p>
        </w:tc>
      </w:tr>
    </w:tbl>
    <w:p w14:paraId="44C8D51A" w14:textId="77777777" w:rsidR="009E2983" w:rsidRDefault="00000000">
      <w:pPr>
        <w:pageBreakBefore/>
        <w:spacing w:after="150"/>
        <w:jc w:val="center"/>
      </w:pPr>
      <w:r>
        <w:rPr>
          <w:rFonts w:eastAsiaTheme="minorEastAsia"/>
          <w:b/>
          <w:bCs/>
          <w:color w:val="000000" w:themeColor="text1"/>
          <w:sz w:val="26"/>
          <w:szCs w:val="26"/>
        </w:rPr>
        <w:lastRenderedPageBreak/>
        <w:t>REGISTRO DE OBSERVACIÓN ESTRUCTURADA</w:t>
      </w:r>
    </w:p>
    <w:p w14:paraId="67A4236E" w14:textId="77777777" w:rsidR="009E2983" w:rsidRDefault="00000000">
      <w:pPr>
        <w:spacing w:before="240" w:after="120"/>
      </w:pPr>
      <w:r>
        <w:rPr>
          <w:rFonts w:eastAsiaTheme="minorEastAsia"/>
          <w:b/>
          <w:bCs/>
          <w:color w:val="000000" w:themeColor="text1"/>
          <w:sz w:val="22"/>
          <w:szCs w:val="22"/>
        </w:rPr>
        <w:t>FICHA TÉCNICA DEL INSTRUMENTO DE INVESTIGACIÓN</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00"/>
        <w:gridCol w:w="7277"/>
      </w:tblGrid>
      <w:tr w:rsidR="009E2983" w14:paraId="284B0D8B"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EF01CC3" w14:textId="77777777" w:rsidR="009E2983" w:rsidRDefault="00000000">
            <w:pPr>
              <w:spacing w:before="20" w:after="20"/>
            </w:pPr>
            <w:r>
              <w:rPr>
                <w:rFonts w:eastAsiaTheme="minorEastAsia"/>
                <w:b/>
                <w:bCs/>
                <w:color w:val="000000" w:themeColor="text1"/>
                <w:sz w:val="18"/>
                <w:szCs w:val="18"/>
              </w:rPr>
              <w:t>Variable evaluada</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C8C2A98" w14:textId="77777777" w:rsidR="009E2983" w:rsidRDefault="00000000">
            <w:pPr>
              <w:spacing w:before="20" w:after="20"/>
            </w:pPr>
            <w:r>
              <w:rPr>
                <w:rFonts w:eastAsiaTheme="minorEastAsia"/>
                <w:color w:val="000000" w:themeColor="text1"/>
                <w:sz w:val="18"/>
                <w:szCs w:val="18"/>
              </w:rPr>
              <w:t xml:space="preserve">Variable dependiente: </w:t>
            </w:r>
            <w:r>
              <w:rPr>
                <w:rFonts w:eastAsiaTheme="minorEastAsia"/>
                <w:color w:val="000000" w:themeColor="text1"/>
                <w:sz w:val="18"/>
                <w:szCs w:val="18"/>
                <w:highlight w:val="yellow"/>
              </w:rPr>
              <w:t>Interpretabilidad</w:t>
            </w:r>
            <w:r>
              <w:rPr>
                <w:rFonts w:eastAsiaTheme="minorEastAsia"/>
                <w:color w:val="000000" w:themeColor="text1"/>
                <w:sz w:val="18"/>
                <w:szCs w:val="18"/>
              </w:rPr>
              <w:t xml:space="preserve"> de las alertas de detección de intrusiones (cuantitativa, escala de razón). Los indicadores de la variable independiente (</w:t>
            </w:r>
            <w:r>
              <w:rPr>
                <w:rFonts w:eastAsiaTheme="minorEastAsia"/>
                <w:color w:val="000000" w:themeColor="text1"/>
                <w:sz w:val="18"/>
                <w:szCs w:val="18"/>
                <w:highlight w:val="lightGray"/>
              </w:rPr>
              <w:t>marco de explicabilidad basado en SHAP y LIME</w:t>
            </w:r>
            <w:r>
              <w:rPr>
                <w:rFonts w:eastAsiaTheme="minorEastAsia"/>
                <w:color w:val="000000" w:themeColor="text1"/>
                <w:sz w:val="18"/>
                <w:szCs w:val="18"/>
              </w:rPr>
              <w:t>), operacionalizada en su propia matriz, se registran en el «Registro global de los indicadores del marco».</w:t>
            </w:r>
          </w:p>
        </w:tc>
      </w:tr>
      <w:tr w:rsidR="009E2983" w14:paraId="24F6D9A5"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2535EF1" w14:textId="77777777" w:rsidR="009E2983" w:rsidRDefault="00000000">
            <w:pPr>
              <w:spacing w:before="20" w:after="20"/>
            </w:pPr>
            <w:r>
              <w:rPr>
                <w:rFonts w:eastAsiaTheme="minorEastAsia"/>
                <w:b/>
                <w:bCs/>
                <w:color w:val="000000" w:themeColor="text1"/>
                <w:sz w:val="18"/>
                <w:szCs w:val="18"/>
              </w:rPr>
              <w:t>Objetivo del instrumento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36E2E66" w14:textId="77777777" w:rsidR="009E2983" w:rsidRDefault="00000000">
            <w:pPr>
              <w:spacing w:before="20" w:after="20"/>
            </w:pPr>
            <w:r>
              <w:rPr>
                <w:rFonts w:eastAsiaTheme="minorEastAsia"/>
                <w:color w:val="000000" w:themeColor="text1"/>
                <w:sz w:val="18"/>
                <w:szCs w:val="18"/>
              </w:rPr>
              <w:t>Medir y comparar cuantitativamente la interpretabilidad de cada alerta antes (pre-test: importancia global del Random Forest) y después (post-test: explicaciones locales SHAP y LIME) de aplicar el marco de explicabilidad.</w:t>
            </w:r>
          </w:p>
        </w:tc>
      </w:tr>
      <w:tr w:rsidR="009E2983" w14:paraId="0A2C821B"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2D085992" w14:textId="77777777" w:rsidR="009E2983" w:rsidRDefault="00000000">
            <w:pPr>
              <w:spacing w:before="20" w:after="20"/>
            </w:pPr>
            <w:r>
              <w:rPr>
                <w:rFonts w:eastAsiaTheme="minorEastAsia"/>
                <w:b/>
                <w:bCs/>
                <w:color w:val="000000" w:themeColor="text1"/>
                <w:sz w:val="18"/>
                <w:szCs w:val="18"/>
              </w:rPr>
              <w:t>Diseño metodológico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4610C95" w14:textId="77777777" w:rsidR="009E2983" w:rsidRDefault="00000000">
            <w:pPr>
              <w:spacing w:before="20" w:after="20"/>
            </w:pPr>
            <w:r>
              <w:rPr>
                <w:rFonts w:eastAsiaTheme="minorEastAsia"/>
                <w:color w:val="000000" w:themeColor="text1"/>
                <w:sz w:val="18"/>
                <w:szCs w:val="18"/>
              </w:rPr>
              <w:t>Cuantitativo, aplicado, correlacional causal, cuasi-experimental, transversal y de medidas repetidas.</w:t>
            </w:r>
          </w:p>
        </w:tc>
      </w:tr>
      <w:tr w:rsidR="009E2983" w14:paraId="51F0C827"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887EE58" w14:textId="77777777" w:rsidR="009E2983" w:rsidRDefault="00000000">
            <w:pPr>
              <w:spacing w:before="20" w:after="20"/>
            </w:pPr>
            <w:r>
              <w:rPr>
                <w:rFonts w:eastAsiaTheme="minorEastAsia"/>
                <w:b/>
                <w:bCs/>
                <w:color w:val="000000" w:themeColor="text1"/>
                <w:sz w:val="18"/>
                <w:szCs w:val="18"/>
              </w:rPr>
              <w:t>Técnica e instrumento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1CF8A13" w14:textId="77777777" w:rsidR="009E2983" w:rsidRDefault="00000000">
            <w:pPr>
              <w:spacing w:before="20" w:after="20"/>
            </w:pPr>
            <w:r>
              <w:rPr>
                <w:rFonts w:eastAsiaTheme="minorEastAsia"/>
                <w:color w:val="000000" w:themeColor="text1"/>
                <w:sz w:val="18"/>
                <w:szCs w:val="18"/>
              </w:rPr>
              <w:t>Observación estructurada mediante experimentación computacional; registro de observación estructurada automatizado.</w:t>
            </w:r>
          </w:p>
        </w:tc>
      </w:tr>
      <w:tr w:rsidR="009E2983" w14:paraId="2C9B313F"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D3B646D" w14:textId="77777777" w:rsidR="009E2983" w:rsidRDefault="00000000">
            <w:pPr>
              <w:spacing w:before="20" w:after="20"/>
            </w:pPr>
            <w:r>
              <w:rPr>
                <w:rFonts w:eastAsiaTheme="minorEastAsia"/>
                <w:b/>
                <w:bCs/>
                <w:color w:val="000000" w:themeColor="text1"/>
                <w:sz w:val="18"/>
                <w:szCs w:val="18"/>
              </w:rPr>
              <w:t>Herramientas de registro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A885E6D" w14:textId="77777777" w:rsidR="009E2983" w:rsidRDefault="00000000">
            <w:pPr>
              <w:spacing w:before="20" w:after="20"/>
            </w:pPr>
            <w:r>
              <w:rPr>
                <w:rFonts w:eastAsiaTheme="minorEastAsia"/>
                <w:color w:val="000000" w:themeColor="text1"/>
                <w:sz w:val="18"/>
                <w:szCs w:val="18"/>
              </w:rPr>
              <w:t>Scripts en Python del repositorio del estudio (carpeta src/) (pandas, scikit-learn, shap, lime, SciPy) que exportan la ficha a CSV/Excel.</w:t>
            </w:r>
          </w:p>
        </w:tc>
      </w:tr>
      <w:tr w:rsidR="009E2983" w14:paraId="024A14DB"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58BD19D3" w14:textId="77777777" w:rsidR="009E2983" w:rsidRDefault="00000000">
            <w:pPr>
              <w:spacing w:before="20" w:after="20"/>
            </w:pPr>
            <w:r>
              <w:rPr>
                <w:rFonts w:eastAsiaTheme="minorEastAsia"/>
                <w:b/>
                <w:bCs/>
                <w:color w:val="000000" w:themeColor="text1"/>
                <w:sz w:val="18"/>
                <w:szCs w:val="18"/>
              </w:rPr>
              <w:t>Unidad de análisis / observación</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994889E" w14:textId="77777777" w:rsidR="009E2983" w:rsidRDefault="00000000">
            <w:pPr>
              <w:spacing w:before="20" w:after="20"/>
            </w:pPr>
            <w:r>
              <w:rPr>
                <w:rFonts w:eastAsiaTheme="minorEastAsia"/>
                <w:color w:val="000000" w:themeColor="text1"/>
                <w:sz w:val="18"/>
                <w:szCs w:val="18"/>
              </w:rPr>
              <w:t>Alerta: ventana de tráfico de red del conjunto de prueba a la que el Random Forest asigna una familia de malware.</w:t>
            </w:r>
          </w:p>
        </w:tc>
      </w:tr>
      <w:tr w:rsidR="009E2983" w14:paraId="2772EC96"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F0EC7E8" w14:textId="77777777" w:rsidR="009E2983" w:rsidRDefault="00000000">
            <w:pPr>
              <w:spacing w:before="20" w:after="20"/>
            </w:pPr>
            <w:r>
              <w:rPr>
                <w:rFonts w:eastAsiaTheme="minorEastAsia"/>
                <w:b/>
                <w:bCs/>
                <w:color w:val="000000" w:themeColor="text1"/>
                <w:sz w:val="18"/>
                <w:szCs w:val="18"/>
              </w:rPr>
              <w:t>Población y muestra</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51811E3" w14:textId="77777777" w:rsidR="009E2983" w:rsidRDefault="00000000">
            <w:pPr>
              <w:spacing w:before="20" w:after="20"/>
            </w:pPr>
            <w:r>
              <w:rPr>
                <w:rFonts w:eastAsiaTheme="minorEastAsia"/>
                <w:color w:val="000000" w:themeColor="text1"/>
                <w:sz w:val="18"/>
                <w:szCs w:val="18"/>
              </w:rPr>
              <w:t>737 651 ventanas de tráfico (partición ARM, Kaggle) del dataset CIC-YNU-IoTMal 2026; muestra estratificada de n = 390 alertas (130 por familia: Mirai, DarkNexus y Gafgyt), con partición agrupada por binario.</w:t>
            </w:r>
          </w:p>
        </w:tc>
      </w:tr>
      <w:tr w:rsidR="009E2983" w14:paraId="2D52F111"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7EEAF607" w14:textId="77777777" w:rsidR="009E2983" w:rsidRDefault="00000000">
            <w:pPr>
              <w:spacing w:before="20" w:after="20"/>
            </w:pPr>
            <w:r>
              <w:rPr>
                <w:rFonts w:eastAsiaTheme="minorEastAsia"/>
                <w:b/>
                <w:bCs/>
                <w:color w:val="000000" w:themeColor="text1"/>
                <w:sz w:val="18"/>
                <w:szCs w:val="18"/>
              </w:rPr>
              <w:t>Condiciones comparadas</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6ED6BF2" w14:textId="77777777" w:rsidR="009E2983" w:rsidRDefault="00000000">
            <w:pPr>
              <w:spacing w:before="20" w:after="20"/>
            </w:pPr>
            <w:r>
              <w:rPr>
                <w:rFonts w:eastAsiaTheme="minorEastAsia"/>
                <w:color w:val="000000" w:themeColor="text1"/>
                <w:sz w:val="18"/>
                <w:szCs w:val="18"/>
              </w:rPr>
              <w:t>C0 (pre-test): importancia global (MDI) del Random Forest, igual para todas las alertas. C1 (post-test): TreeSHAP. C2 (post-test): LIME.</w:t>
            </w:r>
          </w:p>
        </w:tc>
      </w:tr>
      <w:tr w:rsidR="009E2983" w14:paraId="6AD513BC"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1F6DDF5" w14:textId="77777777" w:rsidR="009E2983" w:rsidRDefault="00000000">
            <w:pPr>
              <w:spacing w:before="20" w:after="20"/>
            </w:pPr>
            <w:r>
              <w:rPr>
                <w:rFonts w:eastAsiaTheme="minorEastAsia"/>
                <w:b/>
                <w:bCs/>
                <w:color w:val="000000" w:themeColor="text1"/>
                <w:sz w:val="18"/>
                <w:szCs w:val="18"/>
              </w:rPr>
              <w:t>Parámetros fijos</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6ADF677" w14:textId="77777777" w:rsidR="009E2983" w:rsidRDefault="00000000">
            <w:pPr>
              <w:spacing w:before="20" w:after="20"/>
            </w:pPr>
            <w:r>
              <w:rPr>
                <w:rFonts w:eastAsiaTheme="minorEastAsia"/>
                <w:color w:val="000000" w:themeColor="text1"/>
                <w:sz w:val="18"/>
                <w:szCs w:val="18"/>
              </w:rPr>
              <w:t>k = 5 características; R = 10 repeticiones; LIME con 5 000 muestras; perturbación ε ~ N(0; 0,01·σ); valor de neutralización: mediana de cada característica en entrenamiento; semilla base = 42.</w:t>
            </w:r>
          </w:p>
        </w:tc>
      </w:tr>
    </w:tbl>
    <w:p w14:paraId="0B6311B4" w14:textId="77777777" w:rsidR="009E2983" w:rsidRDefault="00000000">
      <w:pPr>
        <w:spacing w:before="240" w:after="120"/>
      </w:pPr>
      <w:r>
        <w:rPr>
          <w:rFonts w:eastAsiaTheme="minorEastAsia"/>
          <w:b/>
          <w:bCs/>
          <w:color w:val="000000" w:themeColor="text1"/>
          <w:sz w:val="22"/>
          <w:szCs w:val="22"/>
        </w:rPr>
        <w:t>MATRIZ DEL REGISTRO DE OBSERVACIÓN ESTRUCTURADA (PRE-TEST VS. POST-TEST)</w:t>
      </w:r>
    </w:p>
    <w:p w14:paraId="72AAEA59" w14:textId="77777777" w:rsidR="009E2983" w:rsidRDefault="00000000">
      <w:pPr>
        <w:spacing w:after="120"/>
        <w:jc w:val="both"/>
      </w:pPr>
      <w:r>
        <w:rPr>
          <w:rFonts w:eastAsiaTheme="minorEastAsia"/>
          <w:b/>
          <w:bCs/>
          <w:color w:val="000000" w:themeColor="text1"/>
          <w:sz w:val="22"/>
          <w:szCs w:val="22"/>
        </w:rPr>
        <w:t>Instrucciones de llenado:</w:t>
      </w:r>
      <w:r>
        <w:rPr>
          <w:rFonts w:eastAsiaTheme="minorEastAsia"/>
          <w:color w:val="000000" w:themeColor="text1"/>
          <w:sz w:val="22"/>
          <w:szCs w:val="22"/>
        </w:rPr>
        <w:t xml:space="preserve"> Esta ficha se aplica individualmente a cada alerta observada. En la columna Pre-test se registra la métrica obtenida con la importancia global del Random Forest (sin explicación local). En las columnas Post-test se registran las métricas de las explicaciones locales que SHAP y LIME generan para la misma alerta. Los valores se obtuvieron con los scripts del experimento (src/04 y src/05); se muestra la alerta ALR-0005.</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0"/>
        <w:gridCol w:w="2788"/>
        <w:gridCol w:w="2300"/>
        <w:gridCol w:w="2789"/>
      </w:tblGrid>
      <w:tr w:rsidR="009E2983" w14:paraId="2EE4CF5A" w14:textId="77777777">
        <w:trPr>
          <w:cantSplit/>
        </w:trPr>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21ED4EDF" w14:textId="77777777" w:rsidR="009E2983" w:rsidRDefault="00000000">
            <w:pPr>
              <w:spacing w:before="20" w:after="20"/>
            </w:pPr>
            <w:r>
              <w:rPr>
                <w:rFonts w:eastAsiaTheme="minorEastAsia"/>
                <w:b/>
                <w:bCs/>
                <w:color w:val="000000" w:themeColor="text1"/>
                <w:sz w:val="18"/>
                <w:szCs w:val="18"/>
              </w:rPr>
              <w:t>Código de alerta:</w:t>
            </w:r>
          </w:p>
        </w:tc>
        <w:tc>
          <w:tcPr>
            <w:tcW w:w="2788"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7F78247" w14:textId="77777777" w:rsidR="009E2983" w:rsidRDefault="00000000">
            <w:pPr>
              <w:spacing w:before="20" w:after="20"/>
            </w:pPr>
            <w:r>
              <w:rPr>
                <w:rFonts w:eastAsiaTheme="minorEastAsia"/>
                <w:color w:val="000000" w:themeColor="text1"/>
                <w:sz w:val="18"/>
                <w:szCs w:val="18"/>
              </w:rPr>
              <w:t>ALR-0005</w:t>
            </w:r>
          </w:p>
        </w:tc>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5D4D9949" w14:textId="77777777" w:rsidR="009E2983" w:rsidRDefault="00000000">
            <w:pPr>
              <w:spacing w:before="20" w:after="20"/>
            </w:pPr>
            <w:r>
              <w:rPr>
                <w:rFonts w:eastAsiaTheme="minorEastAsia"/>
                <w:b/>
                <w:bCs/>
                <w:color w:val="000000" w:themeColor="text1"/>
                <w:sz w:val="18"/>
                <w:szCs w:val="18"/>
              </w:rPr>
              <w:t>Familia real (estrato):</w:t>
            </w:r>
          </w:p>
        </w:tc>
        <w:tc>
          <w:tcPr>
            <w:tcW w:w="2789"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4FE67E8" w14:textId="77777777" w:rsidR="009E2983" w:rsidRDefault="00000000">
            <w:pPr>
              <w:spacing w:before="20" w:after="20"/>
            </w:pPr>
            <w:r>
              <w:rPr>
                <w:rFonts w:eastAsiaTheme="minorEastAsia"/>
                <w:color w:val="000000" w:themeColor="text1"/>
                <w:sz w:val="18"/>
                <w:szCs w:val="18"/>
              </w:rPr>
              <w:t>DarkNexus</w:t>
            </w:r>
          </w:p>
        </w:tc>
      </w:tr>
      <w:tr w:rsidR="009E2983" w14:paraId="002EA9D8" w14:textId="77777777">
        <w:trPr>
          <w:cantSplit/>
        </w:trPr>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AF37FA5" w14:textId="77777777" w:rsidR="009E2983" w:rsidRDefault="00000000">
            <w:pPr>
              <w:spacing w:before="20" w:after="20"/>
            </w:pPr>
            <w:r>
              <w:rPr>
                <w:rFonts w:eastAsiaTheme="minorEastAsia"/>
                <w:b/>
                <w:bCs/>
                <w:color w:val="000000" w:themeColor="text1"/>
                <w:sz w:val="18"/>
                <w:szCs w:val="18"/>
              </w:rPr>
              <w:t>Etiqueta real:</w:t>
            </w:r>
          </w:p>
        </w:tc>
        <w:tc>
          <w:tcPr>
            <w:tcW w:w="2788"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A74AF84" w14:textId="77777777" w:rsidR="009E2983" w:rsidRDefault="00000000">
            <w:pPr>
              <w:spacing w:before="20" w:after="20"/>
            </w:pPr>
            <w:r>
              <w:rPr>
                <w:rFonts w:eastAsiaTheme="minorEastAsia"/>
                <w:color w:val="000000" w:themeColor="text1"/>
                <w:sz w:val="18"/>
                <w:szCs w:val="18"/>
              </w:rPr>
              <w:t>DarkNexus</w:t>
            </w:r>
          </w:p>
        </w:tc>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397E14E0" w14:textId="77777777" w:rsidR="009E2983" w:rsidRDefault="00000000">
            <w:pPr>
              <w:spacing w:before="20" w:after="20"/>
            </w:pPr>
            <w:r>
              <w:rPr>
                <w:rFonts w:eastAsiaTheme="minorEastAsia"/>
                <w:b/>
                <w:bCs/>
                <w:color w:val="000000" w:themeColor="text1"/>
                <w:sz w:val="18"/>
                <w:szCs w:val="18"/>
              </w:rPr>
              <w:t>Predicción RF / p(familia):</w:t>
            </w:r>
          </w:p>
        </w:tc>
        <w:tc>
          <w:tcPr>
            <w:tcW w:w="2789"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4F39883" w14:textId="77777777" w:rsidR="009E2983" w:rsidRDefault="00000000">
            <w:pPr>
              <w:spacing w:before="20" w:after="20"/>
            </w:pPr>
            <w:r>
              <w:rPr>
                <w:rFonts w:eastAsiaTheme="minorEastAsia"/>
                <w:color w:val="000000" w:themeColor="text1"/>
                <w:sz w:val="18"/>
                <w:szCs w:val="18"/>
              </w:rPr>
              <w:t>DarkNexus / 0,501</w:t>
            </w:r>
          </w:p>
        </w:tc>
      </w:tr>
      <w:tr w:rsidR="009E2983" w14:paraId="1D3DEE52" w14:textId="77777777">
        <w:trPr>
          <w:cantSplit/>
        </w:trPr>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9366530" w14:textId="77777777" w:rsidR="009E2983" w:rsidRDefault="00000000">
            <w:pPr>
              <w:spacing w:before="20" w:after="20"/>
            </w:pPr>
            <w:r>
              <w:rPr>
                <w:rFonts w:eastAsiaTheme="minorEastAsia"/>
                <w:b/>
                <w:bCs/>
                <w:color w:val="000000" w:themeColor="text1"/>
                <w:sz w:val="18"/>
                <w:szCs w:val="18"/>
              </w:rPr>
              <w:t>Evaluador / Investigador:</w:t>
            </w:r>
          </w:p>
        </w:tc>
        <w:tc>
          <w:tcPr>
            <w:tcW w:w="2788"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6D4B23D" w14:textId="77777777" w:rsidR="009E2983" w:rsidRDefault="00000000">
            <w:pPr>
              <w:spacing w:before="20" w:after="20"/>
            </w:pPr>
            <w:r>
              <w:rPr>
                <w:rFonts w:eastAsiaTheme="minorEastAsia"/>
                <w:color w:val="000000" w:themeColor="text1"/>
                <w:sz w:val="18"/>
                <w:szCs w:val="18"/>
              </w:rPr>
              <w:t>Berrocal Barrientos Jorge Luis</w:t>
            </w:r>
          </w:p>
        </w:tc>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38C6A12A" w14:textId="77777777" w:rsidR="009E2983" w:rsidRDefault="00000000">
            <w:pPr>
              <w:spacing w:before="20" w:after="20"/>
            </w:pPr>
            <w:r>
              <w:rPr>
                <w:rFonts w:eastAsiaTheme="minorEastAsia"/>
                <w:b/>
                <w:bCs/>
                <w:color w:val="000000" w:themeColor="text1"/>
                <w:sz w:val="18"/>
                <w:szCs w:val="18"/>
              </w:rPr>
              <w:t>Semilla / fecha:</w:t>
            </w:r>
          </w:p>
        </w:tc>
        <w:tc>
          <w:tcPr>
            <w:tcW w:w="2789"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7218D7E" w14:textId="77777777" w:rsidR="009E2983" w:rsidRDefault="00000000">
            <w:pPr>
              <w:spacing w:before="20" w:after="20"/>
            </w:pPr>
            <w:r>
              <w:rPr>
                <w:rFonts w:eastAsiaTheme="minorEastAsia"/>
                <w:color w:val="000000" w:themeColor="text1"/>
                <w:sz w:val="18"/>
                <w:szCs w:val="18"/>
              </w:rPr>
              <w:t>42 / 2026</w:t>
            </w:r>
          </w:p>
        </w:tc>
      </w:tr>
    </w:tbl>
    <w:p w14:paraId="6BEC8791" w14:textId="77777777" w:rsidR="009E2983" w:rsidRDefault="009E2983">
      <w:pPr>
        <w:spacing w:after="0"/>
      </w:pP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77"/>
        <w:gridCol w:w="1520"/>
        <w:gridCol w:w="1520"/>
        <w:gridCol w:w="1520"/>
        <w:gridCol w:w="1520"/>
        <w:gridCol w:w="1520"/>
      </w:tblGrid>
      <w:tr w:rsidR="009E2983" w14:paraId="7686C66B" w14:textId="77777777">
        <w:trPr>
          <w:cantSplit/>
          <w:tblHeader/>
        </w:trPr>
        <w:tc>
          <w:tcPr>
            <w:tcW w:w="257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6C19C653" w14:textId="77777777" w:rsidR="009E2983" w:rsidRDefault="00000000">
            <w:pPr>
              <w:spacing w:before="20" w:after="20"/>
              <w:jc w:val="center"/>
            </w:pPr>
            <w:r>
              <w:rPr>
                <w:rFonts w:eastAsiaTheme="minorEastAsia"/>
                <w:b/>
                <w:bCs/>
                <w:color w:val="000000" w:themeColor="text1"/>
                <w:sz w:val="16"/>
                <w:szCs w:val="16"/>
              </w:rPr>
              <w:t>DIMENSIÓN / INDICADOR OBSERVADO</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3DA59B6" w14:textId="77777777" w:rsidR="009E2983" w:rsidRDefault="00000000">
            <w:pPr>
              <w:spacing w:before="20" w:after="20"/>
              <w:jc w:val="center"/>
            </w:pPr>
            <w:r>
              <w:rPr>
                <w:rFonts w:eastAsiaTheme="minorEastAsia"/>
                <w:b/>
                <w:bCs/>
                <w:color w:val="000000" w:themeColor="text1"/>
                <w:sz w:val="16"/>
                <w:szCs w:val="16"/>
              </w:rPr>
              <w:t>PRE-TEST (Importancia global RF)</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5AB062D2" w14:textId="77777777" w:rsidR="009E2983" w:rsidRDefault="00000000">
            <w:pPr>
              <w:spacing w:before="20" w:after="20"/>
              <w:jc w:val="center"/>
            </w:pPr>
            <w:r>
              <w:rPr>
                <w:rFonts w:eastAsiaTheme="minorEastAsia"/>
                <w:b/>
                <w:bCs/>
                <w:color w:val="000000" w:themeColor="text1"/>
                <w:sz w:val="16"/>
                <w:szCs w:val="16"/>
              </w:rPr>
              <w:t>POST-TEST (SHAP)</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BCC0BF9" w14:textId="77777777" w:rsidR="009E2983" w:rsidRDefault="00000000">
            <w:pPr>
              <w:spacing w:before="20" w:after="20"/>
              <w:jc w:val="center"/>
            </w:pPr>
            <w:r>
              <w:rPr>
                <w:rFonts w:eastAsiaTheme="minorEastAsia"/>
                <w:b/>
                <w:bCs/>
                <w:color w:val="000000" w:themeColor="text1"/>
                <w:sz w:val="16"/>
                <w:szCs w:val="16"/>
              </w:rPr>
              <w:t>POST-TEST (LIME)</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1DF428B3" w14:textId="77777777" w:rsidR="009E2983" w:rsidRDefault="00000000">
            <w:pPr>
              <w:spacing w:before="20" w:after="20"/>
              <w:jc w:val="center"/>
            </w:pPr>
            <w:r>
              <w:rPr>
                <w:rFonts w:eastAsiaTheme="minorEastAsia"/>
                <w:b/>
                <w:bCs/>
                <w:color w:val="000000" w:themeColor="text1"/>
                <w:sz w:val="16"/>
                <w:szCs w:val="16"/>
              </w:rPr>
              <w:t>DIFERENCIA (Δ SHAP)</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ACA1B51" w14:textId="77777777" w:rsidR="009E2983" w:rsidRDefault="00000000">
            <w:pPr>
              <w:spacing w:before="20" w:after="20"/>
              <w:jc w:val="center"/>
            </w:pPr>
            <w:r>
              <w:rPr>
                <w:rFonts w:eastAsiaTheme="minorEastAsia"/>
                <w:b/>
                <w:bCs/>
                <w:color w:val="000000" w:themeColor="text1"/>
                <w:sz w:val="16"/>
                <w:szCs w:val="16"/>
              </w:rPr>
              <w:t>DIFERENCIA (Δ LIME)</w:t>
            </w:r>
          </w:p>
        </w:tc>
      </w:tr>
      <w:tr w:rsidR="009E2983" w14:paraId="0BC0DECC" w14:textId="77777777">
        <w:trPr>
          <w:cantSplit/>
        </w:trPr>
        <w:tc>
          <w:tcPr>
            <w:tcW w:w="10177" w:type="dxa"/>
            <w:gridSpan w:val="6"/>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2B76E877" w14:textId="77777777" w:rsidR="009E2983" w:rsidRDefault="00000000">
            <w:pPr>
              <w:spacing w:before="20" w:after="20"/>
            </w:pPr>
            <w:r>
              <w:rPr>
                <w:rFonts w:eastAsiaTheme="minorEastAsia"/>
                <w:b/>
                <w:bCs/>
                <w:color w:val="0E2740"/>
                <w:sz w:val="16"/>
                <w:szCs w:val="16"/>
              </w:rPr>
              <w:t>DIMENSIÓN 1: FIDELIDAD DE LA EXPLICACIÓN</w:t>
            </w:r>
          </w:p>
        </w:tc>
      </w:tr>
      <w:tr w:rsidR="009E2983" w14:paraId="026E3BF7"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12FE91E" w14:textId="77777777" w:rsidR="009E2983" w:rsidRDefault="00000000">
            <w:pPr>
              <w:spacing w:before="20" w:after="20"/>
            </w:pPr>
            <w:r>
              <w:rPr>
                <w:rFonts w:eastAsiaTheme="minorEastAsia"/>
                <w:color w:val="000000" w:themeColor="text1"/>
                <w:sz w:val="16"/>
                <w:szCs w:val="16"/>
              </w:rPr>
              <w:t>• Δp@k (k = 5): caída media de probabilidad</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60ECF6F" w14:textId="77777777" w:rsidR="009E2983" w:rsidRDefault="00000000">
            <w:pPr>
              <w:spacing w:before="20" w:after="20"/>
              <w:jc w:val="center"/>
            </w:pPr>
            <w:r>
              <w:rPr>
                <w:rFonts w:eastAsiaTheme="minorEastAsia"/>
                <w:color w:val="000000" w:themeColor="text1"/>
                <w:sz w:val="16"/>
                <w:szCs w:val="16"/>
              </w:rPr>
              <w:t>0,499</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1389D42" w14:textId="77777777" w:rsidR="009E2983" w:rsidRDefault="00000000">
            <w:pPr>
              <w:spacing w:before="20" w:after="20"/>
              <w:jc w:val="center"/>
            </w:pPr>
            <w:r>
              <w:rPr>
                <w:rFonts w:eastAsiaTheme="minorEastAsia"/>
                <w:color w:val="000000" w:themeColor="text1"/>
                <w:sz w:val="16"/>
                <w:szCs w:val="16"/>
              </w:rPr>
              <w:t>0,490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3F5BA58" w14:textId="77777777" w:rsidR="009E2983" w:rsidRDefault="00000000">
            <w:pPr>
              <w:spacing w:before="20" w:after="20"/>
              <w:jc w:val="center"/>
            </w:pPr>
            <w:r>
              <w:rPr>
                <w:rFonts w:eastAsiaTheme="minorEastAsia"/>
                <w:color w:val="000000" w:themeColor="text1"/>
                <w:sz w:val="16"/>
                <w:szCs w:val="16"/>
              </w:rPr>
              <w:t>0,490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4FA7721" w14:textId="77777777" w:rsidR="009E2983" w:rsidRDefault="00000000">
            <w:pPr>
              <w:spacing w:before="20" w:after="20"/>
              <w:jc w:val="center"/>
            </w:pPr>
            <w:r>
              <w:rPr>
                <w:rFonts w:eastAsiaTheme="minorEastAsia"/>
                <w:color w:val="000000" w:themeColor="text1"/>
                <w:sz w:val="16"/>
                <w:szCs w:val="16"/>
              </w:rPr>
              <w:t>−0,008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7B9152E" w14:textId="77777777" w:rsidR="009E2983" w:rsidRDefault="00000000">
            <w:pPr>
              <w:spacing w:before="20" w:after="20"/>
              <w:jc w:val="center"/>
            </w:pPr>
            <w:r>
              <w:rPr>
                <w:rFonts w:eastAsiaTheme="minorEastAsia"/>
                <w:color w:val="000000" w:themeColor="text1"/>
                <w:sz w:val="16"/>
                <w:szCs w:val="16"/>
              </w:rPr>
              <w:t>−0,008</w:t>
            </w:r>
          </w:p>
        </w:tc>
      </w:tr>
      <w:tr w:rsidR="009E2983" w14:paraId="24C6F2C8"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9FF1353" w14:textId="77777777" w:rsidR="009E2983" w:rsidRDefault="00000000">
            <w:pPr>
              <w:spacing w:before="20" w:after="20"/>
            </w:pPr>
            <w:r>
              <w:rPr>
                <w:rFonts w:eastAsiaTheme="minorEastAsia"/>
                <w:color w:val="000000" w:themeColor="text1"/>
                <w:sz w:val="16"/>
                <w:szCs w:val="16"/>
              </w:rPr>
              <w:t>• TID@k (%): alertas cuya familia predicha cambia</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9953185" w14:textId="77777777" w:rsidR="009E2983" w:rsidRDefault="00000000">
            <w:pPr>
              <w:spacing w:before="20" w:after="20"/>
              <w:jc w:val="center"/>
            </w:pPr>
            <w:r>
              <w:rPr>
                <w:rFonts w:eastAsiaTheme="minorEastAsia"/>
                <w:color w:val="000000" w:themeColor="text1"/>
                <w:sz w:val="16"/>
                <w:szCs w:val="16"/>
              </w:rPr>
              <w:t>1 (sí)</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B99880B" w14:textId="77777777" w:rsidR="009E2983" w:rsidRDefault="00000000">
            <w:pPr>
              <w:spacing w:before="20" w:after="20"/>
              <w:jc w:val="center"/>
            </w:pPr>
            <w:r>
              <w:rPr>
                <w:rFonts w:eastAsiaTheme="minorEastAsia"/>
                <w:color w:val="000000" w:themeColor="text1"/>
                <w:sz w:val="16"/>
                <w:szCs w:val="16"/>
              </w:rPr>
              <w:t>1 (sí)</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C04E7D6" w14:textId="77777777" w:rsidR="009E2983" w:rsidRDefault="00000000">
            <w:pPr>
              <w:spacing w:before="20" w:after="20"/>
              <w:jc w:val="center"/>
            </w:pPr>
            <w:r>
              <w:rPr>
                <w:rFonts w:eastAsiaTheme="minorEastAsia"/>
                <w:color w:val="000000" w:themeColor="text1"/>
                <w:sz w:val="16"/>
                <w:szCs w:val="16"/>
              </w:rPr>
              <w:t>1 (sí)</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33ECE6A" w14:textId="77777777" w:rsidR="009E2983" w:rsidRDefault="00000000">
            <w:pPr>
              <w:spacing w:before="20" w:after="20"/>
              <w:jc w:val="center"/>
            </w:pPr>
            <w:r>
              <w:rPr>
                <w:rFonts w:eastAsiaTheme="minorEastAsia"/>
                <w:color w:val="000000" w:themeColor="text1"/>
                <w:sz w:val="16"/>
                <w:szCs w:val="16"/>
              </w:rPr>
              <w:t>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B8191E6" w14:textId="77777777" w:rsidR="009E2983" w:rsidRDefault="00000000">
            <w:pPr>
              <w:spacing w:before="20" w:after="20"/>
              <w:jc w:val="center"/>
            </w:pPr>
            <w:r>
              <w:rPr>
                <w:rFonts w:eastAsiaTheme="minorEastAsia"/>
                <w:color w:val="000000" w:themeColor="text1"/>
                <w:sz w:val="16"/>
                <w:szCs w:val="16"/>
              </w:rPr>
              <w:t>0</w:t>
            </w:r>
          </w:p>
        </w:tc>
      </w:tr>
      <w:tr w:rsidR="009E2983" w14:paraId="219BBE20" w14:textId="77777777">
        <w:trPr>
          <w:cantSplit/>
        </w:trPr>
        <w:tc>
          <w:tcPr>
            <w:tcW w:w="10177" w:type="dxa"/>
            <w:gridSpan w:val="6"/>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7F5CAE68" w14:textId="77777777" w:rsidR="009E2983" w:rsidRDefault="00000000">
            <w:pPr>
              <w:spacing w:before="20" w:after="20"/>
            </w:pPr>
            <w:r>
              <w:rPr>
                <w:rFonts w:eastAsiaTheme="minorEastAsia"/>
                <w:b/>
                <w:bCs/>
                <w:color w:val="FF0000"/>
                <w:sz w:val="16"/>
                <w:szCs w:val="16"/>
              </w:rPr>
              <w:lastRenderedPageBreak/>
              <w:t>DIMENSIÓN 2: ESTABILIDAD DE LA EXPLICACIÓN</w:t>
            </w:r>
          </w:p>
        </w:tc>
      </w:tr>
      <w:tr w:rsidR="009E2983" w14:paraId="4EC1E55A"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ED98C4B" w14:textId="77777777" w:rsidR="009E2983" w:rsidRDefault="00000000">
            <w:pPr>
              <w:spacing w:before="20" w:after="20"/>
            </w:pPr>
            <w:r>
              <w:rPr>
                <w:rFonts w:eastAsiaTheme="minorEastAsia"/>
                <w:color w:val="000000" w:themeColor="text1"/>
                <w:sz w:val="16"/>
                <w:szCs w:val="16"/>
              </w:rPr>
              <w:t>• EE: Jaccard top-k entre R = 10 ejecuciones</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AE7FBB4" w14:textId="77777777" w:rsidR="009E2983" w:rsidRDefault="00000000">
            <w:pPr>
              <w:spacing w:before="20" w:after="20"/>
              <w:jc w:val="center"/>
            </w:pPr>
            <w:r>
              <w:rPr>
                <w:rFonts w:eastAsiaTheme="minorEastAsia"/>
                <w:color w:val="000000" w:themeColor="text1"/>
                <w:sz w:val="16"/>
                <w:szCs w:val="16"/>
              </w:rPr>
              <w:t>1,000*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0AFF5F2" w14:textId="77777777" w:rsidR="009E2983" w:rsidRDefault="00000000">
            <w:pPr>
              <w:spacing w:before="20" w:after="20"/>
              <w:jc w:val="center"/>
            </w:pPr>
            <w:r>
              <w:rPr>
                <w:rFonts w:eastAsiaTheme="minorEastAsia"/>
                <w:color w:val="000000" w:themeColor="text1"/>
                <w:sz w:val="16"/>
                <w:szCs w:val="16"/>
              </w:rPr>
              <w:t>1,000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97AF851" w14:textId="77777777" w:rsidR="009E2983" w:rsidRDefault="00000000">
            <w:pPr>
              <w:spacing w:before="20" w:after="20"/>
              <w:jc w:val="center"/>
            </w:pPr>
            <w:r>
              <w:rPr>
                <w:rFonts w:eastAsiaTheme="minorEastAsia"/>
                <w:color w:val="000000" w:themeColor="text1"/>
                <w:sz w:val="16"/>
                <w:szCs w:val="16"/>
              </w:rPr>
              <w:t>0,472</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D950622" w14:textId="77777777" w:rsidR="009E2983" w:rsidRDefault="00000000">
            <w:pPr>
              <w:spacing w:before="20" w:after="20"/>
              <w:jc w:val="center"/>
            </w:pPr>
            <w:r>
              <w:rPr>
                <w:rFonts w:eastAsiaTheme="minorEastAsia"/>
                <w:color w:val="000000" w:themeColor="text1"/>
                <w:sz w:val="16"/>
                <w:szCs w:val="16"/>
              </w:rPr>
              <w:t>0,000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918FD7F" w14:textId="77777777" w:rsidR="009E2983" w:rsidRDefault="00000000">
            <w:pPr>
              <w:spacing w:before="20" w:after="20"/>
              <w:jc w:val="center"/>
            </w:pPr>
            <w:r>
              <w:rPr>
                <w:rFonts w:eastAsiaTheme="minorEastAsia"/>
                <w:color w:val="000000" w:themeColor="text1"/>
                <w:sz w:val="16"/>
                <w:szCs w:val="16"/>
              </w:rPr>
              <w:t>−0,528</w:t>
            </w:r>
          </w:p>
        </w:tc>
      </w:tr>
      <w:tr w:rsidR="009E2983" w14:paraId="625D2DBD"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F887D0A" w14:textId="77777777" w:rsidR="009E2983" w:rsidRPr="008A4E16" w:rsidRDefault="00000000">
            <w:pPr>
              <w:spacing w:before="20" w:after="20"/>
              <w:rPr>
                <w:lang w:val="en-US"/>
              </w:rPr>
            </w:pPr>
            <w:r w:rsidRPr="008A4E16">
              <w:rPr>
                <w:rFonts w:eastAsiaTheme="minorEastAsia"/>
                <w:color w:val="000000" w:themeColor="text1"/>
                <w:sz w:val="16"/>
                <w:szCs w:val="16"/>
                <w:lang w:val="en-US"/>
              </w:rPr>
              <w:t xml:space="preserve">• RP: Jaccard top-k ante </w:t>
            </w:r>
            <w:proofErr w:type="spellStart"/>
            <w:r w:rsidRPr="008A4E16">
              <w:rPr>
                <w:rFonts w:eastAsiaTheme="minorEastAsia"/>
                <w:color w:val="000000" w:themeColor="text1"/>
                <w:sz w:val="16"/>
                <w:szCs w:val="16"/>
                <w:lang w:val="en-US"/>
              </w:rPr>
              <w:t>perturbación</w:t>
            </w:r>
            <w:proofErr w:type="spellEnd"/>
            <w:r w:rsidRPr="008A4E16">
              <w:rPr>
                <w:rFonts w:eastAsiaTheme="minorEastAsia"/>
                <w:color w:val="000000" w:themeColor="text1"/>
                <w:sz w:val="16"/>
                <w:szCs w:val="16"/>
                <w:lang w:val="en-US"/>
              </w:rPr>
              <w:t xml:space="preserve"> </w:t>
            </w:r>
            <w:r>
              <w:rPr>
                <w:rFonts w:eastAsiaTheme="minorEastAsia"/>
                <w:color w:val="000000" w:themeColor="text1"/>
                <w:sz w:val="16"/>
                <w:szCs w:val="16"/>
              </w:rPr>
              <w:t>ε</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231F68C" w14:textId="77777777" w:rsidR="009E2983" w:rsidRDefault="00000000">
            <w:pPr>
              <w:spacing w:before="20" w:after="20"/>
              <w:jc w:val="center"/>
            </w:pPr>
            <w:r>
              <w:rPr>
                <w:rFonts w:eastAsiaTheme="minorEastAsia"/>
                <w:color w:val="000000" w:themeColor="text1"/>
                <w:sz w:val="16"/>
                <w:szCs w:val="16"/>
              </w:rPr>
              <w:t>1,000*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1CC33E6" w14:textId="77777777" w:rsidR="009E2983" w:rsidRDefault="00000000">
            <w:pPr>
              <w:spacing w:before="20" w:after="20"/>
              <w:jc w:val="center"/>
            </w:pPr>
            <w:r>
              <w:rPr>
                <w:rFonts w:eastAsiaTheme="minorEastAsia"/>
                <w:color w:val="000000" w:themeColor="text1"/>
                <w:sz w:val="16"/>
                <w:szCs w:val="16"/>
              </w:rPr>
              <w:t>0,667</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1EFCCA1" w14:textId="77777777" w:rsidR="009E2983" w:rsidRDefault="00000000">
            <w:pPr>
              <w:spacing w:before="20" w:after="20"/>
              <w:jc w:val="center"/>
            </w:pPr>
            <w:r>
              <w:rPr>
                <w:rFonts w:eastAsiaTheme="minorEastAsia"/>
                <w:color w:val="000000" w:themeColor="text1"/>
                <w:sz w:val="16"/>
                <w:szCs w:val="16"/>
              </w:rPr>
              <w:t>0,429</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78A20AA" w14:textId="77777777" w:rsidR="009E2983" w:rsidRDefault="00000000">
            <w:pPr>
              <w:spacing w:before="20" w:after="20"/>
              <w:jc w:val="center"/>
            </w:pPr>
            <w:r>
              <w:rPr>
                <w:rFonts w:eastAsiaTheme="minorEastAsia"/>
                <w:color w:val="000000" w:themeColor="text1"/>
                <w:sz w:val="16"/>
                <w:szCs w:val="16"/>
              </w:rPr>
              <w:t>−0,333</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9141458" w14:textId="77777777" w:rsidR="009E2983" w:rsidRDefault="00000000">
            <w:pPr>
              <w:spacing w:before="20" w:after="20"/>
              <w:jc w:val="center"/>
            </w:pPr>
            <w:r>
              <w:rPr>
                <w:rFonts w:eastAsiaTheme="minorEastAsia"/>
                <w:color w:val="000000" w:themeColor="text1"/>
                <w:sz w:val="16"/>
                <w:szCs w:val="16"/>
              </w:rPr>
              <w:t>−0,571</w:t>
            </w:r>
          </w:p>
        </w:tc>
      </w:tr>
      <w:tr w:rsidR="009E2983" w14:paraId="2E406E33" w14:textId="77777777">
        <w:trPr>
          <w:cantSplit/>
        </w:trPr>
        <w:tc>
          <w:tcPr>
            <w:tcW w:w="10177" w:type="dxa"/>
            <w:gridSpan w:val="6"/>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2BB08739" w14:textId="77777777" w:rsidR="009E2983" w:rsidRDefault="00000000">
            <w:pPr>
              <w:spacing w:before="20" w:after="20"/>
            </w:pPr>
            <w:r>
              <w:rPr>
                <w:rFonts w:eastAsiaTheme="minorEastAsia"/>
                <w:b/>
                <w:bCs/>
                <w:color w:val="00B050"/>
                <w:sz w:val="16"/>
                <w:szCs w:val="16"/>
              </w:rPr>
              <w:t>DIMENSIÓN 3: PARSIMONIA DE LA EXPLICACIÓN</w:t>
            </w:r>
          </w:p>
        </w:tc>
      </w:tr>
      <w:tr w:rsidR="009E2983" w14:paraId="7C7886D8"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8D061DB" w14:textId="77777777" w:rsidR="009E2983" w:rsidRDefault="00000000">
            <w:pPr>
              <w:spacing w:before="20" w:after="20"/>
            </w:pPr>
            <w:r>
              <w:rPr>
                <w:rFonts w:eastAsiaTheme="minorEastAsia"/>
                <w:color w:val="000000" w:themeColor="text1"/>
                <w:sz w:val="16"/>
                <w:szCs w:val="16"/>
              </w:rPr>
              <w:t>• NC80: características para el 80 % de la atribución</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D470BC3" w14:textId="77777777" w:rsidR="009E2983" w:rsidRDefault="00000000">
            <w:pPr>
              <w:spacing w:before="20" w:after="20"/>
              <w:jc w:val="center"/>
            </w:pPr>
            <w:r>
              <w:rPr>
                <w:rFonts w:eastAsiaTheme="minorEastAsia"/>
                <w:color w:val="000000" w:themeColor="text1"/>
                <w:sz w:val="16"/>
                <w:szCs w:val="16"/>
              </w:rPr>
              <w:t>9</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99B25C2" w14:textId="77777777" w:rsidR="009E2983" w:rsidRDefault="00000000">
            <w:pPr>
              <w:spacing w:before="20" w:after="20"/>
              <w:jc w:val="center"/>
            </w:pPr>
            <w:r>
              <w:rPr>
                <w:rFonts w:eastAsiaTheme="minorEastAsia"/>
                <w:color w:val="000000" w:themeColor="text1"/>
                <w:sz w:val="16"/>
                <w:szCs w:val="16"/>
              </w:rPr>
              <w:t>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0046F4D" w14:textId="77777777" w:rsidR="009E2983" w:rsidRDefault="00000000">
            <w:pPr>
              <w:spacing w:before="20" w:after="20"/>
              <w:jc w:val="center"/>
            </w:pPr>
            <w:r>
              <w:rPr>
                <w:rFonts w:eastAsiaTheme="minorEastAsia"/>
                <w:color w:val="000000" w:themeColor="text1"/>
                <w:sz w:val="16"/>
                <w:szCs w:val="16"/>
              </w:rPr>
              <w:t>10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52E9F0F" w14:textId="77777777" w:rsidR="009E2983" w:rsidRDefault="00000000">
            <w:pPr>
              <w:spacing w:before="20" w:after="20"/>
              <w:jc w:val="center"/>
            </w:pPr>
            <w:r>
              <w:rPr>
                <w:rFonts w:eastAsiaTheme="minorEastAsia"/>
                <w:color w:val="000000" w:themeColor="text1"/>
                <w:sz w:val="16"/>
                <w:szCs w:val="16"/>
              </w:rPr>
              <w:t>−1</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898E43B" w14:textId="77777777" w:rsidR="009E2983" w:rsidRDefault="00000000">
            <w:pPr>
              <w:spacing w:before="20" w:after="20"/>
              <w:jc w:val="center"/>
            </w:pPr>
            <w:r>
              <w:rPr>
                <w:rFonts w:eastAsiaTheme="minorEastAsia"/>
                <w:color w:val="000000" w:themeColor="text1"/>
                <w:sz w:val="16"/>
                <w:szCs w:val="16"/>
              </w:rPr>
              <w:t>+1</w:t>
            </w:r>
          </w:p>
        </w:tc>
      </w:tr>
      <w:tr w:rsidR="009E2983" w14:paraId="0AA32871"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6D9FD63" w14:textId="77777777" w:rsidR="009E2983" w:rsidRDefault="00000000">
            <w:pPr>
              <w:spacing w:before="20" w:after="20"/>
            </w:pPr>
            <w:r>
              <w:rPr>
                <w:rFonts w:eastAsiaTheme="minorEastAsia"/>
                <w:color w:val="000000" w:themeColor="text1"/>
                <w:sz w:val="16"/>
                <w:szCs w:val="16"/>
              </w:rPr>
              <w:t>• CT3 (%): atribución concentrada en el top-3</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3DA8E9D" w14:textId="77777777" w:rsidR="009E2983" w:rsidRDefault="00000000">
            <w:pPr>
              <w:spacing w:before="20" w:after="20"/>
              <w:jc w:val="center"/>
            </w:pPr>
            <w:r>
              <w:rPr>
                <w:rFonts w:eastAsiaTheme="minorEastAsia"/>
                <w:color w:val="000000" w:themeColor="text1"/>
                <w:sz w:val="16"/>
                <w:szCs w:val="16"/>
              </w:rPr>
              <w:t>63,8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29DFA18" w14:textId="77777777" w:rsidR="009E2983" w:rsidRDefault="00000000">
            <w:pPr>
              <w:spacing w:before="20" w:after="20"/>
              <w:jc w:val="center"/>
            </w:pPr>
            <w:r>
              <w:rPr>
                <w:rFonts w:eastAsiaTheme="minorEastAsia"/>
                <w:color w:val="000000" w:themeColor="text1"/>
                <w:sz w:val="16"/>
                <w:szCs w:val="16"/>
              </w:rPr>
              <w:t>55,0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1905B7D" w14:textId="77777777" w:rsidR="009E2983" w:rsidRDefault="00000000">
            <w:pPr>
              <w:spacing w:before="20" w:after="20"/>
              <w:jc w:val="center"/>
            </w:pPr>
            <w:r>
              <w:rPr>
                <w:rFonts w:eastAsiaTheme="minorEastAsia"/>
                <w:color w:val="000000" w:themeColor="text1"/>
                <w:sz w:val="16"/>
                <w:szCs w:val="16"/>
              </w:rPr>
              <w:t>60,5</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A128C0C" w14:textId="77777777" w:rsidR="009E2983" w:rsidRDefault="00000000">
            <w:pPr>
              <w:spacing w:before="20" w:after="20"/>
              <w:jc w:val="center"/>
            </w:pPr>
            <w:r>
              <w:rPr>
                <w:rFonts w:eastAsiaTheme="minorEastAsia"/>
                <w:color w:val="000000" w:themeColor="text1"/>
                <w:sz w:val="16"/>
                <w:szCs w:val="16"/>
              </w:rPr>
              <w:t>−8,8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49386B1" w14:textId="77777777" w:rsidR="009E2983" w:rsidRDefault="00000000">
            <w:pPr>
              <w:spacing w:before="20" w:after="20"/>
              <w:jc w:val="center"/>
            </w:pPr>
            <w:r>
              <w:rPr>
                <w:rFonts w:eastAsiaTheme="minorEastAsia"/>
                <w:color w:val="000000" w:themeColor="text1"/>
                <w:sz w:val="16"/>
                <w:szCs w:val="16"/>
              </w:rPr>
              <w:t>−3,3</w:t>
            </w:r>
          </w:p>
        </w:tc>
      </w:tr>
    </w:tbl>
    <w:p w14:paraId="30533F5C" w14:textId="77777777" w:rsidR="009E2983" w:rsidRDefault="00000000">
      <w:pPr>
        <w:spacing w:before="60" w:after="120"/>
        <w:jc w:val="both"/>
      </w:pPr>
      <w:r>
        <w:rPr>
          <w:rFonts w:eastAsiaTheme="minorEastAsia"/>
          <w:i/>
          <w:iCs/>
          <w:color w:val="000000" w:themeColor="text1"/>
          <w:sz w:val="18"/>
          <w:szCs w:val="18"/>
        </w:rPr>
        <w:t>Nota.</w:t>
      </w:r>
      <w:r>
        <w:rPr>
          <w:rFonts w:eastAsiaTheme="minorEastAsia"/>
          <w:color w:val="000000" w:themeColor="text1"/>
          <w:sz w:val="18"/>
          <w:szCs w:val="18"/>
        </w:rPr>
        <w:t xml:space="preserve"> En la condición pre-test la explicación es la misma para todas las alertas; por ello sus valores de estabilidad (EE y RP) son constantes y se registran solo como referencia.</w:t>
      </w:r>
      <w:r>
        <w:rPr>
          <w:i w:val="0"/>
          <w:sz w:val="18"/>
        </w:rPr>
        <w:t xml:space="preserve"> Los valores corresponden a la alerta ALR-0005 (Figura 4 del artículo) y a los totales de la ejecución final (results/registro/registro_observacion.csv y results/tablas/contrastes.csv); los p-valores están ajustados por Holm. * Valor constante por definición.</w:t>
      </w:r>
    </w:p>
    <w:p w14:paraId="04B26AC4" w14:textId="77777777" w:rsidR="009E2983" w:rsidRDefault="00000000">
      <w:pPr>
        <w:spacing w:before="240" w:after="120"/>
      </w:pPr>
      <w:r>
        <w:rPr>
          <w:rFonts w:eastAsiaTheme="minorEastAsia"/>
          <w:b/>
          <w:bCs/>
          <w:color w:val="000000" w:themeColor="text1"/>
          <w:sz w:val="22"/>
          <w:szCs w:val="22"/>
        </w:rPr>
        <w:t>REGISTRO GLOBAL DE LOS INDICADORES DEL MARCO (VARIABLE INDEPENDIENTE)</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77"/>
        <w:gridCol w:w="1775"/>
        <w:gridCol w:w="1775"/>
        <w:gridCol w:w="1775"/>
        <w:gridCol w:w="1775"/>
      </w:tblGrid>
      <w:tr w:rsidR="009E2983" w14:paraId="60681C2D" w14:textId="77777777">
        <w:trPr>
          <w:cantSplit/>
          <w:tblHeader/>
        </w:trPr>
        <w:tc>
          <w:tcPr>
            <w:tcW w:w="307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BB69979" w14:textId="77777777" w:rsidR="009E2983" w:rsidRDefault="00000000">
            <w:pPr>
              <w:spacing w:before="20" w:after="20"/>
              <w:jc w:val="center"/>
            </w:pPr>
            <w:r>
              <w:rPr>
                <w:rFonts w:eastAsiaTheme="minorEastAsia"/>
                <w:b/>
                <w:bCs/>
                <w:color w:val="000000" w:themeColor="text1"/>
                <w:sz w:val="16"/>
                <w:szCs w:val="16"/>
              </w:rPr>
              <w:t>DIMENSIÓN / INDICADOR</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72AA09B" w14:textId="77777777" w:rsidR="009E2983" w:rsidRDefault="00000000">
            <w:pPr>
              <w:spacing w:before="20" w:after="20"/>
              <w:jc w:val="center"/>
            </w:pPr>
            <w:r>
              <w:rPr>
                <w:rFonts w:eastAsiaTheme="minorEastAsia"/>
                <w:b/>
                <w:bCs/>
                <w:color w:val="000000" w:themeColor="text1"/>
                <w:sz w:val="16"/>
                <w:szCs w:val="16"/>
              </w:rPr>
              <w:t>SHAP</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960387E" w14:textId="77777777" w:rsidR="009E2983" w:rsidRDefault="00000000">
            <w:pPr>
              <w:spacing w:before="20" w:after="20"/>
              <w:jc w:val="center"/>
            </w:pPr>
            <w:r>
              <w:rPr>
                <w:rFonts w:eastAsiaTheme="minorEastAsia"/>
                <w:b/>
                <w:bCs/>
                <w:color w:val="000000" w:themeColor="text1"/>
                <w:sz w:val="16"/>
                <w:szCs w:val="16"/>
              </w:rPr>
              <w:t>LIME</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B641FF9" w14:textId="77777777" w:rsidR="009E2983" w:rsidRDefault="00000000">
            <w:pPr>
              <w:spacing w:before="20" w:after="20"/>
              <w:jc w:val="center"/>
            </w:pPr>
            <w:r>
              <w:rPr>
                <w:rFonts w:eastAsiaTheme="minorEastAsia"/>
                <w:b/>
                <w:bCs/>
                <w:color w:val="000000" w:themeColor="text1"/>
                <w:sz w:val="16"/>
                <w:szCs w:val="16"/>
              </w:rPr>
              <w:t>ÍNDICE ALCANZADO</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B2B8A5E" w14:textId="77777777" w:rsidR="009E2983" w:rsidRDefault="00000000">
            <w:pPr>
              <w:spacing w:before="20" w:after="20"/>
              <w:jc w:val="center"/>
            </w:pPr>
            <w:r>
              <w:rPr>
                <w:rFonts w:eastAsiaTheme="minorEastAsia"/>
                <w:b/>
                <w:bCs/>
                <w:color w:val="000000" w:themeColor="text1"/>
                <w:sz w:val="16"/>
                <w:szCs w:val="16"/>
              </w:rPr>
              <w:t>OBSERVACIÓN</w:t>
            </w:r>
          </w:p>
        </w:tc>
      </w:tr>
      <w:tr w:rsidR="009E2983" w14:paraId="4EFDB6A6" w14:textId="77777777">
        <w:trPr>
          <w:cantSplit/>
        </w:trPr>
        <w:tc>
          <w:tcPr>
            <w:tcW w:w="10177" w:type="dxa"/>
            <w:gridSpan w:val="5"/>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150DD6FF" w14:textId="77777777" w:rsidR="009E2983" w:rsidRDefault="00000000">
            <w:pPr>
              <w:spacing w:before="20" w:after="20"/>
            </w:pPr>
            <w:r>
              <w:rPr>
                <w:rFonts w:eastAsiaTheme="minorEastAsia"/>
                <w:b/>
                <w:bCs/>
                <w:color w:val="000000" w:themeColor="text1"/>
                <w:sz w:val="16"/>
                <w:szCs w:val="16"/>
              </w:rPr>
              <w:t>1. DESEMPEÑO DEL DETECTOR (común a ambos métodos)</w:t>
            </w:r>
          </w:p>
        </w:tc>
      </w:tr>
      <w:tr w:rsidR="009E2983" w14:paraId="374CB110"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654D91D" w14:textId="77777777" w:rsidR="009E2983" w:rsidRDefault="00000000">
            <w:pPr>
              <w:spacing w:before="20" w:after="20"/>
            </w:pPr>
            <w:r>
              <w:rPr>
                <w:rFonts w:eastAsiaTheme="minorEastAsia"/>
                <w:color w:val="000000" w:themeColor="text1"/>
                <w:sz w:val="16"/>
                <w:szCs w:val="16"/>
              </w:rPr>
              <w:t>• F1 macro (%)</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01A336F" w14:textId="77777777" w:rsidR="009E2983" w:rsidRDefault="00000000">
            <w:pPr>
              <w:spacing w:before="20" w:after="20"/>
              <w:jc w:val="center"/>
            </w:pPr>
            <w:r>
              <w:rPr>
                <w:rFonts w:eastAsiaTheme="minorEastAsia"/>
                <w:color w:val="000000" w:themeColor="text1"/>
                <w:sz w:val="16"/>
                <w:szCs w:val="16"/>
              </w:rPr>
              <w:t>55,3</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833F393" w14:textId="77777777" w:rsidR="009E2983" w:rsidRDefault="00000000">
            <w:pPr>
              <w:spacing w:before="20" w:after="20"/>
              <w:jc w:val="center"/>
            </w:pPr>
            <w:r>
              <w:rPr>
                <w:rFonts w:eastAsiaTheme="minorEastAsia"/>
                <w:color w:val="000000" w:themeColor="text1"/>
                <w:sz w:val="16"/>
                <w:szCs w:val="16"/>
              </w:rPr>
              <w:t>55,3</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C144ED3" w14:textId="77777777" w:rsidR="009E2983" w:rsidRDefault="00000000">
            <w:pPr>
              <w:spacing w:before="20" w:after="20"/>
              <w:jc w:val="center"/>
            </w:pPr>
            <w:r>
              <w:rPr>
                <w:rFonts w:eastAsiaTheme="minorEastAsia"/>
                <w:color w:val="000000" w:themeColor="text1"/>
                <w:sz w:val="16"/>
                <w:szCs w:val="16"/>
              </w:rPr>
              <w:t>Bajo (&lt; 60 %)</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22101BE" w14:textId="77777777" w:rsidR="009E2983" w:rsidRDefault="00000000">
            <w:pPr>
              <w:spacing w:before="20" w:after="20"/>
              <w:jc w:val="center"/>
            </w:pPr>
            <w:r>
              <w:rPr>
                <w:rFonts w:eastAsiaTheme="minorEastAsia"/>
                <w:color w:val="000000" w:themeColor="text1"/>
                <w:sz w:val="16"/>
                <w:szCs w:val="16"/>
              </w:rPr>
              <w:t>Exactitud 88,6 %; Mirai 95,5 %, DarkNexus 40,1 %, Gafgyt 30,3 %</w:t>
            </w:r>
          </w:p>
        </w:tc>
      </w:tr>
      <w:tr w:rsidR="009E2983" w14:paraId="0C50C74D"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43180E4" w14:textId="77777777" w:rsidR="009E2983" w:rsidRDefault="00000000">
            <w:pPr>
              <w:spacing w:before="20" w:after="20"/>
            </w:pPr>
            <w:r>
              <w:rPr>
                <w:rFonts w:eastAsiaTheme="minorEastAsia"/>
                <w:color w:val="000000" w:themeColor="text1"/>
                <w:sz w:val="16"/>
                <w:szCs w:val="16"/>
              </w:rPr>
              <w:t>• Tasa de falsos positivos, TFP (%)</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A2A68A5" w14:textId="77777777" w:rsidR="009E2983" w:rsidRDefault="00000000">
            <w:pPr>
              <w:spacing w:before="20" w:after="20"/>
              <w:jc w:val="center"/>
            </w:pPr>
            <w:r>
              <w:rPr>
                <w:rFonts w:eastAsiaTheme="minorEastAsia"/>
                <w:color w:val="000000" w:themeColor="text1"/>
                <w:sz w:val="16"/>
                <w:szCs w:val="16"/>
              </w:rPr>
              <w:t>16,2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7FD5629" w14:textId="77777777" w:rsidR="009E2983" w:rsidRDefault="00000000">
            <w:pPr>
              <w:spacing w:before="20" w:after="20"/>
              <w:jc w:val="center"/>
            </w:pPr>
            <w:r>
              <w:rPr>
                <w:rFonts w:eastAsiaTheme="minorEastAsia"/>
                <w:color w:val="000000" w:themeColor="text1"/>
                <w:sz w:val="16"/>
                <w:szCs w:val="16"/>
              </w:rPr>
              <w:t>16,2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CDF4307" w14:textId="77777777" w:rsidR="009E2983" w:rsidRDefault="00000000">
            <w:pPr>
              <w:spacing w:before="20" w:after="20"/>
              <w:jc w:val="center"/>
            </w:pPr>
            <w:r>
              <w:rPr>
                <w:rFonts w:eastAsiaTheme="minorEastAsia"/>
                <w:color w:val="000000" w:themeColor="text1"/>
                <w:sz w:val="16"/>
                <w:szCs w:val="16"/>
              </w:rPr>
              <w:t>Alta, deficiente (&gt; 10 %)</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C1B3F1C" w14:textId="77777777" w:rsidR="009E2983" w:rsidRDefault="00000000">
            <w:pPr>
              <w:spacing w:before="20" w:after="20"/>
              <w:jc w:val="center"/>
            </w:pPr>
            <w:r>
              <w:rPr>
                <w:rFonts w:eastAsiaTheme="minorEastAsia"/>
                <w:color w:val="000000" w:themeColor="text1"/>
                <w:sz w:val="16"/>
                <w:szCs w:val="16"/>
              </w:rPr>
              <w:t>Mirai 42,5 %: confunde familias minoritarias con Mirai</w:t>
            </w:r>
          </w:p>
        </w:tc>
      </w:tr>
      <w:tr w:rsidR="009E2983" w14:paraId="564B332D" w14:textId="77777777">
        <w:trPr>
          <w:cantSplit/>
        </w:trPr>
        <w:tc>
          <w:tcPr>
            <w:tcW w:w="10177" w:type="dxa"/>
            <w:gridSpan w:val="5"/>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11FA9C4F" w14:textId="77777777" w:rsidR="009E2983" w:rsidRDefault="00000000">
            <w:pPr>
              <w:spacing w:before="20" w:after="20"/>
            </w:pPr>
            <w:r>
              <w:rPr>
                <w:rFonts w:eastAsiaTheme="minorEastAsia"/>
                <w:b/>
                <w:bCs/>
                <w:color w:val="000000" w:themeColor="text1"/>
                <w:sz w:val="16"/>
                <w:szCs w:val="16"/>
              </w:rPr>
              <w:t>2. EFICIENCIA COMPUTACIONAL DE LA EXPLICACIÓN</w:t>
            </w:r>
          </w:p>
        </w:tc>
      </w:tr>
      <w:tr w:rsidR="009E2983" w14:paraId="7B52DC75"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DF73332" w14:textId="77777777" w:rsidR="009E2983" w:rsidRDefault="00000000">
            <w:pPr>
              <w:spacing w:before="20" w:after="20"/>
            </w:pPr>
            <w:r>
              <w:rPr>
                <w:rFonts w:eastAsiaTheme="minorEastAsia"/>
                <w:color w:val="000000" w:themeColor="text1"/>
                <w:sz w:val="16"/>
                <w:szCs w:val="16"/>
              </w:rPr>
              <w:t>• Tiempo medio de explicación por alerta, TME (ms)</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F73C395" w14:textId="77777777" w:rsidR="009E2983" w:rsidRDefault="00000000">
            <w:pPr>
              <w:spacing w:before="20" w:after="20"/>
              <w:jc w:val="center"/>
            </w:pPr>
            <w:r>
              <w:rPr>
                <w:rFonts w:eastAsiaTheme="minorEastAsia"/>
                <w:color w:val="000000" w:themeColor="text1"/>
                <w:sz w:val="16"/>
                <w:szCs w:val="16"/>
              </w:rPr>
              <w:t>244</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722EA5F" w14:textId="77777777" w:rsidR="009E2983" w:rsidRDefault="00000000">
            <w:pPr>
              <w:spacing w:before="20" w:after="20"/>
              <w:jc w:val="center"/>
            </w:pPr>
            <w:r>
              <w:rPr>
                <w:rFonts w:eastAsiaTheme="minorEastAsia"/>
                <w:color w:val="000000" w:themeColor="text1"/>
                <w:sz w:val="16"/>
                <w:szCs w:val="16"/>
              </w:rPr>
              <w:t>119 × 10</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185FDAD" w14:textId="77777777" w:rsidR="009E2983" w:rsidRDefault="00000000">
            <w:pPr>
              <w:spacing w:before="20" w:after="20"/>
              <w:jc w:val="center"/>
            </w:pPr>
            <w:r>
              <w:rPr>
                <w:rFonts w:eastAsiaTheme="minorEastAsia"/>
                <w:color w:val="000000" w:themeColor="text1"/>
                <w:sz w:val="16"/>
                <w:szCs w:val="16"/>
              </w:rPr>
              <w:t>SHAP: óptimo; LIME: aceptable (≈ 1,2 s con R = 10)</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C61B468" w14:textId="77777777" w:rsidR="009E2983" w:rsidRDefault="00000000">
            <w:pPr>
              <w:spacing w:before="20" w:after="20"/>
              <w:jc w:val="center"/>
            </w:pPr>
            <w:r>
              <w:rPr>
                <w:rFonts w:eastAsiaTheme="minorEastAsia"/>
                <w:color w:val="000000" w:themeColor="text1"/>
                <w:sz w:val="16"/>
                <w:szCs w:val="16"/>
              </w:rPr>
              <w:t>LIME requiere R = 10 ejecuciones (≈ 1,2 s)</w:t>
            </w:r>
          </w:p>
        </w:tc>
      </w:tr>
      <w:tr w:rsidR="009E2983" w14:paraId="330D8F47"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4E07D40" w14:textId="77777777" w:rsidR="009E2983" w:rsidRDefault="00000000">
            <w:pPr>
              <w:spacing w:before="20" w:after="20"/>
            </w:pPr>
            <w:r>
              <w:rPr>
                <w:rFonts w:eastAsiaTheme="minorEastAsia"/>
                <w:color w:val="000000" w:themeColor="text1"/>
                <w:sz w:val="16"/>
                <w:szCs w:val="16"/>
              </w:rPr>
              <w:t>• Memoria pico, MP (MB)</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331C6C2" w14:textId="77777777" w:rsidR="009E2983" w:rsidRDefault="00000000">
            <w:pPr>
              <w:spacing w:before="20" w:after="20"/>
              <w:jc w:val="center"/>
            </w:pPr>
            <w:r>
              <w:rPr>
                <w:rFonts w:eastAsiaTheme="minorEastAsia"/>
                <w:color w:val="000000" w:themeColor="text1"/>
                <w:sz w:val="16"/>
                <w:szCs w:val="16"/>
              </w:rPr>
              <w:t>n. d.</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7A2D765" w14:textId="77777777" w:rsidR="009E2983" w:rsidRDefault="00000000">
            <w:pPr>
              <w:spacing w:before="20" w:after="20"/>
              <w:jc w:val="center"/>
            </w:pPr>
            <w:r>
              <w:rPr>
                <w:rFonts w:eastAsiaTheme="minorEastAsia"/>
                <w:color w:val="000000" w:themeColor="text1"/>
                <w:sz w:val="16"/>
                <w:szCs w:val="16"/>
              </w:rPr>
              <w:t>8,5</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D2E0C24" w14:textId="77777777" w:rsidR="009E2983" w:rsidRDefault="00000000">
            <w:pPr>
              <w:spacing w:before="20" w:after="20"/>
              <w:jc w:val="center"/>
            </w:pPr>
            <w:r>
              <w:rPr>
                <w:rFonts w:eastAsiaTheme="minorEastAsia"/>
                <w:color w:val="000000" w:themeColor="text1"/>
                <w:sz w:val="16"/>
                <w:szCs w:val="16"/>
              </w:rPr>
              <w:t>LIME: óptima; SHAP: no medible</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A94A1BB" w14:textId="77777777" w:rsidR="009E2983" w:rsidRDefault="00000000">
            <w:pPr>
              <w:spacing w:before="20" w:after="20"/>
              <w:jc w:val="center"/>
            </w:pPr>
            <w:r>
              <w:rPr>
                <w:rFonts w:eastAsiaTheme="minorEastAsia"/>
                <w:color w:val="000000" w:themeColor="text1"/>
                <w:sz w:val="16"/>
                <w:szCs w:val="16"/>
              </w:rPr>
              <w:t>tracemalloc no mide el núcleo C++ de TreeSHAP</w:t>
            </w:r>
          </w:p>
        </w:tc>
      </w:tr>
      <w:tr w:rsidR="009E2983" w14:paraId="33F03C83" w14:textId="77777777">
        <w:trPr>
          <w:cantSplit/>
        </w:trPr>
        <w:tc>
          <w:tcPr>
            <w:tcW w:w="10177" w:type="dxa"/>
            <w:gridSpan w:val="5"/>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2A3E5283" w14:textId="77777777" w:rsidR="009E2983" w:rsidRDefault="00000000">
            <w:pPr>
              <w:spacing w:before="20" w:after="20"/>
            </w:pPr>
            <w:r>
              <w:rPr>
                <w:rFonts w:eastAsiaTheme="minorEastAsia"/>
                <w:b/>
                <w:bCs/>
                <w:color w:val="000000" w:themeColor="text1"/>
                <w:sz w:val="16"/>
                <w:szCs w:val="16"/>
              </w:rPr>
              <w:t>3. CONCORDANCIA ENTRE MÉTODOS EXPLICATIVOS</w:t>
            </w:r>
          </w:p>
        </w:tc>
      </w:tr>
      <w:tr w:rsidR="009E2983" w14:paraId="7A33DD9B"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24E4E06" w14:textId="77777777" w:rsidR="009E2983" w:rsidRDefault="00000000">
            <w:pPr>
              <w:spacing w:before="20" w:after="20"/>
            </w:pPr>
            <w:r>
              <w:rPr>
                <w:rFonts w:eastAsiaTheme="minorEastAsia"/>
                <w:color w:val="000000" w:themeColor="text1"/>
                <w:sz w:val="16"/>
                <w:szCs w:val="16"/>
              </w:rPr>
              <w:t>• Coincidencia top-k SHAP–LIME, CJ</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1140D41" w14:textId="77777777" w:rsidR="009E2983" w:rsidRDefault="00000000">
            <w:pPr>
              <w:spacing w:before="20" w:after="20"/>
              <w:jc w:val="center"/>
            </w:pPr>
            <w:r>
              <w:rPr>
                <w:rFonts w:eastAsiaTheme="minorEastAsia"/>
                <w:color w:val="000000" w:themeColor="text1"/>
                <w:sz w:val="16"/>
                <w:szCs w:val="16"/>
              </w:rPr>
              <w:t>0,25</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94D3E9E" w14:textId="77777777" w:rsidR="009E2983" w:rsidRDefault="00000000">
            <w:pPr>
              <w:spacing w:before="20" w:after="20"/>
              <w:jc w:val="center"/>
            </w:pPr>
            <w:r>
              <w:rPr>
                <w:rFonts w:eastAsiaTheme="minorEastAsia"/>
                <w:color w:val="000000" w:themeColor="text1"/>
                <w:sz w:val="16"/>
                <w:szCs w:val="16"/>
              </w:rPr>
              <w:t>0,25</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3682297" w14:textId="77777777" w:rsidR="009E2983" w:rsidRDefault="00000000">
            <w:pPr>
              <w:spacing w:before="20" w:after="20"/>
              <w:jc w:val="center"/>
            </w:pPr>
            <w:r>
              <w:rPr>
                <w:rFonts w:eastAsiaTheme="minorEastAsia"/>
                <w:color w:val="000000" w:themeColor="text1"/>
                <w:sz w:val="16"/>
                <w:szCs w:val="16"/>
              </w:rPr>
              <w:t>Baja (&lt; 0,40)</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D03E9F9" w14:textId="77777777" w:rsidR="009E2983" w:rsidRDefault="00000000">
            <w:pPr>
              <w:spacing w:before="20" w:after="20"/>
              <w:jc w:val="center"/>
            </w:pPr>
            <w:r>
              <w:rPr>
                <w:rFonts w:eastAsiaTheme="minorEastAsia"/>
                <w:color w:val="000000" w:themeColor="text1"/>
                <w:sz w:val="16"/>
                <w:szCs w:val="16"/>
              </w:rPr>
              <w:t>Baja coincidencia del top-5; ambos priorizan Rate y Telnet</w:t>
            </w:r>
          </w:p>
        </w:tc>
      </w:tr>
      <w:tr w:rsidR="009E2983" w14:paraId="50E83B89"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2C96F95" w14:textId="77777777" w:rsidR="009E2983" w:rsidRDefault="00000000">
            <w:pPr>
              <w:spacing w:before="20" w:after="20"/>
            </w:pPr>
            <w:r>
              <w:rPr>
                <w:rFonts w:eastAsiaTheme="minorEastAsia"/>
                <w:color w:val="000000" w:themeColor="text1"/>
                <w:sz w:val="16"/>
                <w:szCs w:val="16"/>
              </w:rPr>
              <w:t>• Correlación de Spearman, ρ̄</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4CA6CBC" w14:textId="77777777" w:rsidR="009E2983" w:rsidRDefault="00000000">
            <w:pPr>
              <w:spacing w:before="20" w:after="20"/>
              <w:jc w:val="center"/>
            </w:pPr>
            <w:r>
              <w:rPr>
                <w:rFonts w:eastAsiaTheme="minorEastAsia"/>
                <w:color w:val="000000" w:themeColor="text1"/>
                <w:sz w:val="16"/>
                <w:szCs w:val="16"/>
              </w:rPr>
              <w:t>0,42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4BA5EB0" w14:textId="77777777" w:rsidR="009E2983" w:rsidRDefault="00000000">
            <w:pPr>
              <w:spacing w:before="20" w:after="20"/>
              <w:jc w:val="center"/>
            </w:pPr>
            <w:r>
              <w:rPr>
                <w:rFonts w:eastAsiaTheme="minorEastAsia"/>
                <w:color w:val="000000" w:themeColor="text1"/>
                <w:sz w:val="16"/>
                <w:szCs w:val="16"/>
              </w:rPr>
              <w:t>0,42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CCF391D" w14:textId="77777777" w:rsidR="009E2983" w:rsidRDefault="00000000">
            <w:pPr>
              <w:spacing w:before="20" w:after="20"/>
              <w:jc w:val="center"/>
            </w:pPr>
            <w:r>
              <w:rPr>
                <w:rFonts w:eastAsiaTheme="minorEastAsia"/>
                <w:color w:val="000000" w:themeColor="text1"/>
                <w:sz w:val="16"/>
                <w:szCs w:val="16"/>
              </w:rPr>
              <w:t>Moderada (0,40 – 0,70)</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4CEE9B2" w14:textId="77777777" w:rsidR="009E2983" w:rsidRDefault="00000000">
            <w:pPr>
              <w:spacing w:before="20" w:after="20"/>
              <w:jc w:val="center"/>
            </w:pPr>
            <w:r>
              <w:rPr>
                <w:rFonts w:eastAsiaTheme="minorEastAsia"/>
                <w:color w:val="000000" w:themeColor="text1"/>
                <w:sz w:val="16"/>
                <w:szCs w:val="16"/>
              </w:rPr>
              <w:t>Correlación moderada de los rankings</w:t>
            </w:r>
          </w:p>
        </w:tc>
      </w:tr>
    </w:tbl>
    <w:p w14:paraId="7840E9DB" w14:textId="77777777" w:rsidR="009E2983" w:rsidRDefault="00000000">
      <w:pPr>
        <w:spacing w:before="240" w:after="120"/>
      </w:pPr>
      <w:r>
        <w:rPr>
          <w:rFonts w:eastAsiaTheme="minorEastAsia"/>
          <w:b/>
          <w:bCs/>
          <w:color w:val="000000" w:themeColor="text1"/>
          <w:sz w:val="22"/>
          <w:szCs w:val="22"/>
        </w:rPr>
        <w:t>TOTALES CONSOLIDADOS DE LA MUESTRA (n = 390 alertas)</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77"/>
        <w:gridCol w:w="1400"/>
        <w:gridCol w:w="1400"/>
        <w:gridCol w:w="1400"/>
        <w:gridCol w:w="1700"/>
        <w:gridCol w:w="1700"/>
      </w:tblGrid>
      <w:tr w:rsidR="009E2983" w14:paraId="23977BD8" w14:textId="77777777">
        <w:trPr>
          <w:cantSplit/>
          <w:tblHeader/>
        </w:trPr>
        <w:tc>
          <w:tcPr>
            <w:tcW w:w="257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6D5876C2" w14:textId="77777777" w:rsidR="009E2983" w:rsidRDefault="00000000">
            <w:pPr>
              <w:spacing w:before="20" w:after="20"/>
              <w:jc w:val="center"/>
            </w:pPr>
            <w:r>
              <w:rPr>
                <w:rFonts w:eastAsiaTheme="minorEastAsia"/>
                <w:b/>
                <w:bCs/>
                <w:color w:val="000000" w:themeColor="text1"/>
                <w:sz w:val="16"/>
                <w:szCs w:val="16"/>
              </w:rPr>
              <w:t>INDICADOR</w:t>
            </w:r>
          </w:p>
        </w:tc>
        <w:tc>
          <w:tcPr>
            <w:tcW w:w="14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5D0E895" w14:textId="77777777" w:rsidR="009E2983" w:rsidRDefault="00000000">
            <w:pPr>
              <w:spacing w:before="20" w:after="20"/>
              <w:jc w:val="center"/>
            </w:pPr>
            <w:r>
              <w:rPr>
                <w:rFonts w:eastAsiaTheme="minorEastAsia"/>
                <w:b/>
                <w:bCs/>
                <w:color w:val="000000" w:themeColor="text1"/>
                <w:sz w:val="16"/>
                <w:szCs w:val="16"/>
              </w:rPr>
              <w:t>PRE-TEST (mediana)</w:t>
            </w:r>
          </w:p>
        </w:tc>
        <w:tc>
          <w:tcPr>
            <w:tcW w:w="14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6A77A2EC" w14:textId="77777777" w:rsidR="009E2983" w:rsidRDefault="00000000">
            <w:pPr>
              <w:spacing w:before="20" w:after="20"/>
              <w:jc w:val="center"/>
            </w:pPr>
            <w:r>
              <w:rPr>
                <w:rFonts w:eastAsiaTheme="minorEastAsia"/>
                <w:b/>
                <w:bCs/>
                <w:color w:val="000000" w:themeColor="text1"/>
                <w:sz w:val="16"/>
                <w:szCs w:val="16"/>
              </w:rPr>
              <w:t>SHAP (mediana)</w:t>
            </w:r>
          </w:p>
        </w:tc>
        <w:tc>
          <w:tcPr>
            <w:tcW w:w="14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0AB22F40" w14:textId="77777777" w:rsidR="009E2983" w:rsidRDefault="00000000">
            <w:pPr>
              <w:spacing w:before="20" w:after="20"/>
              <w:jc w:val="center"/>
            </w:pPr>
            <w:r>
              <w:rPr>
                <w:rFonts w:eastAsiaTheme="minorEastAsia"/>
                <w:b/>
                <w:bCs/>
                <w:color w:val="000000" w:themeColor="text1"/>
                <w:sz w:val="16"/>
                <w:szCs w:val="16"/>
              </w:rPr>
              <w:t>LIME (mediana)</w:t>
            </w:r>
          </w:p>
        </w:tc>
        <w:tc>
          <w:tcPr>
            <w:tcW w:w="17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0CB52DC" w14:textId="77777777" w:rsidR="009E2983" w:rsidRDefault="00000000">
            <w:pPr>
              <w:spacing w:before="20" w:after="20"/>
              <w:jc w:val="center"/>
            </w:pPr>
            <w:r>
              <w:rPr>
                <w:rFonts w:eastAsiaTheme="minorEastAsia"/>
                <w:b/>
                <w:bCs/>
                <w:color w:val="000000" w:themeColor="text1"/>
                <w:sz w:val="16"/>
                <w:szCs w:val="16"/>
              </w:rPr>
              <w:t>p-valor</w:t>
            </w:r>
          </w:p>
        </w:tc>
        <w:tc>
          <w:tcPr>
            <w:tcW w:w="17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336ACFF" w14:textId="77777777" w:rsidR="009E2983" w:rsidRDefault="00000000">
            <w:pPr>
              <w:spacing w:before="20" w:after="20"/>
              <w:jc w:val="center"/>
            </w:pPr>
            <w:r>
              <w:rPr>
                <w:rFonts w:eastAsiaTheme="minorEastAsia"/>
                <w:b/>
                <w:bCs/>
                <w:color w:val="000000" w:themeColor="text1"/>
                <w:sz w:val="16"/>
                <w:szCs w:val="16"/>
              </w:rPr>
              <w:t>DECISIÓN SOBRE LA HIPÓTESIS</w:t>
            </w:r>
          </w:p>
        </w:tc>
      </w:tr>
      <w:tr w:rsidR="009E2983" w14:paraId="3920647C"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576D2B5" w14:textId="77777777" w:rsidR="009E2983" w:rsidRDefault="00000000">
            <w:pPr>
              <w:spacing w:before="20" w:after="20"/>
            </w:pPr>
            <w:r>
              <w:rPr>
                <w:rFonts w:eastAsiaTheme="minorEastAsia"/>
                <w:b/>
                <w:bCs/>
                <w:color w:val="0E2740"/>
                <w:sz w:val="16"/>
                <w:szCs w:val="16"/>
              </w:rPr>
              <w:t>1. Fidelidad: Δp@k</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A7E16F0" w14:textId="77777777" w:rsidR="009E2983" w:rsidRDefault="00000000">
            <w:pPr>
              <w:spacing w:before="20" w:after="20"/>
              <w:jc w:val="center"/>
            </w:pPr>
            <w:r>
              <w:rPr>
                <w:rFonts w:eastAsiaTheme="minorEastAsia"/>
                <w:color w:val="000000" w:themeColor="text1"/>
                <w:sz w:val="16"/>
                <w:szCs w:val="16"/>
              </w:rPr>
              <w:t>0,024</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242BCF9" w14:textId="77777777" w:rsidR="009E2983" w:rsidRDefault="00000000">
            <w:pPr>
              <w:spacing w:before="20" w:after="20"/>
              <w:jc w:val="center"/>
            </w:pPr>
            <w:r>
              <w:rPr>
                <w:rFonts w:eastAsiaTheme="minorEastAsia"/>
                <w:color w:val="000000" w:themeColor="text1"/>
                <w:sz w:val="16"/>
                <w:szCs w:val="16"/>
              </w:rPr>
              <w:t>0,031</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5585062" w14:textId="77777777" w:rsidR="009E2983" w:rsidRDefault="00000000">
            <w:pPr>
              <w:spacing w:before="20" w:after="20"/>
              <w:jc w:val="center"/>
            </w:pPr>
            <w:r>
              <w:rPr>
                <w:rFonts w:eastAsiaTheme="minorEastAsia"/>
                <w:color w:val="000000" w:themeColor="text1"/>
                <w:sz w:val="16"/>
                <w:szCs w:val="16"/>
              </w:rPr>
              <w:t>0,033</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81094B8" w14:textId="77777777" w:rsidR="009E2983" w:rsidRDefault="00000000">
            <w:pPr>
              <w:spacing w:before="20" w:after="20"/>
              <w:jc w:val="center"/>
            </w:pPr>
            <w:r>
              <w:rPr>
                <w:rFonts w:eastAsiaTheme="minorEastAsia"/>
                <w:color w:val="000000" w:themeColor="text1"/>
                <w:sz w:val="16"/>
                <w:szCs w:val="16"/>
              </w:rPr>
              <w:t>C1: 1,00; C2: 0,152</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F263DDF" w14:textId="77777777" w:rsidR="009E2983" w:rsidRDefault="00000000">
            <w:pPr>
              <w:spacing w:before="20" w:after="20"/>
              <w:jc w:val="center"/>
            </w:pPr>
            <w:r>
              <w:rPr>
                <w:rFonts w:eastAsiaTheme="minorEastAsia"/>
                <w:color w:val="000000" w:themeColor="text1"/>
                <w:sz w:val="16"/>
                <w:szCs w:val="16"/>
              </w:rPr>
              <w:t>H.E.1: no se acepta</w:t>
            </w:r>
          </w:p>
        </w:tc>
      </w:tr>
      <w:tr w:rsidR="009E2983" w14:paraId="1233BA11"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ABBC609" w14:textId="77777777" w:rsidR="009E2983" w:rsidRDefault="00000000">
            <w:pPr>
              <w:spacing w:before="20" w:after="20"/>
            </w:pPr>
            <w:r>
              <w:rPr>
                <w:rFonts w:eastAsiaTheme="minorEastAsia"/>
                <w:b/>
                <w:bCs/>
                <w:color w:val="0E2740"/>
                <w:sz w:val="16"/>
                <w:szCs w:val="16"/>
              </w:rPr>
              <w:t>1. Fidelidad: TID@k (%)</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0A90AB6" w14:textId="77777777" w:rsidR="009E2983" w:rsidRDefault="00000000">
            <w:pPr>
              <w:spacing w:before="20" w:after="20"/>
              <w:jc w:val="center"/>
            </w:pPr>
            <w:r>
              <w:rPr>
                <w:rFonts w:eastAsiaTheme="minorEastAsia"/>
                <w:color w:val="000000" w:themeColor="text1"/>
                <w:sz w:val="16"/>
                <w:szCs w:val="16"/>
              </w:rPr>
              <w:t>41,0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00C8782" w14:textId="77777777" w:rsidR="009E2983" w:rsidRDefault="00000000">
            <w:pPr>
              <w:spacing w:before="20" w:after="20"/>
              <w:jc w:val="center"/>
            </w:pPr>
            <w:r>
              <w:rPr>
                <w:rFonts w:eastAsiaTheme="minorEastAsia"/>
                <w:color w:val="000000" w:themeColor="text1"/>
                <w:sz w:val="16"/>
                <w:szCs w:val="16"/>
              </w:rPr>
              <w:t>41,8</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BB78A8D" w14:textId="77777777" w:rsidR="009E2983" w:rsidRDefault="00000000">
            <w:pPr>
              <w:spacing w:before="20" w:after="20"/>
              <w:jc w:val="center"/>
            </w:pPr>
            <w:r>
              <w:rPr>
                <w:rFonts w:eastAsiaTheme="minorEastAsia"/>
                <w:color w:val="000000" w:themeColor="text1"/>
                <w:sz w:val="16"/>
                <w:szCs w:val="16"/>
              </w:rPr>
              <w:t>41,3</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B4B200F" w14:textId="77777777" w:rsidR="009E2983" w:rsidRDefault="00000000">
            <w:pPr>
              <w:spacing w:before="20" w:after="20"/>
              <w:jc w:val="center"/>
            </w:pPr>
            <w:r>
              <w:rPr>
                <w:rFonts w:eastAsiaTheme="minorEastAsia"/>
                <w:color w:val="000000" w:themeColor="text1"/>
                <w:sz w:val="16"/>
                <w:szCs w:val="16"/>
              </w:rPr>
              <w:t>Q de Cochran: 0,174</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C19BB50" w14:textId="77777777" w:rsidR="009E2983" w:rsidRDefault="00000000">
            <w:pPr>
              <w:spacing w:before="20" w:after="20"/>
              <w:jc w:val="center"/>
            </w:pPr>
            <w:r>
              <w:rPr>
                <w:rFonts w:eastAsiaTheme="minorEastAsia"/>
                <w:color w:val="000000" w:themeColor="text1"/>
                <w:sz w:val="16"/>
                <w:szCs w:val="16"/>
              </w:rPr>
              <w:t>H.E.1: no se acepta</w:t>
            </w:r>
          </w:p>
        </w:tc>
      </w:tr>
      <w:tr w:rsidR="009E2983" w14:paraId="77AD98E8"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575D505" w14:textId="77777777" w:rsidR="009E2983" w:rsidRDefault="00000000">
            <w:pPr>
              <w:spacing w:before="20" w:after="20"/>
            </w:pPr>
            <w:r>
              <w:rPr>
                <w:rFonts w:eastAsiaTheme="minorEastAsia"/>
                <w:b/>
                <w:bCs/>
                <w:color w:val="FF0000"/>
                <w:sz w:val="16"/>
                <w:szCs w:val="16"/>
              </w:rPr>
              <w:t>2. Estabilidad: EE</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47A1F84" w14:textId="77777777" w:rsidR="009E2983" w:rsidRDefault="00000000">
            <w:pPr>
              <w:spacing w:before="20" w:after="20"/>
              <w:jc w:val="center"/>
            </w:pPr>
            <w:r>
              <w:rPr>
                <w:rFonts w:eastAsiaTheme="minorEastAsia"/>
                <w:color w:val="000000" w:themeColor="text1"/>
                <w:sz w:val="16"/>
                <w:szCs w:val="16"/>
              </w:rPr>
              <w:t>1,000*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C181114" w14:textId="77777777" w:rsidR="009E2983" w:rsidRDefault="00000000">
            <w:pPr>
              <w:spacing w:before="20" w:after="20"/>
              <w:jc w:val="center"/>
            </w:pPr>
            <w:r>
              <w:rPr>
                <w:rFonts w:eastAsiaTheme="minorEastAsia"/>
                <w:color w:val="000000" w:themeColor="text1"/>
                <w:sz w:val="16"/>
                <w:szCs w:val="16"/>
              </w:rPr>
              <w:t>1,000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253E524" w14:textId="77777777" w:rsidR="009E2983" w:rsidRDefault="00000000">
            <w:pPr>
              <w:spacing w:before="20" w:after="20"/>
              <w:jc w:val="center"/>
            </w:pPr>
            <w:r>
              <w:rPr>
                <w:rFonts w:eastAsiaTheme="minorEastAsia"/>
                <w:color w:val="000000" w:themeColor="text1"/>
                <w:sz w:val="16"/>
                <w:szCs w:val="16"/>
              </w:rPr>
              <w:t>0,504</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78A4462" w14:textId="77777777" w:rsidR="009E2983" w:rsidRDefault="00000000">
            <w:pPr>
              <w:spacing w:before="20" w:after="20"/>
              <w:jc w:val="center"/>
            </w:pPr>
            <w:r>
              <w:rPr>
                <w:rFonts w:eastAsiaTheme="minorEastAsia"/>
                <w:color w:val="000000" w:themeColor="text1"/>
                <w:sz w:val="16"/>
                <w:szCs w:val="16"/>
              </w:rPr>
              <w:t>C2 &gt; 0,80: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E6E472E" w14:textId="77777777" w:rsidR="009E2983" w:rsidRDefault="00000000">
            <w:pPr>
              <w:spacing w:before="20" w:after="20"/>
              <w:jc w:val="center"/>
            </w:pPr>
            <w:r>
              <w:rPr>
                <w:rFonts w:eastAsiaTheme="minorEastAsia"/>
                <w:color w:val="000000" w:themeColor="text1"/>
                <w:sz w:val="16"/>
                <w:szCs w:val="16"/>
              </w:rPr>
              <w:t>H.E.2: no se acepta</w:t>
            </w:r>
          </w:p>
        </w:tc>
      </w:tr>
      <w:tr w:rsidR="009E2983" w14:paraId="7812B51D"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9CFFD62" w14:textId="77777777" w:rsidR="009E2983" w:rsidRDefault="00000000">
            <w:pPr>
              <w:spacing w:before="20" w:after="20"/>
            </w:pPr>
            <w:r>
              <w:rPr>
                <w:rFonts w:eastAsiaTheme="minorEastAsia"/>
                <w:b/>
                <w:bCs/>
                <w:color w:val="FF0000"/>
                <w:sz w:val="16"/>
                <w:szCs w:val="16"/>
              </w:rPr>
              <w:t>2. Estabilidad: RP</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B38713F" w14:textId="77777777" w:rsidR="009E2983" w:rsidRDefault="00000000">
            <w:pPr>
              <w:spacing w:before="20" w:after="20"/>
              <w:jc w:val="center"/>
            </w:pPr>
            <w:r>
              <w:rPr>
                <w:rFonts w:eastAsiaTheme="minorEastAsia"/>
                <w:color w:val="000000" w:themeColor="text1"/>
                <w:sz w:val="16"/>
                <w:szCs w:val="16"/>
              </w:rPr>
              <w:t>1,000*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F5D2CCA" w14:textId="77777777" w:rsidR="009E2983" w:rsidRDefault="00000000">
            <w:pPr>
              <w:spacing w:before="20" w:after="20"/>
              <w:jc w:val="center"/>
            </w:pPr>
            <w:r>
              <w:rPr>
                <w:rFonts w:eastAsiaTheme="minorEastAsia"/>
                <w:color w:val="000000" w:themeColor="text1"/>
                <w:sz w:val="16"/>
                <w:szCs w:val="16"/>
              </w:rPr>
              <w:t>0,667</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48C3659" w14:textId="77777777" w:rsidR="009E2983" w:rsidRDefault="00000000">
            <w:pPr>
              <w:spacing w:before="20" w:after="20"/>
              <w:jc w:val="center"/>
            </w:pPr>
            <w:r>
              <w:rPr>
                <w:rFonts w:eastAsiaTheme="minorEastAsia"/>
                <w:color w:val="000000" w:themeColor="text1"/>
                <w:sz w:val="16"/>
                <w:szCs w:val="16"/>
              </w:rPr>
              <w:t>0,429</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20DBC90" w14:textId="77777777" w:rsidR="009E2983" w:rsidRDefault="00000000">
            <w:pPr>
              <w:spacing w:before="20" w:after="20"/>
              <w:jc w:val="center"/>
            </w:pPr>
            <w:r>
              <w:rPr>
                <w:rFonts w:eastAsiaTheme="minorEastAsia"/>
                <w:color w:val="000000" w:themeColor="text1"/>
                <w:sz w:val="16"/>
                <w:szCs w:val="16"/>
              </w:rPr>
              <w:t>C1, C2 &gt; 0,80: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407BE0C" w14:textId="77777777" w:rsidR="009E2983" w:rsidRDefault="00000000">
            <w:pPr>
              <w:spacing w:before="20" w:after="20"/>
              <w:jc w:val="center"/>
            </w:pPr>
            <w:r>
              <w:rPr>
                <w:rFonts w:eastAsiaTheme="minorEastAsia"/>
                <w:color w:val="000000" w:themeColor="text1"/>
                <w:sz w:val="16"/>
                <w:szCs w:val="16"/>
              </w:rPr>
              <w:t>H.E.2: no se acepta</w:t>
            </w:r>
          </w:p>
        </w:tc>
      </w:tr>
      <w:tr w:rsidR="009E2983" w14:paraId="220DC682"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0BB02D0" w14:textId="77777777" w:rsidR="009E2983" w:rsidRDefault="00000000">
            <w:pPr>
              <w:spacing w:before="20" w:after="20"/>
            </w:pPr>
            <w:r>
              <w:rPr>
                <w:rFonts w:eastAsiaTheme="minorEastAsia"/>
                <w:b/>
                <w:bCs/>
                <w:color w:val="00B050"/>
                <w:sz w:val="16"/>
                <w:szCs w:val="16"/>
              </w:rPr>
              <w:t>3. Parsimonia: NC80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167A0FC" w14:textId="77777777" w:rsidR="009E2983" w:rsidRDefault="00000000">
            <w:pPr>
              <w:spacing w:before="20" w:after="20"/>
              <w:jc w:val="center"/>
            </w:pPr>
            <w:r>
              <w:rPr>
                <w:rFonts w:eastAsiaTheme="minorEastAsia"/>
                <w:color w:val="000000" w:themeColor="text1"/>
                <w:sz w:val="16"/>
                <w:szCs w:val="16"/>
              </w:rPr>
              <w:t>9</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F979899" w14:textId="77777777" w:rsidR="009E2983" w:rsidRDefault="00000000">
            <w:pPr>
              <w:spacing w:before="20" w:after="20"/>
              <w:jc w:val="center"/>
            </w:pPr>
            <w:r>
              <w:rPr>
                <w:rFonts w:eastAsiaTheme="minorEastAsia"/>
                <w:color w:val="000000" w:themeColor="text1"/>
                <w:sz w:val="16"/>
                <w:szCs w:val="16"/>
              </w:rPr>
              <w:t>7</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5C5FBA4" w14:textId="77777777" w:rsidR="009E2983" w:rsidRDefault="00000000">
            <w:pPr>
              <w:spacing w:before="20" w:after="20"/>
              <w:jc w:val="center"/>
            </w:pPr>
            <w:r>
              <w:rPr>
                <w:rFonts w:eastAsiaTheme="minorEastAsia"/>
                <w:color w:val="000000" w:themeColor="text1"/>
                <w:sz w:val="16"/>
                <w:szCs w:val="16"/>
              </w:rPr>
              <w:t>12</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7537A6F" w14:textId="77777777" w:rsidR="009E2983" w:rsidRDefault="00000000">
            <w:pPr>
              <w:spacing w:before="20" w:after="20"/>
              <w:jc w:val="center"/>
            </w:pPr>
            <w:r>
              <w:rPr>
                <w:rFonts w:eastAsiaTheme="minorEastAsia"/>
                <w:color w:val="000000" w:themeColor="text1"/>
                <w:sz w:val="16"/>
                <w:szCs w:val="16"/>
              </w:rPr>
              <w:t>C1: &lt; 0,001; C2: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88CF132" w14:textId="77777777" w:rsidR="009E2983" w:rsidRDefault="00000000">
            <w:pPr>
              <w:spacing w:before="20" w:after="20"/>
              <w:jc w:val="center"/>
            </w:pPr>
            <w:r>
              <w:rPr>
                <w:rFonts w:eastAsiaTheme="minorEastAsia"/>
                <w:color w:val="000000" w:themeColor="text1"/>
                <w:sz w:val="16"/>
                <w:szCs w:val="16"/>
              </w:rPr>
              <w:t>H.E.3: se acepta parcialmente (solo SHAP)</w:t>
            </w:r>
          </w:p>
        </w:tc>
      </w:tr>
      <w:tr w:rsidR="009E2983" w14:paraId="425359C9"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5853DAD" w14:textId="77777777" w:rsidR="009E2983" w:rsidRDefault="00000000">
            <w:pPr>
              <w:spacing w:before="20" w:after="20"/>
            </w:pPr>
            <w:r>
              <w:rPr>
                <w:rFonts w:eastAsiaTheme="minorEastAsia"/>
                <w:b/>
                <w:bCs/>
                <w:color w:val="00B050"/>
                <w:sz w:val="16"/>
                <w:szCs w:val="16"/>
              </w:rPr>
              <w:t>3. Parsimonia: CT3 (%)</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39BBE28" w14:textId="77777777" w:rsidR="009E2983" w:rsidRDefault="00000000">
            <w:pPr>
              <w:spacing w:before="20" w:after="20"/>
              <w:jc w:val="center"/>
            </w:pPr>
            <w:r>
              <w:rPr>
                <w:rFonts w:eastAsiaTheme="minorEastAsia"/>
                <w:color w:val="000000" w:themeColor="text1"/>
                <w:sz w:val="16"/>
                <w:szCs w:val="16"/>
              </w:rPr>
              <w:t>63,8</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8DAFA17" w14:textId="77777777" w:rsidR="009E2983" w:rsidRDefault="00000000">
            <w:pPr>
              <w:spacing w:before="20" w:after="20"/>
              <w:jc w:val="center"/>
            </w:pPr>
            <w:r>
              <w:rPr>
                <w:rFonts w:eastAsiaTheme="minorEastAsia"/>
                <w:color w:val="000000" w:themeColor="text1"/>
                <w:sz w:val="16"/>
                <w:szCs w:val="16"/>
              </w:rPr>
              <w:t>66,7</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3B94456" w14:textId="77777777" w:rsidR="009E2983" w:rsidRDefault="00000000">
            <w:pPr>
              <w:spacing w:before="20" w:after="20"/>
              <w:jc w:val="center"/>
            </w:pPr>
            <w:r>
              <w:rPr>
                <w:rFonts w:eastAsiaTheme="minorEastAsia"/>
                <w:color w:val="000000" w:themeColor="text1"/>
                <w:sz w:val="16"/>
                <w:szCs w:val="16"/>
              </w:rPr>
              <w:t>48,5</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57F5402" w14:textId="77777777" w:rsidR="009E2983" w:rsidRDefault="00000000">
            <w:pPr>
              <w:spacing w:before="20" w:after="20"/>
              <w:jc w:val="center"/>
            </w:pPr>
            <w:r>
              <w:rPr>
                <w:rFonts w:eastAsiaTheme="minorEastAsia"/>
                <w:color w:val="000000" w:themeColor="text1"/>
                <w:sz w:val="16"/>
                <w:szCs w:val="16"/>
              </w:rPr>
              <w:t>C1: &lt; 0,001; C2: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0C6B67A" w14:textId="77777777" w:rsidR="009E2983" w:rsidRDefault="00000000">
            <w:pPr>
              <w:spacing w:before="20" w:after="20"/>
              <w:jc w:val="center"/>
            </w:pPr>
            <w:r>
              <w:rPr>
                <w:rFonts w:eastAsiaTheme="minorEastAsia"/>
                <w:color w:val="000000" w:themeColor="text1"/>
                <w:sz w:val="16"/>
                <w:szCs w:val="16"/>
              </w:rPr>
              <w:t>H.E.3: se acepta parcialmente (solo SHAP)</w:t>
            </w:r>
          </w:p>
        </w:tc>
      </w:tr>
    </w:tbl>
    <w:p w14:paraId="12A84A57" w14:textId="77777777" w:rsidR="009E2983" w:rsidRDefault="00000000">
      <w:pPr>
        <w:spacing w:before="240" w:after="120"/>
      </w:pPr>
      <w:r>
        <w:rPr>
          <w:rFonts w:eastAsiaTheme="minorEastAsia"/>
          <w:b/>
          <w:bCs/>
          <w:color w:val="000000" w:themeColor="text1"/>
          <w:sz w:val="22"/>
          <w:szCs w:val="22"/>
        </w:rPr>
        <w:t>PROTOCOLO METODOLÓGICO</w:t>
      </w:r>
    </w:p>
    <w:p w14:paraId="5D38A8AC" w14:textId="77777777" w:rsidR="009E2983" w:rsidRDefault="00000000">
      <w:pPr>
        <w:spacing w:after="120"/>
        <w:jc w:val="both"/>
      </w:pPr>
      <w:r>
        <w:rPr>
          <w:rFonts w:eastAsiaTheme="minorEastAsia"/>
          <w:b/>
          <w:bCs/>
          <w:color w:val="000000" w:themeColor="text1"/>
          <w:sz w:val="22"/>
          <w:szCs w:val="22"/>
        </w:rPr>
        <w:lastRenderedPageBreak/>
        <w:t>1. Preparación de los datos:</w:t>
      </w:r>
      <w:r>
        <w:rPr>
          <w:rFonts w:eastAsiaTheme="minorEastAsia"/>
          <w:color w:val="000000" w:themeColor="text1"/>
          <w:sz w:val="22"/>
          <w:szCs w:val="22"/>
        </w:rPr>
        <w:t xml:space="preserve"> descarga del tráfico de red (PCAP procesado, archivo pcap.csv) del dataset CIC-YNU-IoTMal 2026 desde Kaggle o desde la página oficial del CIC, y verificación de integridad (SHA-256). Se conservan las familias Mirai, DarkNexus y Gafgyt; se excluyen las ejecuciones benignas, las etiquetas Unknown y Generic y las familias con menos de cinco binarios; se eliminan identificadores, columnas constantes o truncadas, valores infinitos o nulos y duplicados, y se aplica una partición 70/30 agrupada por el hash SHA-256 del binario para que ninguna muestra de malware aparezca en entrenamiento y prueba a la vez.</w:t>
      </w:r>
    </w:p>
    <w:p w14:paraId="61ABA9BF" w14:textId="77777777" w:rsidR="009E2983" w:rsidRDefault="00000000">
      <w:pPr>
        <w:spacing w:after="120"/>
        <w:jc w:val="both"/>
      </w:pPr>
      <w:r>
        <w:rPr>
          <w:rFonts w:eastAsiaTheme="minorEastAsia"/>
          <w:b/>
          <w:bCs/>
          <w:color w:val="000000" w:themeColor="text1"/>
          <w:sz w:val="22"/>
          <w:szCs w:val="22"/>
        </w:rPr>
        <w:t>2. Entrenamiento del detector:</w:t>
      </w:r>
      <w:r>
        <w:rPr>
          <w:rFonts w:eastAsiaTheme="minorEastAsia"/>
          <w:color w:val="000000" w:themeColor="text1"/>
          <w:sz w:val="22"/>
          <w:szCs w:val="22"/>
        </w:rPr>
        <w:t xml:space="preserve"> Random Forest (scikit-learn) con hiperparámetros fijos y semilla reproducible; se registran F1 y TFP sobre el conjunto de prueba.</w:t>
      </w:r>
    </w:p>
    <w:p w14:paraId="119BE75F" w14:textId="77777777" w:rsidR="009E2983" w:rsidRDefault="00000000">
      <w:pPr>
        <w:spacing w:after="120"/>
        <w:jc w:val="both"/>
      </w:pPr>
      <w:r>
        <w:rPr>
          <w:rFonts w:eastAsiaTheme="minorEastAsia"/>
          <w:b/>
          <w:bCs/>
          <w:color w:val="000000" w:themeColor="text1"/>
          <w:sz w:val="22"/>
          <w:szCs w:val="22"/>
        </w:rPr>
        <w:t>3. Fase Pre-test (línea de base):</w:t>
      </w:r>
      <w:r>
        <w:rPr>
          <w:rFonts w:eastAsiaTheme="minorEastAsia"/>
          <w:color w:val="000000" w:themeColor="text1"/>
          <w:sz w:val="22"/>
          <w:szCs w:val="22"/>
        </w:rPr>
        <w:t xml:space="preserve"> para cada alerta de la muestra se toma como explicación la importancia global (MDI) del Random Forest y se calculan Δp@k, TID@k, EE, RP, NC80 y CT3.</w:t>
      </w:r>
    </w:p>
    <w:p w14:paraId="2507D8F7" w14:textId="77777777" w:rsidR="009E2983" w:rsidRDefault="00000000">
      <w:pPr>
        <w:spacing w:after="120"/>
        <w:jc w:val="both"/>
      </w:pPr>
      <w:r>
        <w:rPr>
          <w:rFonts w:eastAsiaTheme="minorEastAsia"/>
          <w:b/>
          <w:bCs/>
          <w:color w:val="000000" w:themeColor="text1"/>
          <w:sz w:val="22"/>
          <w:szCs w:val="22"/>
        </w:rPr>
        <w:t>4. Aplicación del estímulo (tratamiento):</w:t>
      </w:r>
      <w:r>
        <w:rPr>
          <w:rFonts w:eastAsiaTheme="minorEastAsia"/>
          <w:color w:val="000000" w:themeColor="text1"/>
          <w:sz w:val="22"/>
          <w:szCs w:val="22"/>
        </w:rPr>
        <w:t xml:space="preserve"> integración del marco de explicabilidad: TreeSHAP y LIME generan, para cada alerta, la lista ordenada de características y sus contribuciones; se registran TME y MP.</w:t>
      </w:r>
    </w:p>
    <w:p w14:paraId="391B5113" w14:textId="77777777" w:rsidR="009E2983" w:rsidRDefault="00000000">
      <w:pPr>
        <w:spacing w:after="120"/>
        <w:jc w:val="both"/>
      </w:pPr>
      <w:r>
        <w:rPr>
          <w:rFonts w:eastAsiaTheme="minorEastAsia"/>
          <w:b/>
          <w:bCs/>
          <w:color w:val="000000" w:themeColor="text1"/>
          <w:sz w:val="22"/>
          <w:szCs w:val="22"/>
        </w:rPr>
        <w:t>5. Fase Post-test:</w:t>
      </w:r>
      <w:r>
        <w:rPr>
          <w:rFonts w:eastAsiaTheme="minorEastAsia"/>
          <w:color w:val="000000" w:themeColor="text1"/>
          <w:sz w:val="22"/>
          <w:szCs w:val="22"/>
        </w:rPr>
        <w:t xml:space="preserve"> cálculo de los mismos indicadores sobre las explicaciones SHAP y LIME de las mismas alertas, y de la concordancia entre ambos métodos (CJ y ρ̄).</w:t>
      </w:r>
    </w:p>
    <w:p w14:paraId="68021B78" w14:textId="77777777" w:rsidR="009E2983" w:rsidRDefault="00000000">
      <w:pPr>
        <w:spacing w:after="120"/>
        <w:jc w:val="both"/>
      </w:pPr>
      <w:r>
        <w:rPr>
          <w:rFonts w:eastAsiaTheme="minorEastAsia"/>
          <w:b/>
          <w:bCs/>
          <w:color w:val="000000" w:themeColor="text1"/>
          <w:sz w:val="22"/>
          <w:szCs w:val="22"/>
        </w:rPr>
        <w:t>6. Análisis estadístico:</w:t>
      </w:r>
      <w:r>
        <w:rPr>
          <w:rFonts w:eastAsiaTheme="minorEastAsia"/>
          <w:color w:val="000000" w:themeColor="text1"/>
          <w:sz w:val="22"/>
          <w:szCs w:val="22"/>
        </w:rPr>
        <w:t xml:space="preserve"> prueba de Friedman y comparaciones post hoc de Wilcoxon con corrección de Holm (α = 0,05) y Q de Cochran con McNemar exacto (TID@k) para H.E.1 y H.E.3; prueba de Wilcoxon de una muestra frente a 0,80 para H.E.2; tamaño del efecto r.</w:t>
      </w:r>
    </w:p>
    <w:p w14:paraId="33E4B511" w14:textId="77777777" w:rsidR="009E2983" w:rsidRDefault="00000000">
      <w:pPr>
        <w:spacing w:before="240" w:after="120"/>
      </w:pPr>
      <w:r>
        <w:rPr>
          <w:rFonts w:eastAsiaTheme="minorEastAsia"/>
          <w:b/>
          <w:bCs/>
          <w:color w:val="000000" w:themeColor="text1"/>
          <w:sz w:val="22"/>
          <w:szCs w:val="22"/>
        </w:rPr>
        <w:t>REFERENCIAS COMPLEMENTARIAS (definiciones conceptuales y diagnóstico)</w:t>
      </w:r>
    </w:p>
    <w:p w14:paraId="68032B49"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Alahmadi, B. A., Axon, L., &amp; Martinovic, I. (2022). 99% false positives: A qualitative study of SOC analysts' perspectives on security alarms. En </w:t>
      </w:r>
      <w:r>
        <w:rPr>
          <w:rFonts w:eastAsiaTheme="minorEastAsia"/>
          <w:i/>
          <w:iCs/>
          <w:color w:val="000000" w:themeColor="text1"/>
          <w:sz w:val="22"/>
          <w:szCs w:val="22"/>
          <w:lang w:val="en-US"/>
        </w:rPr>
        <w:t>Proceedings of the 31st USENIX Security Symposium</w:t>
      </w:r>
      <w:r>
        <w:rPr>
          <w:rFonts w:eastAsiaTheme="minorEastAsia"/>
          <w:color w:val="000000" w:themeColor="text1"/>
          <w:sz w:val="22"/>
          <w:szCs w:val="22"/>
          <w:lang w:val="en-US"/>
        </w:rPr>
        <w:t xml:space="preserve"> (pp. 2783–2800). USENIX Association.</w:t>
      </w:r>
    </w:p>
    <w:p w14:paraId="5CA06EC1" w14:textId="77777777" w:rsidR="009E2983" w:rsidRPr="008A4E16" w:rsidRDefault="00000000">
      <w:pPr>
        <w:spacing w:after="120"/>
        <w:ind w:left="720" w:hanging="720"/>
        <w:rPr>
          <w:lang w:val="en-US"/>
        </w:rPr>
      </w:pPr>
      <w:r w:rsidRPr="008A4E16">
        <w:rPr>
          <w:rFonts w:eastAsiaTheme="minorEastAsia"/>
          <w:color w:val="000000" w:themeColor="text1"/>
          <w:sz w:val="22"/>
          <w:szCs w:val="22"/>
        </w:rPr>
        <w:t xml:space="preserve">Barredo Arrieta, A., Díaz-Rodríguez, N., Del Ser, J., </w:t>
      </w:r>
      <w:proofErr w:type="spellStart"/>
      <w:r w:rsidRPr="008A4E16">
        <w:rPr>
          <w:rFonts w:eastAsiaTheme="minorEastAsia"/>
          <w:color w:val="000000" w:themeColor="text1"/>
          <w:sz w:val="22"/>
          <w:szCs w:val="22"/>
        </w:rPr>
        <w:t>Bennetot</w:t>
      </w:r>
      <w:proofErr w:type="spellEnd"/>
      <w:r w:rsidRPr="008A4E16">
        <w:rPr>
          <w:rFonts w:eastAsiaTheme="minorEastAsia"/>
          <w:color w:val="000000" w:themeColor="text1"/>
          <w:sz w:val="22"/>
          <w:szCs w:val="22"/>
        </w:rPr>
        <w:t xml:space="preserve">, A., Tabik, S., Barbado, A., García, S., Gil-López, S., Molina, D., Benjamins, R., Chatila, R., &amp; Herrera, F. (2020). </w:t>
      </w:r>
      <w:r>
        <w:rPr>
          <w:rFonts w:eastAsiaTheme="minorEastAsia"/>
          <w:color w:val="000000" w:themeColor="text1"/>
          <w:sz w:val="22"/>
          <w:szCs w:val="22"/>
          <w:lang w:val="en-US"/>
        </w:rPr>
        <w:t xml:space="preserve">Explainable artificial intelligence (XAI): Concepts, taxonomies, opportunities and challenges toward responsible AI. </w:t>
      </w:r>
      <w:r>
        <w:rPr>
          <w:rFonts w:eastAsiaTheme="minorEastAsia"/>
          <w:i/>
          <w:iCs/>
          <w:color w:val="000000" w:themeColor="text1"/>
          <w:sz w:val="22"/>
          <w:szCs w:val="22"/>
          <w:lang w:val="en-US"/>
        </w:rPr>
        <w:t>Information Fusion, 58</w:t>
      </w:r>
      <w:r>
        <w:rPr>
          <w:rFonts w:eastAsiaTheme="minorEastAsia"/>
          <w:color w:val="000000" w:themeColor="text1"/>
          <w:sz w:val="22"/>
          <w:szCs w:val="22"/>
          <w:lang w:val="en-US"/>
        </w:rPr>
        <w:t xml:space="preserve">, 82–115. </w:t>
      </w:r>
      <w:hyperlink r:id="rId30" w:history="1">
        <w:r w:rsidRPr="008A4E16">
          <w:rPr>
            <w:rStyle w:val="Hyperlink"/>
            <w:sz w:val="22"/>
            <w:szCs w:val="22"/>
            <w:lang w:val="en-US"/>
          </w:rPr>
          <w:t>https://doi.org/10.1016/j.inffus.2019.12.012</w:t>
        </w:r>
      </w:hyperlink>
    </w:p>
    <w:p w14:paraId="11C5B6C9"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Lundberg, S. M., &amp; Lee, S.-I. (2017). A unified approach to interpreting model predictions. En </w:t>
      </w:r>
      <w:r>
        <w:rPr>
          <w:rFonts w:eastAsiaTheme="minorEastAsia"/>
          <w:i/>
          <w:iCs/>
          <w:color w:val="000000" w:themeColor="text1"/>
          <w:sz w:val="22"/>
          <w:szCs w:val="22"/>
          <w:lang w:val="en-US"/>
        </w:rPr>
        <w:t>Advances in Neural Information Processing Systems 30</w:t>
      </w:r>
      <w:r>
        <w:rPr>
          <w:rFonts w:eastAsiaTheme="minorEastAsia"/>
          <w:color w:val="000000" w:themeColor="text1"/>
          <w:sz w:val="22"/>
          <w:szCs w:val="22"/>
          <w:lang w:val="en-US"/>
        </w:rPr>
        <w:t xml:space="preserve"> (pp. 4765–4774). Curran Associates.</w:t>
      </w:r>
    </w:p>
    <w:p w14:paraId="6901FA3C"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Lundberg, S. M., Erion, G., Chen, H., DeGrave, A., Prutkin, J. M., Nair, B., Katz, R., Himmelfarb, J., Bansal, N., &amp; Lee, S.-I. (2020). From local explanations to global understanding with explainable AI for trees. </w:t>
      </w:r>
      <w:r>
        <w:rPr>
          <w:rFonts w:eastAsiaTheme="minorEastAsia"/>
          <w:i/>
          <w:iCs/>
          <w:color w:val="000000" w:themeColor="text1"/>
          <w:sz w:val="22"/>
          <w:szCs w:val="22"/>
          <w:lang w:val="en-US"/>
        </w:rPr>
        <w:t>Nature Machine Intelligence, 2</w:t>
      </w:r>
      <w:r>
        <w:rPr>
          <w:rFonts w:eastAsiaTheme="minorEastAsia"/>
          <w:color w:val="000000" w:themeColor="text1"/>
          <w:sz w:val="22"/>
          <w:szCs w:val="22"/>
          <w:lang w:val="en-US"/>
        </w:rPr>
        <w:t xml:space="preserve">(1), 56–67. </w:t>
      </w:r>
      <w:hyperlink r:id="rId31" w:history="1">
        <w:r w:rsidRPr="008A4E16">
          <w:rPr>
            <w:rStyle w:val="Hyperlink"/>
            <w:sz w:val="22"/>
            <w:szCs w:val="22"/>
            <w:lang w:val="en-US"/>
          </w:rPr>
          <w:t>https://doi.org/10.1038/s42256-019-0138-9</w:t>
        </w:r>
      </w:hyperlink>
    </w:p>
    <w:p w14:paraId="0BE9B900"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Miller, T. (2019). Explanation in artificial intelligence: Insights from the social sciences. </w:t>
      </w:r>
      <w:r>
        <w:rPr>
          <w:rFonts w:eastAsiaTheme="minorEastAsia"/>
          <w:i/>
          <w:iCs/>
          <w:color w:val="000000" w:themeColor="text1"/>
          <w:sz w:val="22"/>
          <w:szCs w:val="22"/>
          <w:lang w:val="en-US"/>
        </w:rPr>
        <w:t>Artificial Intelligence, 267</w:t>
      </w:r>
      <w:r>
        <w:rPr>
          <w:rFonts w:eastAsiaTheme="minorEastAsia"/>
          <w:color w:val="000000" w:themeColor="text1"/>
          <w:sz w:val="22"/>
          <w:szCs w:val="22"/>
          <w:lang w:val="en-US"/>
        </w:rPr>
        <w:t xml:space="preserve">, 1–38. </w:t>
      </w:r>
      <w:hyperlink r:id="rId32" w:history="1">
        <w:r w:rsidRPr="008A4E16">
          <w:rPr>
            <w:rStyle w:val="Hyperlink"/>
            <w:sz w:val="22"/>
            <w:szCs w:val="22"/>
            <w:lang w:val="en-US"/>
          </w:rPr>
          <w:t>https://doi.org/10.1016/j.artint.2018.07.007</w:t>
        </w:r>
      </w:hyperlink>
    </w:p>
    <w:p w14:paraId="206AE961"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Ribeiro, M. T., Singh, S., &amp; Guestrin, C. (2016). "Why should I trust you?": Explaining the predictions of any classifier. En </w:t>
      </w:r>
      <w:r>
        <w:rPr>
          <w:rFonts w:eastAsiaTheme="minorEastAsia"/>
          <w:i/>
          <w:iCs/>
          <w:color w:val="000000" w:themeColor="text1"/>
          <w:sz w:val="22"/>
          <w:szCs w:val="22"/>
          <w:lang w:val="en-US"/>
        </w:rPr>
        <w:t>Proceedings of the 22nd ACM SIGKDD International Conference on Knowledge Discovery and Data Mining</w:t>
      </w:r>
      <w:r>
        <w:rPr>
          <w:rFonts w:eastAsiaTheme="minorEastAsia"/>
          <w:color w:val="000000" w:themeColor="text1"/>
          <w:sz w:val="22"/>
          <w:szCs w:val="22"/>
          <w:lang w:val="en-US"/>
        </w:rPr>
        <w:t xml:space="preserve"> (pp. 1135–1144). ACM. </w:t>
      </w:r>
      <w:hyperlink r:id="rId33" w:history="1">
        <w:r w:rsidRPr="008A4E16">
          <w:rPr>
            <w:rStyle w:val="Hyperlink"/>
            <w:sz w:val="22"/>
            <w:szCs w:val="22"/>
            <w:lang w:val="en-US"/>
          </w:rPr>
          <w:t>https://doi.org/10.1145/2939672.2939778</w:t>
        </w:r>
      </w:hyperlink>
    </w:p>
    <w:p w14:paraId="4087E071" w14:textId="77777777" w:rsidR="009E2983" w:rsidRDefault="00000000">
      <w:pPr>
        <w:spacing w:after="120"/>
        <w:ind w:left="720" w:hanging="720"/>
      </w:pPr>
      <w:r>
        <w:rPr>
          <w:rFonts w:eastAsiaTheme="minorEastAsia"/>
          <w:color w:val="000000" w:themeColor="text1"/>
          <w:sz w:val="22"/>
          <w:szCs w:val="22"/>
          <w:lang w:val="en-US"/>
        </w:rPr>
        <w:t xml:space="preserve">Vectra AI. (2023). </w:t>
      </w:r>
      <w:r>
        <w:rPr>
          <w:rFonts w:eastAsiaTheme="minorEastAsia"/>
          <w:i/>
          <w:iCs/>
          <w:color w:val="000000" w:themeColor="text1"/>
          <w:sz w:val="22"/>
          <w:szCs w:val="22"/>
          <w:lang w:val="en-US"/>
        </w:rPr>
        <w:t>2023 State of Threat Detection</w:t>
      </w:r>
      <w:r>
        <w:rPr>
          <w:rFonts w:eastAsiaTheme="minorEastAsia"/>
          <w:color w:val="000000" w:themeColor="text1"/>
          <w:sz w:val="22"/>
          <w:szCs w:val="22"/>
          <w:lang w:val="en-US"/>
        </w:rPr>
        <w:t xml:space="preserve"> [Informe de investigación]. </w:t>
      </w:r>
      <w:hyperlink r:id="rId34" w:history="1">
        <w:r>
          <w:rPr>
            <w:rStyle w:val="Hyperlink"/>
            <w:sz w:val="22"/>
            <w:szCs w:val="22"/>
          </w:rPr>
          <w:t>https://content.vectra.ai/hubfs/downloadable-assets/V_2023-State-of-Threat-Detection.pdf</w:t>
        </w:r>
      </w:hyperlink>
    </w:p>
    <w:sectPr w:rsidR="009E298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AF6B"/>
    <w:multiLevelType w:val="hybridMultilevel"/>
    <w:tmpl w:val="905EFBE0"/>
    <w:lvl w:ilvl="0" w:tplc="478C50D6">
      <w:start w:val="7"/>
      <w:numFmt w:val="decimal"/>
      <w:lvlText w:val="%1."/>
      <w:lvlJc w:val="left"/>
      <w:pPr>
        <w:ind w:left="720" w:hanging="360"/>
      </w:pPr>
    </w:lvl>
    <w:lvl w:ilvl="1" w:tplc="B2087C2C">
      <w:start w:val="1"/>
      <w:numFmt w:val="lowerLetter"/>
      <w:lvlText w:val="%2."/>
      <w:lvlJc w:val="left"/>
      <w:pPr>
        <w:ind w:left="1440" w:hanging="360"/>
      </w:pPr>
    </w:lvl>
    <w:lvl w:ilvl="2" w:tplc="256E733A">
      <w:start w:val="1"/>
      <w:numFmt w:val="lowerRoman"/>
      <w:lvlText w:val="%3."/>
      <w:lvlJc w:val="right"/>
      <w:pPr>
        <w:ind w:left="2160" w:hanging="180"/>
      </w:pPr>
    </w:lvl>
    <w:lvl w:ilvl="3" w:tplc="E2C421BE">
      <w:start w:val="1"/>
      <w:numFmt w:val="decimal"/>
      <w:lvlText w:val="%4."/>
      <w:lvlJc w:val="left"/>
      <w:pPr>
        <w:ind w:left="2880" w:hanging="360"/>
      </w:pPr>
    </w:lvl>
    <w:lvl w:ilvl="4" w:tplc="E6A84AA8">
      <w:start w:val="1"/>
      <w:numFmt w:val="lowerLetter"/>
      <w:lvlText w:val="%5."/>
      <w:lvlJc w:val="left"/>
      <w:pPr>
        <w:ind w:left="3600" w:hanging="360"/>
      </w:pPr>
    </w:lvl>
    <w:lvl w:ilvl="5" w:tplc="A094BD6E">
      <w:start w:val="1"/>
      <w:numFmt w:val="lowerRoman"/>
      <w:lvlText w:val="%6."/>
      <w:lvlJc w:val="right"/>
      <w:pPr>
        <w:ind w:left="4320" w:hanging="180"/>
      </w:pPr>
    </w:lvl>
    <w:lvl w:ilvl="6" w:tplc="AB0EABEE">
      <w:start w:val="1"/>
      <w:numFmt w:val="decimal"/>
      <w:lvlText w:val="%7."/>
      <w:lvlJc w:val="left"/>
      <w:pPr>
        <w:ind w:left="5040" w:hanging="360"/>
      </w:pPr>
    </w:lvl>
    <w:lvl w:ilvl="7" w:tplc="4CE0C01E">
      <w:start w:val="1"/>
      <w:numFmt w:val="lowerLetter"/>
      <w:lvlText w:val="%8."/>
      <w:lvlJc w:val="left"/>
      <w:pPr>
        <w:ind w:left="5760" w:hanging="360"/>
      </w:pPr>
    </w:lvl>
    <w:lvl w:ilvl="8" w:tplc="C7C8EE9A">
      <w:start w:val="1"/>
      <w:numFmt w:val="lowerRoman"/>
      <w:lvlText w:val="%9."/>
      <w:lvlJc w:val="right"/>
      <w:pPr>
        <w:ind w:left="6480" w:hanging="180"/>
      </w:pPr>
    </w:lvl>
  </w:abstractNum>
  <w:abstractNum w:abstractNumId="1" w15:restartNumberingAfterBreak="0">
    <w:nsid w:val="13C83567"/>
    <w:multiLevelType w:val="hybridMultilevel"/>
    <w:tmpl w:val="851290B0"/>
    <w:lvl w:ilvl="0" w:tplc="5A98150C">
      <w:start w:val="13"/>
      <w:numFmt w:val="decimal"/>
      <w:lvlText w:val="%1."/>
      <w:lvlJc w:val="left"/>
      <w:pPr>
        <w:ind w:left="720" w:hanging="360"/>
      </w:pPr>
    </w:lvl>
    <w:lvl w:ilvl="1" w:tplc="D92E56F2">
      <w:start w:val="1"/>
      <w:numFmt w:val="lowerLetter"/>
      <w:lvlText w:val="%2."/>
      <w:lvlJc w:val="left"/>
      <w:pPr>
        <w:ind w:left="1440" w:hanging="360"/>
      </w:pPr>
    </w:lvl>
    <w:lvl w:ilvl="2" w:tplc="E5F6BE72">
      <w:start w:val="1"/>
      <w:numFmt w:val="lowerRoman"/>
      <w:lvlText w:val="%3."/>
      <w:lvlJc w:val="right"/>
      <w:pPr>
        <w:ind w:left="2160" w:hanging="180"/>
      </w:pPr>
    </w:lvl>
    <w:lvl w:ilvl="3" w:tplc="B482659E">
      <w:start w:val="1"/>
      <w:numFmt w:val="decimal"/>
      <w:lvlText w:val="%4."/>
      <w:lvlJc w:val="left"/>
      <w:pPr>
        <w:ind w:left="2880" w:hanging="360"/>
      </w:pPr>
    </w:lvl>
    <w:lvl w:ilvl="4" w:tplc="F216E532">
      <w:start w:val="1"/>
      <w:numFmt w:val="lowerLetter"/>
      <w:lvlText w:val="%5."/>
      <w:lvlJc w:val="left"/>
      <w:pPr>
        <w:ind w:left="3600" w:hanging="360"/>
      </w:pPr>
    </w:lvl>
    <w:lvl w:ilvl="5" w:tplc="53CABD30">
      <w:start w:val="1"/>
      <w:numFmt w:val="lowerRoman"/>
      <w:lvlText w:val="%6."/>
      <w:lvlJc w:val="right"/>
      <w:pPr>
        <w:ind w:left="4320" w:hanging="180"/>
      </w:pPr>
    </w:lvl>
    <w:lvl w:ilvl="6" w:tplc="789C9402">
      <w:start w:val="1"/>
      <w:numFmt w:val="decimal"/>
      <w:lvlText w:val="%7."/>
      <w:lvlJc w:val="left"/>
      <w:pPr>
        <w:ind w:left="5040" w:hanging="360"/>
      </w:pPr>
    </w:lvl>
    <w:lvl w:ilvl="7" w:tplc="B8201C3A">
      <w:start w:val="1"/>
      <w:numFmt w:val="lowerLetter"/>
      <w:lvlText w:val="%8."/>
      <w:lvlJc w:val="left"/>
      <w:pPr>
        <w:ind w:left="5760" w:hanging="360"/>
      </w:pPr>
    </w:lvl>
    <w:lvl w:ilvl="8" w:tplc="41CCA9A0">
      <w:start w:val="1"/>
      <w:numFmt w:val="lowerRoman"/>
      <w:lvlText w:val="%9."/>
      <w:lvlJc w:val="right"/>
      <w:pPr>
        <w:ind w:left="6480" w:hanging="180"/>
      </w:pPr>
    </w:lvl>
  </w:abstractNum>
  <w:abstractNum w:abstractNumId="2" w15:restartNumberingAfterBreak="0">
    <w:nsid w:val="17F0A6E1"/>
    <w:multiLevelType w:val="hybridMultilevel"/>
    <w:tmpl w:val="03F2969A"/>
    <w:lvl w:ilvl="0" w:tplc="4134EE98">
      <w:start w:val="1"/>
      <w:numFmt w:val="decimal"/>
      <w:lvlText w:val="%1."/>
      <w:lvlJc w:val="left"/>
      <w:pPr>
        <w:ind w:left="720" w:hanging="360"/>
      </w:pPr>
    </w:lvl>
    <w:lvl w:ilvl="1" w:tplc="C24449C4">
      <w:start w:val="1"/>
      <w:numFmt w:val="lowerLetter"/>
      <w:lvlText w:val="%2."/>
      <w:lvlJc w:val="left"/>
      <w:pPr>
        <w:ind w:left="1440" w:hanging="360"/>
      </w:pPr>
    </w:lvl>
    <w:lvl w:ilvl="2" w:tplc="5928BF78">
      <w:start w:val="1"/>
      <w:numFmt w:val="lowerRoman"/>
      <w:lvlText w:val="%3."/>
      <w:lvlJc w:val="right"/>
      <w:pPr>
        <w:ind w:left="2160" w:hanging="180"/>
      </w:pPr>
    </w:lvl>
    <w:lvl w:ilvl="3" w:tplc="12D866C8">
      <w:start w:val="1"/>
      <w:numFmt w:val="decimal"/>
      <w:lvlText w:val="%4."/>
      <w:lvlJc w:val="left"/>
      <w:pPr>
        <w:ind w:left="2880" w:hanging="360"/>
      </w:pPr>
    </w:lvl>
    <w:lvl w:ilvl="4" w:tplc="86F04082">
      <w:start w:val="1"/>
      <w:numFmt w:val="lowerLetter"/>
      <w:lvlText w:val="%5."/>
      <w:lvlJc w:val="left"/>
      <w:pPr>
        <w:ind w:left="3600" w:hanging="360"/>
      </w:pPr>
    </w:lvl>
    <w:lvl w:ilvl="5" w:tplc="0EE499A4">
      <w:start w:val="1"/>
      <w:numFmt w:val="lowerRoman"/>
      <w:lvlText w:val="%6."/>
      <w:lvlJc w:val="right"/>
      <w:pPr>
        <w:ind w:left="4320" w:hanging="180"/>
      </w:pPr>
    </w:lvl>
    <w:lvl w:ilvl="6" w:tplc="9B56AD78">
      <w:start w:val="1"/>
      <w:numFmt w:val="decimal"/>
      <w:lvlText w:val="%7."/>
      <w:lvlJc w:val="left"/>
      <w:pPr>
        <w:ind w:left="5040" w:hanging="360"/>
      </w:pPr>
    </w:lvl>
    <w:lvl w:ilvl="7" w:tplc="6ED2DE38">
      <w:start w:val="1"/>
      <w:numFmt w:val="lowerLetter"/>
      <w:lvlText w:val="%8."/>
      <w:lvlJc w:val="left"/>
      <w:pPr>
        <w:ind w:left="5760" w:hanging="360"/>
      </w:pPr>
    </w:lvl>
    <w:lvl w:ilvl="8" w:tplc="B9BA895C">
      <w:start w:val="1"/>
      <w:numFmt w:val="lowerRoman"/>
      <w:lvlText w:val="%9."/>
      <w:lvlJc w:val="right"/>
      <w:pPr>
        <w:ind w:left="6480" w:hanging="180"/>
      </w:pPr>
    </w:lvl>
  </w:abstractNum>
  <w:abstractNum w:abstractNumId="3" w15:restartNumberingAfterBreak="0">
    <w:nsid w:val="18650B23"/>
    <w:multiLevelType w:val="hybridMultilevel"/>
    <w:tmpl w:val="4E5221DC"/>
    <w:lvl w:ilvl="0" w:tplc="59129D6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C79FD"/>
    <w:multiLevelType w:val="hybridMultilevel"/>
    <w:tmpl w:val="3B94F270"/>
    <w:lvl w:ilvl="0" w:tplc="5C4C23D0">
      <w:start w:val="23"/>
      <w:numFmt w:val="decimal"/>
      <w:lvlText w:val="%1."/>
      <w:lvlJc w:val="left"/>
      <w:pPr>
        <w:ind w:left="720" w:hanging="360"/>
      </w:pPr>
    </w:lvl>
    <w:lvl w:ilvl="1" w:tplc="332695CE">
      <w:start w:val="1"/>
      <w:numFmt w:val="lowerLetter"/>
      <w:lvlText w:val="%2."/>
      <w:lvlJc w:val="left"/>
      <w:pPr>
        <w:ind w:left="1440" w:hanging="360"/>
      </w:pPr>
    </w:lvl>
    <w:lvl w:ilvl="2" w:tplc="81C83F9E">
      <w:start w:val="1"/>
      <w:numFmt w:val="lowerRoman"/>
      <w:lvlText w:val="%3."/>
      <w:lvlJc w:val="right"/>
      <w:pPr>
        <w:ind w:left="2160" w:hanging="180"/>
      </w:pPr>
    </w:lvl>
    <w:lvl w:ilvl="3" w:tplc="F530E78C">
      <w:start w:val="1"/>
      <w:numFmt w:val="decimal"/>
      <w:lvlText w:val="%4."/>
      <w:lvlJc w:val="left"/>
      <w:pPr>
        <w:ind w:left="2880" w:hanging="360"/>
      </w:pPr>
    </w:lvl>
    <w:lvl w:ilvl="4" w:tplc="6F048198">
      <w:start w:val="1"/>
      <w:numFmt w:val="lowerLetter"/>
      <w:lvlText w:val="%5."/>
      <w:lvlJc w:val="left"/>
      <w:pPr>
        <w:ind w:left="3600" w:hanging="360"/>
      </w:pPr>
    </w:lvl>
    <w:lvl w:ilvl="5" w:tplc="20D264EE">
      <w:start w:val="1"/>
      <w:numFmt w:val="lowerRoman"/>
      <w:lvlText w:val="%6."/>
      <w:lvlJc w:val="right"/>
      <w:pPr>
        <w:ind w:left="4320" w:hanging="180"/>
      </w:pPr>
    </w:lvl>
    <w:lvl w:ilvl="6" w:tplc="9C0C247A">
      <w:start w:val="1"/>
      <w:numFmt w:val="decimal"/>
      <w:lvlText w:val="%7."/>
      <w:lvlJc w:val="left"/>
      <w:pPr>
        <w:ind w:left="5040" w:hanging="360"/>
      </w:pPr>
    </w:lvl>
    <w:lvl w:ilvl="7" w:tplc="CFB83D0C">
      <w:start w:val="1"/>
      <w:numFmt w:val="lowerLetter"/>
      <w:lvlText w:val="%8."/>
      <w:lvlJc w:val="left"/>
      <w:pPr>
        <w:ind w:left="5760" w:hanging="360"/>
      </w:pPr>
    </w:lvl>
    <w:lvl w:ilvl="8" w:tplc="80EC7188">
      <w:start w:val="1"/>
      <w:numFmt w:val="lowerRoman"/>
      <w:lvlText w:val="%9."/>
      <w:lvlJc w:val="right"/>
      <w:pPr>
        <w:ind w:left="6480" w:hanging="180"/>
      </w:pPr>
    </w:lvl>
  </w:abstractNum>
  <w:abstractNum w:abstractNumId="5" w15:restartNumberingAfterBreak="0">
    <w:nsid w:val="46B34C06"/>
    <w:multiLevelType w:val="hybridMultilevel"/>
    <w:tmpl w:val="6060CFEC"/>
    <w:lvl w:ilvl="0" w:tplc="1BAE634A">
      <w:start w:val="1"/>
      <w:numFmt w:val="bullet"/>
      <w:lvlText w:val="•"/>
      <w:lvlJc w:val="left"/>
      <w:pPr>
        <w:ind w:left="540" w:hanging="270"/>
      </w:pPr>
      <w:rPr>
        <w:rFonts w:ascii="Symbol" w:hAnsi="Symbol" w:hint="default"/>
      </w:rPr>
    </w:lvl>
    <w:lvl w:ilvl="1" w:tplc="735283F2">
      <w:start w:val="1"/>
      <w:numFmt w:val="bullet"/>
      <w:lvlText w:val="o"/>
      <w:lvlJc w:val="left"/>
      <w:pPr>
        <w:ind w:left="1440" w:hanging="360"/>
      </w:pPr>
      <w:rPr>
        <w:rFonts w:ascii="Courier New" w:hAnsi="Courier New" w:hint="default"/>
      </w:rPr>
    </w:lvl>
    <w:lvl w:ilvl="2" w:tplc="6BD2F07A">
      <w:start w:val="1"/>
      <w:numFmt w:val="bullet"/>
      <w:lvlText w:val=""/>
      <w:lvlJc w:val="left"/>
      <w:pPr>
        <w:ind w:left="2160" w:hanging="360"/>
      </w:pPr>
      <w:rPr>
        <w:rFonts w:ascii="Wingdings" w:hAnsi="Wingdings" w:hint="default"/>
      </w:rPr>
    </w:lvl>
    <w:lvl w:ilvl="3" w:tplc="2C401E66">
      <w:start w:val="1"/>
      <w:numFmt w:val="bullet"/>
      <w:lvlText w:val=""/>
      <w:lvlJc w:val="left"/>
      <w:pPr>
        <w:ind w:left="2880" w:hanging="360"/>
      </w:pPr>
      <w:rPr>
        <w:rFonts w:ascii="Symbol" w:hAnsi="Symbol" w:hint="default"/>
      </w:rPr>
    </w:lvl>
    <w:lvl w:ilvl="4" w:tplc="B73048C2">
      <w:start w:val="1"/>
      <w:numFmt w:val="bullet"/>
      <w:lvlText w:val="o"/>
      <w:lvlJc w:val="left"/>
      <w:pPr>
        <w:ind w:left="3600" w:hanging="360"/>
      </w:pPr>
      <w:rPr>
        <w:rFonts w:ascii="Courier New" w:hAnsi="Courier New" w:hint="default"/>
      </w:rPr>
    </w:lvl>
    <w:lvl w:ilvl="5" w:tplc="A928E000">
      <w:start w:val="1"/>
      <w:numFmt w:val="bullet"/>
      <w:lvlText w:val=""/>
      <w:lvlJc w:val="left"/>
      <w:pPr>
        <w:ind w:left="4320" w:hanging="360"/>
      </w:pPr>
      <w:rPr>
        <w:rFonts w:ascii="Wingdings" w:hAnsi="Wingdings" w:hint="default"/>
      </w:rPr>
    </w:lvl>
    <w:lvl w:ilvl="6" w:tplc="08EEDAF6">
      <w:start w:val="1"/>
      <w:numFmt w:val="bullet"/>
      <w:lvlText w:val=""/>
      <w:lvlJc w:val="left"/>
      <w:pPr>
        <w:ind w:left="5040" w:hanging="360"/>
      </w:pPr>
      <w:rPr>
        <w:rFonts w:ascii="Symbol" w:hAnsi="Symbol" w:hint="default"/>
      </w:rPr>
    </w:lvl>
    <w:lvl w:ilvl="7" w:tplc="B076470A">
      <w:start w:val="1"/>
      <w:numFmt w:val="bullet"/>
      <w:lvlText w:val="o"/>
      <w:lvlJc w:val="left"/>
      <w:pPr>
        <w:ind w:left="5760" w:hanging="360"/>
      </w:pPr>
      <w:rPr>
        <w:rFonts w:ascii="Courier New" w:hAnsi="Courier New" w:hint="default"/>
      </w:rPr>
    </w:lvl>
    <w:lvl w:ilvl="8" w:tplc="DA360D0E">
      <w:start w:val="1"/>
      <w:numFmt w:val="bullet"/>
      <w:lvlText w:val=""/>
      <w:lvlJc w:val="left"/>
      <w:pPr>
        <w:ind w:left="6480" w:hanging="360"/>
      </w:pPr>
      <w:rPr>
        <w:rFonts w:ascii="Wingdings" w:hAnsi="Wingdings" w:hint="default"/>
      </w:rPr>
    </w:lvl>
  </w:abstractNum>
  <w:abstractNum w:abstractNumId="6" w15:restartNumberingAfterBreak="0">
    <w:nsid w:val="488A699B"/>
    <w:multiLevelType w:val="hybridMultilevel"/>
    <w:tmpl w:val="42947280"/>
    <w:lvl w:ilvl="0" w:tplc="2F30A786">
      <w:start w:val="1"/>
      <w:numFmt w:val="decimal"/>
      <w:lvlText w:val="%1."/>
      <w:lvlJc w:val="left"/>
      <w:pPr>
        <w:ind w:left="720" w:hanging="360"/>
      </w:pPr>
    </w:lvl>
    <w:lvl w:ilvl="1" w:tplc="555AB4EC">
      <w:start w:val="1"/>
      <w:numFmt w:val="lowerLetter"/>
      <w:lvlText w:val="%2."/>
      <w:lvlJc w:val="left"/>
      <w:pPr>
        <w:ind w:left="1440" w:hanging="360"/>
      </w:pPr>
    </w:lvl>
    <w:lvl w:ilvl="2" w:tplc="75CC741A">
      <w:start w:val="1"/>
      <w:numFmt w:val="lowerRoman"/>
      <w:lvlText w:val="%3."/>
      <w:lvlJc w:val="right"/>
      <w:pPr>
        <w:ind w:left="2160" w:hanging="180"/>
      </w:pPr>
    </w:lvl>
    <w:lvl w:ilvl="3" w:tplc="9022DE90">
      <w:start w:val="1"/>
      <w:numFmt w:val="decimal"/>
      <w:lvlText w:val="%4."/>
      <w:lvlJc w:val="left"/>
      <w:pPr>
        <w:ind w:left="2880" w:hanging="360"/>
      </w:pPr>
    </w:lvl>
    <w:lvl w:ilvl="4" w:tplc="B5C25900">
      <w:start w:val="1"/>
      <w:numFmt w:val="lowerLetter"/>
      <w:lvlText w:val="%5."/>
      <w:lvlJc w:val="left"/>
      <w:pPr>
        <w:ind w:left="3600" w:hanging="360"/>
      </w:pPr>
    </w:lvl>
    <w:lvl w:ilvl="5" w:tplc="D924DABA">
      <w:start w:val="1"/>
      <w:numFmt w:val="lowerRoman"/>
      <w:lvlText w:val="%6."/>
      <w:lvlJc w:val="right"/>
      <w:pPr>
        <w:ind w:left="4320" w:hanging="180"/>
      </w:pPr>
    </w:lvl>
    <w:lvl w:ilvl="6" w:tplc="8AB48994">
      <w:start w:val="1"/>
      <w:numFmt w:val="decimal"/>
      <w:lvlText w:val="%7."/>
      <w:lvlJc w:val="left"/>
      <w:pPr>
        <w:ind w:left="5040" w:hanging="360"/>
      </w:pPr>
    </w:lvl>
    <w:lvl w:ilvl="7" w:tplc="53F4120C">
      <w:start w:val="1"/>
      <w:numFmt w:val="lowerLetter"/>
      <w:lvlText w:val="%8."/>
      <w:lvlJc w:val="left"/>
      <w:pPr>
        <w:ind w:left="5760" w:hanging="360"/>
      </w:pPr>
    </w:lvl>
    <w:lvl w:ilvl="8" w:tplc="A4025A8E">
      <w:start w:val="1"/>
      <w:numFmt w:val="lowerRoman"/>
      <w:lvlText w:val="%9."/>
      <w:lvlJc w:val="right"/>
      <w:pPr>
        <w:ind w:left="6480" w:hanging="180"/>
      </w:pPr>
    </w:lvl>
  </w:abstractNum>
  <w:abstractNum w:abstractNumId="7" w15:restartNumberingAfterBreak="0">
    <w:nsid w:val="4A2C9C1A"/>
    <w:multiLevelType w:val="hybridMultilevel"/>
    <w:tmpl w:val="123C043E"/>
    <w:lvl w:ilvl="0" w:tplc="202A6FBA">
      <w:start w:val="1"/>
      <w:numFmt w:val="bullet"/>
      <w:lvlText w:val=""/>
      <w:lvlJc w:val="left"/>
      <w:pPr>
        <w:ind w:left="720" w:hanging="360"/>
      </w:pPr>
      <w:rPr>
        <w:rFonts w:ascii="Symbol" w:hAnsi="Symbol" w:hint="default"/>
      </w:rPr>
    </w:lvl>
    <w:lvl w:ilvl="1" w:tplc="A270213A">
      <w:start w:val="1"/>
      <w:numFmt w:val="bullet"/>
      <w:lvlText w:val="o"/>
      <w:lvlJc w:val="left"/>
      <w:pPr>
        <w:ind w:left="1440" w:hanging="360"/>
      </w:pPr>
      <w:rPr>
        <w:rFonts w:ascii="Courier New" w:hAnsi="Courier New" w:hint="default"/>
      </w:rPr>
    </w:lvl>
    <w:lvl w:ilvl="2" w:tplc="F558E768">
      <w:start w:val="1"/>
      <w:numFmt w:val="bullet"/>
      <w:lvlText w:val=""/>
      <w:lvlJc w:val="left"/>
      <w:pPr>
        <w:ind w:left="2160" w:hanging="360"/>
      </w:pPr>
      <w:rPr>
        <w:rFonts w:ascii="Wingdings" w:hAnsi="Wingdings" w:hint="default"/>
      </w:rPr>
    </w:lvl>
    <w:lvl w:ilvl="3" w:tplc="02B07EB0">
      <w:start w:val="1"/>
      <w:numFmt w:val="bullet"/>
      <w:lvlText w:val=""/>
      <w:lvlJc w:val="left"/>
      <w:pPr>
        <w:ind w:left="2880" w:hanging="360"/>
      </w:pPr>
      <w:rPr>
        <w:rFonts w:ascii="Symbol" w:hAnsi="Symbol" w:hint="default"/>
      </w:rPr>
    </w:lvl>
    <w:lvl w:ilvl="4" w:tplc="942033AA">
      <w:start w:val="1"/>
      <w:numFmt w:val="bullet"/>
      <w:lvlText w:val="o"/>
      <w:lvlJc w:val="left"/>
      <w:pPr>
        <w:ind w:left="3600" w:hanging="360"/>
      </w:pPr>
      <w:rPr>
        <w:rFonts w:ascii="Courier New" w:hAnsi="Courier New" w:hint="default"/>
      </w:rPr>
    </w:lvl>
    <w:lvl w:ilvl="5" w:tplc="7B12BDCA">
      <w:start w:val="1"/>
      <w:numFmt w:val="bullet"/>
      <w:lvlText w:val=""/>
      <w:lvlJc w:val="left"/>
      <w:pPr>
        <w:ind w:left="4320" w:hanging="360"/>
      </w:pPr>
      <w:rPr>
        <w:rFonts w:ascii="Wingdings" w:hAnsi="Wingdings" w:hint="default"/>
      </w:rPr>
    </w:lvl>
    <w:lvl w:ilvl="6" w:tplc="64E4DB94">
      <w:start w:val="1"/>
      <w:numFmt w:val="bullet"/>
      <w:lvlText w:val=""/>
      <w:lvlJc w:val="left"/>
      <w:pPr>
        <w:ind w:left="5040" w:hanging="360"/>
      </w:pPr>
      <w:rPr>
        <w:rFonts w:ascii="Symbol" w:hAnsi="Symbol" w:hint="default"/>
      </w:rPr>
    </w:lvl>
    <w:lvl w:ilvl="7" w:tplc="4A2AC52E">
      <w:start w:val="1"/>
      <w:numFmt w:val="bullet"/>
      <w:lvlText w:val="o"/>
      <w:lvlJc w:val="left"/>
      <w:pPr>
        <w:ind w:left="5760" w:hanging="360"/>
      </w:pPr>
      <w:rPr>
        <w:rFonts w:ascii="Courier New" w:hAnsi="Courier New" w:hint="default"/>
      </w:rPr>
    </w:lvl>
    <w:lvl w:ilvl="8" w:tplc="16843784">
      <w:start w:val="1"/>
      <w:numFmt w:val="bullet"/>
      <w:lvlText w:val=""/>
      <w:lvlJc w:val="left"/>
      <w:pPr>
        <w:ind w:left="6480" w:hanging="360"/>
      </w:pPr>
      <w:rPr>
        <w:rFonts w:ascii="Wingdings" w:hAnsi="Wingdings" w:hint="default"/>
      </w:rPr>
    </w:lvl>
  </w:abstractNum>
  <w:abstractNum w:abstractNumId="8" w15:restartNumberingAfterBreak="0">
    <w:nsid w:val="4B3C3468"/>
    <w:multiLevelType w:val="hybridMultilevel"/>
    <w:tmpl w:val="F69418C6"/>
    <w:lvl w:ilvl="0" w:tplc="D82C88B8">
      <w:start w:val="1"/>
      <w:numFmt w:val="bullet"/>
      <w:lvlText w:val=""/>
      <w:lvlJc w:val="left"/>
      <w:pPr>
        <w:ind w:left="720" w:hanging="360"/>
      </w:pPr>
      <w:rPr>
        <w:rFonts w:ascii="Symbol" w:hAnsi="Symbol" w:hint="default"/>
      </w:rPr>
    </w:lvl>
    <w:lvl w:ilvl="1" w:tplc="8146D6E6">
      <w:start w:val="1"/>
      <w:numFmt w:val="bullet"/>
      <w:lvlText w:val="o"/>
      <w:lvlJc w:val="left"/>
      <w:pPr>
        <w:ind w:left="1440" w:hanging="360"/>
      </w:pPr>
      <w:rPr>
        <w:rFonts w:ascii="Courier New" w:hAnsi="Courier New" w:hint="default"/>
      </w:rPr>
    </w:lvl>
    <w:lvl w:ilvl="2" w:tplc="D2EAD43E">
      <w:start w:val="1"/>
      <w:numFmt w:val="bullet"/>
      <w:lvlText w:val=""/>
      <w:lvlJc w:val="left"/>
      <w:pPr>
        <w:ind w:left="2160" w:hanging="360"/>
      </w:pPr>
      <w:rPr>
        <w:rFonts w:ascii="Wingdings" w:hAnsi="Wingdings" w:hint="default"/>
      </w:rPr>
    </w:lvl>
    <w:lvl w:ilvl="3" w:tplc="EDF0943A">
      <w:start w:val="1"/>
      <w:numFmt w:val="bullet"/>
      <w:lvlText w:val=""/>
      <w:lvlJc w:val="left"/>
      <w:pPr>
        <w:ind w:left="2880" w:hanging="360"/>
      </w:pPr>
      <w:rPr>
        <w:rFonts w:ascii="Symbol" w:hAnsi="Symbol" w:hint="default"/>
      </w:rPr>
    </w:lvl>
    <w:lvl w:ilvl="4" w:tplc="10422834">
      <w:start w:val="1"/>
      <w:numFmt w:val="bullet"/>
      <w:lvlText w:val="o"/>
      <w:lvlJc w:val="left"/>
      <w:pPr>
        <w:ind w:left="3600" w:hanging="360"/>
      </w:pPr>
      <w:rPr>
        <w:rFonts w:ascii="Courier New" w:hAnsi="Courier New" w:hint="default"/>
      </w:rPr>
    </w:lvl>
    <w:lvl w:ilvl="5" w:tplc="DA7206E4">
      <w:start w:val="1"/>
      <w:numFmt w:val="bullet"/>
      <w:lvlText w:val=""/>
      <w:lvlJc w:val="left"/>
      <w:pPr>
        <w:ind w:left="4320" w:hanging="360"/>
      </w:pPr>
      <w:rPr>
        <w:rFonts w:ascii="Wingdings" w:hAnsi="Wingdings" w:hint="default"/>
      </w:rPr>
    </w:lvl>
    <w:lvl w:ilvl="6" w:tplc="B8C29ECA">
      <w:start w:val="1"/>
      <w:numFmt w:val="bullet"/>
      <w:lvlText w:val=""/>
      <w:lvlJc w:val="left"/>
      <w:pPr>
        <w:ind w:left="5040" w:hanging="360"/>
      </w:pPr>
      <w:rPr>
        <w:rFonts w:ascii="Symbol" w:hAnsi="Symbol" w:hint="default"/>
      </w:rPr>
    </w:lvl>
    <w:lvl w:ilvl="7" w:tplc="1E749DD8">
      <w:start w:val="1"/>
      <w:numFmt w:val="bullet"/>
      <w:lvlText w:val="o"/>
      <w:lvlJc w:val="left"/>
      <w:pPr>
        <w:ind w:left="5760" w:hanging="360"/>
      </w:pPr>
      <w:rPr>
        <w:rFonts w:ascii="Courier New" w:hAnsi="Courier New" w:hint="default"/>
      </w:rPr>
    </w:lvl>
    <w:lvl w:ilvl="8" w:tplc="E916A4C0">
      <w:start w:val="1"/>
      <w:numFmt w:val="bullet"/>
      <w:lvlText w:val=""/>
      <w:lvlJc w:val="left"/>
      <w:pPr>
        <w:ind w:left="6480" w:hanging="360"/>
      </w:pPr>
      <w:rPr>
        <w:rFonts w:ascii="Wingdings" w:hAnsi="Wingdings" w:hint="default"/>
      </w:rPr>
    </w:lvl>
  </w:abstractNum>
  <w:abstractNum w:abstractNumId="9" w15:restartNumberingAfterBreak="0">
    <w:nsid w:val="4DC15BC7"/>
    <w:multiLevelType w:val="hybridMultilevel"/>
    <w:tmpl w:val="7B9A2E10"/>
    <w:lvl w:ilvl="0" w:tplc="7FDEFBB6">
      <w:start w:val="1"/>
      <w:numFmt w:val="decimal"/>
      <w:lvlText w:val="%1."/>
      <w:lvlJc w:val="left"/>
      <w:pPr>
        <w:ind w:left="720" w:hanging="360"/>
      </w:pPr>
      <w:rPr>
        <w:rFonts w:asciiTheme="minorHAnsi" w:eastAsiaTheme="minorEastAsia" w:hAnsiTheme="minorHAnsi" w:cstheme="minorBidi"/>
        <w:b w:val="0"/>
        <w:bCs w:val="0"/>
      </w:rPr>
    </w:lvl>
    <w:lvl w:ilvl="1" w:tplc="AE161248">
      <w:start w:val="1"/>
      <w:numFmt w:val="lowerLetter"/>
      <w:lvlText w:val="%2."/>
      <w:lvlJc w:val="left"/>
      <w:pPr>
        <w:ind w:left="1440" w:hanging="360"/>
      </w:pPr>
    </w:lvl>
    <w:lvl w:ilvl="2" w:tplc="D952E074">
      <w:start w:val="1"/>
      <w:numFmt w:val="lowerRoman"/>
      <w:lvlText w:val="%3."/>
      <w:lvlJc w:val="right"/>
      <w:pPr>
        <w:ind w:left="2160" w:hanging="180"/>
      </w:pPr>
    </w:lvl>
    <w:lvl w:ilvl="3" w:tplc="63B20AEE">
      <w:start w:val="1"/>
      <w:numFmt w:val="decimal"/>
      <w:lvlText w:val="%4."/>
      <w:lvlJc w:val="left"/>
      <w:pPr>
        <w:ind w:left="2880" w:hanging="360"/>
      </w:pPr>
    </w:lvl>
    <w:lvl w:ilvl="4" w:tplc="B5C6DE46">
      <w:start w:val="1"/>
      <w:numFmt w:val="lowerLetter"/>
      <w:lvlText w:val="%5."/>
      <w:lvlJc w:val="left"/>
      <w:pPr>
        <w:ind w:left="3600" w:hanging="360"/>
      </w:pPr>
    </w:lvl>
    <w:lvl w:ilvl="5" w:tplc="A6B04FCC">
      <w:start w:val="1"/>
      <w:numFmt w:val="lowerRoman"/>
      <w:lvlText w:val="%6."/>
      <w:lvlJc w:val="right"/>
      <w:pPr>
        <w:ind w:left="4320" w:hanging="180"/>
      </w:pPr>
    </w:lvl>
    <w:lvl w:ilvl="6" w:tplc="ABD81C50">
      <w:start w:val="1"/>
      <w:numFmt w:val="decimal"/>
      <w:lvlText w:val="%7."/>
      <w:lvlJc w:val="left"/>
      <w:pPr>
        <w:ind w:left="5040" w:hanging="360"/>
      </w:pPr>
    </w:lvl>
    <w:lvl w:ilvl="7" w:tplc="B0880344">
      <w:start w:val="1"/>
      <w:numFmt w:val="lowerLetter"/>
      <w:lvlText w:val="%8."/>
      <w:lvlJc w:val="left"/>
      <w:pPr>
        <w:ind w:left="5760" w:hanging="360"/>
      </w:pPr>
    </w:lvl>
    <w:lvl w:ilvl="8" w:tplc="A14A2F76">
      <w:start w:val="1"/>
      <w:numFmt w:val="lowerRoman"/>
      <w:lvlText w:val="%9."/>
      <w:lvlJc w:val="right"/>
      <w:pPr>
        <w:ind w:left="6480" w:hanging="180"/>
      </w:pPr>
    </w:lvl>
  </w:abstractNum>
  <w:abstractNum w:abstractNumId="10" w15:restartNumberingAfterBreak="0">
    <w:nsid w:val="545668DD"/>
    <w:multiLevelType w:val="hybridMultilevel"/>
    <w:tmpl w:val="541636D0"/>
    <w:lvl w:ilvl="0" w:tplc="51662CC8">
      <w:start w:val="1"/>
      <w:numFmt w:val="bullet"/>
      <w:lvlText w:val=""/>
      <w:lvlJc w:val="left"/>
      <w:pPr>
        <w:ind w:left="720" w:hanging="360"/>
      </w:pPr>
      <w:rPr>
        <w:rFonts w:ascii="Symbol" w:hAnsi="Symbol" w:hint="default"/>
      </w:rPr>
    </w:lvl>
    <w:lvl w:ilvl="1" w:tplc="41780B94">
      <w:start w:val="1"/>
      <w:numFmt w:val="bullet"/>
      <w:lvlText w:val="o"/>
      <w:lvlJc w:val="left"/>
      <w:pPr>
        <w:ind w:left="1440" w:hanging="360"/>
      </w:pPr>
      <w:rPr>
        <w:rFonts w:ascii="Courier New" w:hAnsi="Courier New" w:hint="default"/>
      </w:rPr>
    </w:lvl>
    <w:lvl w:ilvl="2" w:tplc="B17C67C2">
      <w:start w:val="1"/>
      <w:numFmt w:val="bullet"/>
      <w:lvlText w:val=""/>
      <w:lvlJc w:val="left"/>
      <w:pPr>
        <w:ind w:left="2160" w:hanging="360"/>
      </w:pPr>
      <w:rPr>
        <w:rFonts w:ascii="Wingdings" w:hAnsi="Wingdings" w:hint="default"/>
      </w:rPr>
    </w:lvl>
    <w:lvl w:ilvl="3" w:tplc="0A5A72FC">
      <w:start w:val="1"/>
      <w:numFmt w:val="bullet"/>
      <w:lvlText w:val=""/>
      <w:lvlJc w:val="left"/>
      <w:pPr>
        <w:ind w:left="2880" w:hanging="360"/>
      </w:pPr>
      <w:rPr>
        <w:rFonts w:ascii="Symbol" w:hAnsi="Symbol" w:hint="default"/>
      </w:rPr>
    </w:lvl>
    <w:lvl w:ilvl="4" w:tplc="B47C75FE">
      <w:start w:val="1"/>
      <w:numFmt w:val="bullet"/>
      <w:lvlText w:val="o"/>
      <w:lvlJc w:val="left"/>
      <w:pPr>
        <w:ind w:left="3600" w:hanging="360"/>
      </w:pPr>
      <w:rPr>
        <w:rFonts w:ascii="Courier New" w:hAnsi="Courier New" w:hint="default"/>
      </w:rPr>
    </w:lvl>
    <w:lvl w:ilvl="5" w:tplc="F8E62940">
      <w:start w:val="1"/>
      <w:numFmt w:val="bullet"/>
      <w:lvlText w:val=""/>
      <w:lvlJc w:val="left"/>
      <w:pPr>
        <w:ind w:left="4320" w:hanging="360"/>
      </w:pPr>
      <w:rPr>
        <w:rFonts w:ascii="Wingdings" w:hAnsi="Wingdings" w:hint="default"/>
      </w:rPr>
    </w:lvl>
    <w:lvl w:ilvl="6" w:tplc="DBA037C0">
      <w:start w:val="1"/>
      <w:numFmt w:val="bullet"/>
      <w:lvlText w:val=""/>
      <w:lvlJc w:val="left"/>
      <w:pPr>
        <w:ind w:left="5040" w:hanging="360"/>
      </w:pPr>
      <w:rPr>
        <w:rFonts w:ascii="Symbol" w:hAnsi="Symbol" w:hint="default"/>
      </w:rPr>
    </w:lvl>
    <w:lvl w:ilvl="7" w:tplc="1AC8C724">
      <w:start w:val="1"/>
      <w:numFmt w:val="bullet"/>
      <w:lvlText w:val="o"/>
      <w:lvlJc w:val="left"/>
      <w:pPr>
        <w:ind w:left="5760" w:hanging="360"/>
      </w:pPr>
      <w:rPr>
        <w:rFonts w:ascii="Courier New" w:hAnsi="Courier New" w:hint="default"/>
      </w:rPr>
    </w:lvl>
    <w:lvl w:ilvl="8" w:tplc="5158FA5A">
      <w:start w:val="1"/>
      <w:numFmt w:val="bullet"/>
      <w:lvlText w:val=""/>
      <w:lvlJc w:val="left"/>
      <w:pPr>
        <w:ind w:left="6480" w:hanging="360"/>
      </w:pPr>
      <w:rPr>
        <w:rFonts w:ascii="Wingdings" w:hAnsi="Wingdings" w:hint="default"/>
      </w:rPr>
    </w:lvl>
  </w:abstractNum>
  <w:abstractNum w:abstractNumId="11" w15:restartNumberingAfterBreak="0">
    <w:nsid w:val="58FA682D"/>
    <w:multiLevelType w:val="hybridMultilevel"/>
    <w:tmpl w:val="D250FB1C"/>
    <w:lvl w:ilvl="0" w:tplc="F7867342">
      <w:start w:val="1"/>
      <w:numFmt w:val="decimal"/>
      <w:lvlText w:val="%1."/>
      <w:lvlJc w:val="left"/>
      <w:pPr>
        <w:ind w:left="360" w:hanging="360"/>
      </w:pPr>
    </w:lvl>
    <w:lvl w:ilvl="1" w:tplc="41F48ED0">
      <w:start w:val="1"/>
      <w:numFmt w:val="lowerLetter"/>
      <w:lvlText w:val="%2."/>
      <w:lvlJc w:val="left"/>
      <w:pPr>
        <w:ind w:left="1080" w:hanging="360"/>
      </w:pPr>
    </w:lvl>
    <w:lvl w:ilvl="2" w:tplc="5B8C6C5C">
      <w:start w:val="1"/>
      <w:numFmt w:val="lowerRoman"/>
      <w:lvlText w:val="%3."/>
      <w:lvlJc w:val="right"/>
      <w:pPr>
        <w:ind w:left="1800" w:hanging="180"/>
      </w:pPr>
    </w:lvl>
    <w:lvl w:ilvl="3" w:tplc="62F2756A">
      <w:start w:val="1"/>
      <w:numFmt w:val="decimal"/>
      <w:lvlText w:val="%4."/>
      <w:lvlJc w:val="left"/>
      <w:pPr>
        <w:ind w:left="2520" w:hanging="360"/>
      </w:pPr>
    </w:lvl>
    <w:lvl w:ilvl="4" w:tplc="C3C25D6A">
      <w:start w:val="1"/>
      <w:numFmt w:val="lowerLetter"/>
      <w:lvlText w:val="%5."/>
      <w:lvlJc w:val="left"/>
      <w:pPr>
        <w:ind w:left="3240" w:hanging="360"/>
      </w:pPr>
    </w:lvl>
    <w:lvl w:ilvl="5" w:tplc="196245E6">
      <w:start w:val="1"/>
      <w:numFmt w:val="lowerRoman"/>
      <w:lvlText w:val="%6."/>
      <w:lvlJc w:val="right"/>
      <w:pPr>
        <w:ind w:left="3960" w:hanging="180"/>
      </w:pPr>
    </w:lvl>
    <w:lvl w:ilvl="6" w:tplc="0E7E6668">
      <w:start w:val="1"/>
      <w:numFmt w:val="decimal"/>
      <w:lvlText w:val="%7."/>
      <w:lvlJc w:val="left"/>
      <w:pPr>
        <w:ind w:left="4680" w:hanging="360"/>
      </w:pPr>
    </w:lvl>
    <w:lvl w:ilvl="7" w:tplc="31B8CC64">
      <w:start w:val="1"/>
      <w:numFmt w:val="lowerLetter"/>
      <w:lvlText w:val="%8."/>
      <w:lvlJc w:val="left"/>
      <w:pPr>
        <w:ind w:left="5400" w:hanging="360"/>
      </w:pPr>
    </w:lvl>
    <w:lvl w:ilvl="8" w:tplc="C33C8964">
      <w:start w:val="1"/>
      <w:numFmt w:val="lowerRoman"/>
      <w:lvlText w:val="%9."/>
      <w:lvlJc w:val="right"/>
      <w:pPr>
        <w:ind w:left="6120" w:hanging="180"/>
      </w:pPr>
    </w:lvl>
  </w:abstractNum>
  <w:abstractNum w:abstractNumId="12" w15:restartNumberingAfterBreak="0">
    <w:nsid w:val="6313319A"/>
    <w:multiLevelType w:val="hybridMultilevel"/>
    <w:tmpl w:val="7FCE6480"/>
    <w:lvl w:ilvl="0" w:tplc="21D09B8E">
      <w:start w:val="1"/>
      <w:numFmt w:val="bullet"/>
      <w:lvlText w:val=""/>
      <w:lvlJc w:val="left"/>
      <w:pPr>
        <w:ind w:left="720" w:hanging="360"/>
      </w:pPr>
      <w:rPr>
        <w:rFonts w:ascii="Symbol" w:hAnsi="Symbol" w:hint="default"/>
      </w:rPr>
    </w:lvl>
    <w:lvl w:ilvl="1" w:tplc="1A7C7CD6">
      <w:start w:val="1"/>
      <w:numFmt w:val="bullet"/>
      <w:lvlText w:val="o"/>
      <w:lvlJc w:val="left"/>
      <w:pPr>
        <w:ind w:left="1440" w:hanging="360"/>
      </w:pPr>
      <w:rPr>
        <w:rFonts w:ascii="Courier New" w:hAnsi="Courier New" w:hint="default"/>
      </w:rPr>
    </w:lvl>
    <w:lvl w:ilvl="2" w:tplc="B156CBAA">
      <w:start w:val="1"/>
      <w:numFmt w:val="bullet"/>
      <w:lvlText w:val=""/>
      <w:lvlJc w:val="left"/>
      <w:pPr>
        <w:ind w:left="2160" w:hanging="360"/>
      </w:pPr>
      <w:rPr>
        <w:rFonts w:ascii="Wingdings" w:hAnsi="Wingdings" w:hint="default"/>
      </w:rPr>
    </w:lvl>
    <w:lvl w:ilvl="3" w:tplc="E96A2128">
      <w:start w:val="1"/>
      <w:numFmt w:val="bullet"/>
      <w:lvlText w:val=""/>
      <w:lvlJc w:val="left"/>
      <w:pPr>
        <w:ind w:left="2880" w:hanging="360"/>
      </w:pPr>
      <w:rPr>
        <w:rFonts w:ascii="Symbol" w:hAnsi="Symbol" w:hint="default"/>
      </w:rPr>
    </w:lvl>
    <w:lvl w:ilvl="4" w:tplc="662E4958">
      <w:start w:val="1"/>
      <w:numFmt w:val="bullet"/>
      <w:lvlText w:val="o"/>
      <w:lvlJc w:val="left"/>
      <w:pPr>
        <w:ind w:left="3600" w:hanging="360"/>
      </w:pPr>
      <w:rPr>
        <w:rFonts w:ascii="Courier New" w:hAnsi="Courier New" w:hint="default"/>
      </w:rPr>
    </w:lvl>
    <w:lvl w:ilvl="5" w:tplc="04E4DD8E">
      <w:start w:val="1"/>
      <w:numFmt w:val="bullet"/>
      <w:lvlText w:val=""/>
      <w:lvlJc w:val="left"/>
      <w:pPr>
        <w:ind w:left="4320" w:hanging="360"/>
      </w:pPr>
      <w:rPr>
        <w:rFonts w:ascii="Wingdings" w:hAnsi="Wingdings" w:hint="default"/>
      </w:rPr>
    </w:lvl>
    <w:lvl w:ilvl="6" w:tplc="26E807A2">
      <w:start w:val="1"/>
      <w:numFmt w:val="bullet"/>
      <w:lvlText w:val=""/>
      <w:lvlJc w:val="left"/>
      <w:pPr>
        <w:ind w:left="5040" w:hanging="360"/>
      </w:pPr>
      <w:rPr>
        <w:rFonts w:ascii="Symbol" w:hAnsi="Symbol" w:hint="default"/>
      </w:rPr>
    </w:lvl>
    <w:lvl w:ilvl="7" w:tplc="4EA69B8A">
      <w:start w:val="1"/>
      <w:numFmt w:val="bullet"/>
      <w:lvlText w:val="o"/>
      <w:lvlJc w:val="left"/>
      <w:pPr>
        <w:ind w:left="5760" w:hanging="360"/>
      </w:pPr>
      <w:rPr>
        <w:rFonts w:ascii="Courier New" w:hAnsi="Courier New" w:hint="default"/>
      </w:rPr>
    </w:lvl>
    <w:lvl w:ilvl="8" w:tplc="77F6A5B2">
      <w:start w:val="1"/>
      <w:numFmt w:val="bullet"/>
      <w:lvlText w:val=""/>
      <w:lvlJc w:val="left"/>
      <w:pPr>
        <w:ind w:left="6480" w:hanging="360"/>
      </w:pPr>
      <w:rPr>
        <w:rFonts w:ascii="Wingdings" w:hAnsi="Wingdings" w:hint="default"/>
      </w:rPr>
    </w:lvl>
  </w:abstractNum>
  <w:abstractNum w:abstractNumId="13" w15:restartNumberingAfterBreak="0">
    <w:nsid w:val="6608649B"/>
    <w:multiLevelType w:val="hybridMultilevel"/>
    <w:tmpl w:val="112E975E"/>
    <w:lvl w:ilvl="0" w:tplc="5602F0D2">
      <w:start w:val="18"/>
      <w:numFmt w:val="decimal"/>
      <w:lvlText w:val="%1."/>
      <w:lvlJc w:val="left"/>
      <w:pPr>
        <w:ind w:left="720" w:hanging="360"/>
      </w:pPr>
    </w:lvl>
    <w:lvl w:ilvl="1" w:tplc="4DB80A62">
      <w:start w:val="1"/>
      <w:numFmt w:val="lowerLetter"/>
      <w:lvlText w:val="%2."/>
      <w:lvlJc w:val="left"/>
      <w:pPr>
        <w:ind w:left="1440" w:hanging="360"/>
      </w:pPr>
    </w:lvl>
    <w:lvl w:ilvl="2" w:tplc="9EBE5B64">
      <w:start w:val="1"/>
      <w:numFmt w:val="lowerRoman"/>
      <w:lvlText w:val="%3."/>
      <w:lvlJc w:val="right"/>
      <w:pPr>
        <w:ind w:left="2160" w:hanging="180"/>
      </w:pPr>
    </w:lvl>
    <w:lvl w:ilvl="3" w:tplc="8A127444">
      <w:start w:val="1"/>
      <w:numFmt w:val="decimal"/>
      <w:lvlText w:val="%4."/>
      <w:lvlJc w:val="left"/>
      <w:pPr>
        <w:ind w:left="2880" w:hanging="360"/>
      </w:pPr>
    </w:lvl>
    <w:lvl w:ilvl="4" w:tplc="B58E8724">
      <w:start w:val="1"/>
      <w:numFmt w:val="lowerLetter"/>
      <w:lvlText w:val="%5."/>
      <w:lvlJc w:val="left"/>
      <w:pPr>
        <w:ind w:left="3600" w:hanging="360"/>
      </w:pPr>
    </w:lvl>
    <w:lvl w:ilvl="5" w:tplc="DCC4CE58">
      <w:start w:val="1"/>
      <w:numFmt w:val="lowerRoman"/>
      <w:lvlText w:val="%6."/>
      <w:lvlJc w:val="right"/>
      <w:pPr>
        <w:ind w:left="4320" w:hanging="180"/>
      </w:pPr>
    </w:lvl>
    <w:lvl w:ilvl="6" w:tplc="AD42550C">
      <w:start w:val="1"/>
      <w:numFmt w:val="decimal"/>
      <w:lvlText w:val="%7."/>
      <w:lvlJc w:val="left"/>
      <w:pPr>
        <w:ind w:left="5040" w:hanging="360"/>
      </w:pPr>
    </w:lvl>
    <w:lvl w:ilvl="7" w:tplc="2B7C87C8">
      <w:start w:val="1"/>
      <w:numFmt w:val="lowerLetter"/>
      <w:lvlText w:val="%8."/>
      <w:lvlJc w:val="left"/>
      <w:pPr>
        <w:ind w:left="5760" w:hanging="360"/>
      </w:pPr>
    </w:lvl>
    <w:lvl w:ilvl="8" w:tplc="AC781D7A">
      <w:start w:val="1"/>
      <w:numFmt w:val="lowerRoman"/>
      <w:lvlText w:val="%9."/>
      <w:lvlJc w:val="right"/>
      <w:pPr>
        <w:ind w:left="6480" w:hanging="180"/>
      </w:pPr>
    </w:lvl>
  </w:abstractNum>
  <w:abstractNum w:abstractNumId="14" w15:restartNumberingAfterBreak="0">
    <w:nsid w:val="6EABA1A5"/>
    <w:multiLevelType w:val="hybridMultilevel"/>
    <w:tmpl w:val="D4F42BDA"/>
    <w:lvl w:ilvl="0" w:tplc="CADAA816">
      <w:start w:val="1"/>
      <w:numFmt w:val="bullet"/>
      <w:lvlText w:val="•"/>
      <w:lvlJc w:val="left"/>
      <w:pPr>
        <w:ind w:left="540" w:hanging="270"/>
      </w:pPr>
      <w:rPr>
        <w:rFonts w:ascii="Symbol" w:hAnsi="Symbol" w:hint="default"/>
      </w:rPr>
    </w:lvl>
    <w:lvl w:ilvl="1" w:tplc="ED9ADA9E">
      <w:start w:val="1"/>
      <w:numFmt w:val="bullet"/>
      <w:lvlText w:val="o"/>
      <w:lvlJc w:val="left"/>
      <w:pPr>
        <w:ind w:left="1440" w:hanging="360"/>
      </w:pPr>
      <w:rPr>
        <w:rFonts w:ascii="Courier New" w:hAnsi="Courier New" w:hint="default"/>
      </w:rPr>
    </w:lvl>
    <w:lvl w:ilvl="2" w:tplc="9F40E908">
      <w:start w:val="1"/>
      <w:numFmt w:val="bullet"/>
      <w:lvlText w:val=""/>
      <w:lvlJc w:val="left"/>
      <w:pPr>
        <w:ind w:left="2160" w:hanging="360"/>
      </w:pPr>
      <w:rPr>
        <w:rFonts w:ascii="Wingdings" w:hAnsi="Wingdings" w:hint="default"/>
      </w:rPr>
    </w:lvl>
    <w:lvl w:ilvl="3" w:tplc="77042F36">
      <w:start w:val="1"/>
      <w:numFmt w:val="bullet"/>
      <w:lvlText w:val=""/>
      <w:lvlJc w:val="left"/>
      <w:pPr>
        <w:ind w:left="2880" w:hanging="360"/>
      </w:pPr>
      <w:rPr>
        <w:rFonts w:ascii="Symbol" w:hAnsi="Symbol" w:hint="default"/>
      </w:rPr>
    </w:lvl>
    <w:lvl w:ilvl="4" w:tplc="788E7240">
      <w:start w:val="1"/>
      <w:numFmt w:val="bullet"/>
      <w:lvlText w:val="o"/>
      <w:lvlJc w:val="left"/>
      <w:pPr>
        <w:ind w:left="3600" w:hanging="360"/>
      </w:pPr>
      <w:rPr>
        <w:rFonts w:ascii="Courier New" w:hAnsi="Courier New" w:hint="default"/>
      </w:rPr>
    </w:lvl>
    <w:lvl w:ilvl="5" w:tplc="68BED00C">
      <w:start w:val="1"/>
      <w:numFmt w:val="bullet"/>
      <w:lvlText w:val=""/>
      <w:lvlJc w:val="left"/>
      <w:pPr>
        <w:ind w:left="4320" w:hanging="360"/>
      </w:pPr>
      <w:rPr>
        <w:rFonts w:ascii="Wingdings" w:hAnsi="Wingdings" w:hint="default"/>
      </w:rPr>
    </w:lvl>
    <w:lvl w:ilvl="6" w:tplc="1856EA16">
      <w:start w:val="1"/>
      <w:numFmt w:val="bullet"/>
      <w:lvlText w:val=""/>
      <w:lvlJc w:val="left"/>
      <w:pPr>
        <w:ind w:left="5040" w:hanging="360"/>
      </w:pPr>
      <w:rPr>
        <w:rFonts w:ascii="Symbol" w:hAnsi="Symbol" w:hint="default"/>
      </w:rPr>
    </w:lvl>
    <w:lvl w:ilvl="7" w:tplc="D2C2FB5E">
      <w:start w:val="1"/>
      <w:numFmt w:val="bullet"/>
      <w:lvlText w:val="o"/>
      <w:lvlJc w:val="left"/>
      <w:pPr>
        <w:ind w:left="5760" w:hanging="360"/>
      </w:pPr>
      <w:rPr>
        <w:rFonts w:ascii="Courier New" w:hAnsi="Courier New" w:hint="default"/>
      </w:rPr>
    </w:lvl>
    <w:lvl w:ilvl="8" w:tplc="F4BC8182">
      <w:start w:val="1"/>
      <w:numFmt w:val="bullet"/>
      <w:lvlText w:val=""/>
      <w:lvlJc w:val="left"/>
      <w:pPr>
        <w:ind w:left="6480" w:hanging="360"/>
      </w:pPr>
      <w:rPr>
        <w:rFonts w:ascii="Wingdings" w:hAnsi="Wingdings" w:hint="default"/>
      </w:rPr>
    </w:lvl>
  </w:abstractNum>
  <w:num w:numId="1" w16cid:durableId="140971966">
    <w:abstractNumId w:val="14"/>
  </w:num>
  <w:num w:numId="2" w16cid:durableId="1816095112">
    <w:abstractNumId w:val="5"/>
  </w:num>
  <w:num w:numId="3" w16cid:durableId="1614021872">
    <w:abstractNumId w:val="4"/>
  </w:num>
  <w:num w:numId="4" w16cid:durableId="271324291">
    <w:abstractNumId w:val="13"/>
  </w:num>
  <w:num w:numId="5" w16cid:durableId="492332236">
    <w:abstractNumId w:val="1"/>
  </w:num>
  <w:num w:numId="6" w16cid:durableId="1188368062">
    <w:abstractNumId w:val="0"/>
  </w:num>
  <w:num w:numId="7" w16cid:durableId="351928656">
    <w:abstractNumId w:val="6"/>
  </w:num>
  <w:num w:numId="8" w16cid:durableId="954673387">
    <w:abstractNumId w:val="11"/>
  </w:num>
  <w:num w:numId="9" w16cid:durableId="1341809510">
    <w:abstractNumId w:val="2"/>
  </w:num>
  <w:num w:numId="10" w16cid:durableId="310986873">
    <w:abstractNumId w:val="9"/>
  </w:num>
  <w:num w:numId="11" w16cid:durableId="761338816">
    <w:abstractNumId w:val="8"/>
  </w:num>
  <w:num w:numId="12" w16cid:durableId="1106580899">
    <w:abstractNumId w:val="10"/>
  </w:num>
  <w:num w:numId="13" w16cid:durableId="242027275">
    <w:abstractNumId w:val="12"/>
  </w:num>
  <w:num w:numId="14" w16cid:durableId="2009869426">
    <w:abstractNumId w:val="7"/>
  </w:num>
  <w:num w:numId="15" w16cid:durableId="574122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67A6D5"/>
    <w:rsid w:val="00050740"/>
    <w:rsid w:val="001E6DCC"/>
    <w:rsid w:val="00412840"/>
    <w:rsid w:val="0062B4F4"/>
    <w:rsid w:val="0068826D"/>
    <w:rsid w:val="006F9238"/>
    <w:rsid w:val="00845140"/>
    <w:rsid w:val="008A4E16"/>
    <w:rsid w:val="00933D1D"/>
    <w:rsid w:val="009E2983"/>
    <w:rsid w:val="00A73345"/>
    <w:rsid w:val="00B50604"/>
    <w:rsid w:val="00C90A86"/>
    <w:rsid w:val="00C95E61"/>
    <w:rsid w:val="01320CFD"/>
    <w:rsid w:val="016D5733"/>
    <w:rsid w:val="01EE20C3"/>
    <w:rsid w:val="01F00BD7"/>
    <w:rsid w:val="02279B78"/>
    <w:rsid w:val="02464BE6"/>
    <w:rsid w:val="0283F832"/>
    <w:rsid w:val="028902E4"/>
    <w:rsid w:val="02C56688"/>
    <w:rsid w:val="0308B268"/>
    <w:rsid w:val="0312B5EB"/>
    <w:rsid w:val="033B5E14"/>
    <w:rsid w:val="0348E856"/>
    <w:rsid w:val="035BCA7C"/>
    <w:rsid w:val="0401CC7C"/>
    <w:rsid w:val="0415D6F2"/>
    <w:rsid w:val="04538942"/>
    <w:rsid w:val="0454C97B"/>
    <w:rsid w:val="045FF234"/>
    <w:rsid w:val="0461A654"/>
    <w:rsid w:val="04962D4F"/>
    <w:rsid w:val="04B466A8"/>
    <w:rsid w:val="04C97C1F"/>
    <w:rsid w:val="05273812"/>
    <w:rsid w:val="052C49E2"/>
    <w:rsid w:val="05650B07"/>
    <w:rsid w:val="057D9626"/>
    <w:rsid w:val="0585C4C1"/>
    <w:rsid w:val="058F0124"/>
    <w:rsid w:val="0592C9B8"/>
    <w:rsid w:val="0594AF9F"/>
    <w:rsid w:val="05B25B99"/>
    <w:rsid w:val="06051D54"/>
    <w:rsid w:val="062812BD"/>
    <w:rsid w:val="0661E42D"/>
    <w:rsid w:val="069DFCBB"/>
    <w:rsid w:val="06FE69F3"/>
    <w:rsid w:val="072C0A18"/>
    <w:rsid w:val="074AEC7A"/>
    <w:rsid w:val="07A49AD9"/>
    <w:rsid w:val="08996E72"/>
    <w:rsid w:val="08E511A4"/>
    <w:rsid w:val="091CA05B"/>
    <w:rsid w:val="097EABEE"/>
    <w:rsid w:val="099DA0CA"/>
    <w:rsid w:val="09A13FC1"/>
    <w:rsid w:val="09D56B4D"/>
    <w:rsid w:val="09EB92DE"/>
    <w:rsid w:val="0A0BDDB6"/>
    <w:rsid w:val="0A5B77D9"/>
    <w:rsid w:val="0AC4690B"/>
    <w:rsid w:val="0AD5CC88"/>
    <w:rsid w:val="0B120F10"/>
    <w:rsid w:val="0B1C457B"/>
    <w:rsid w:val="0B877B13"/>
    <w:rsid w:val="0B999A47"/>
    <w:rsid w:val="0BB583DA"/>
    <w:rsid w:val="0BCA6624"/>
    <w:rsid w:val="0BD29E7C"/>
    <w:rsid w:val="0BE40AFF"/>
    <w:rsid w:val="0BED65F4"/>
    <w:rsid w:val="0CBC871B"/>
    <w:rsid w:val="0CDD2BD3"/>
    <w:rsid w:val="0D009541"/>
    <w:rsid w:val="0D15BE21"/>
    <w:rsid w:val="0D27EE57"/>
    <w:rsid w:val="0D33FB55"/>
    <w:rsid w:val="0D37B069"/>
    <w:rsid w:val="0D4DAA89"/>
    <w:rsid w:val="0D55322B"/>
    <w:rsid w:val="0D6D6552"/>
    <w:rsid w:val="0DC432A7"/>
    <w:rsid w:val="0DD37338"/>
    <w:rsid w:val="0DE54164"/>
    <w:rsid w:val="0DEB0970"/>
    <w:rsid w:val="0E11B778"/>
    <w:rsid w:val="0E1F678C"/>
    <w:rsid w:val="0E73C21F"/>
    <w:rsid w:val="0E76AF85"/>
    <w:rsid w:val="0EBFDC70"/>
    <w:rsid w:val="0EE6272B"/>
    <w:rsid w:val="0EEBD9AB"/>
    <w:rsid w:val="0EF66E0A"/>
    <w:rsid w:val="0F2FB67B"/>
    <w:rsid w:val="0F477EBE"/>
    <w:rsid w:val="0F4F59DD"/>
    <w:rsid w:val="0FFA6A82"/>
    <w:rsid w:val="102F2594"/>
    <w:rsid w:val="104A0278"/>
    <w:rsid w:val="10B8E963"/>
    <w:rsid w:val="10BC8B00"/>
    <w:rsid w:val="10C22C87"/>
    <w:rsid w:val="10D234C2"/>
    <w:rsid w:val="10E9CDEF"/>
    <w:rsid w:val="10EAAAEE"/>
    <w:rsid w:val="10F25991"/>
    <w:rsid w:val="10F6E708"/>
    <w:rsid w:val="10F7C299"/>
    <w:rsid w:val="111333D8"/>
    <w:rsid w:val="11611980"/>
    <w:rsid w:val="1163A2BD"/>
    <w:rsid w:val="11853F78"/>
    <w:rsid w:val="1218EE85"/>
    <w:rsid w:val="1231BE54"/>
    <w:rsid w:val="12367AD4"/>
    <w:rsid w:val="12537345"/>
    <w:rsid w:val="1263AF1B"/>
    <w:rsid w:val="1265C971"/>
    <w:rsid w:val="1282B2B7"/>
    <w:rsid w:val="128D8DD9"/>
    <w:rsid w:val="129A1C8B"/>
    <w:rsid w:val="12B9677E"/>
    <w:rsid w:val="12CB6133"/>
    <w:rsid w:val="1309F895"/>
    <w:rsid w:val="1324CAA8"/>
    <w:rsid w:val="139AAADE"/>
    <w:rsid w:val="139D5401"/>
    <w:rsid w:val="13A59920"/>
    <w:rsid w:val="13F0565A"/>
    <w:rsid w:val="14596572"/>
    <w:rsid w:val="145AA68D"/>
    <w:rsid w:val="14699C4A"/>
    <w:rsid w:val="147A9522"/>
    <w:rsid w:val="14866615"/>
    <w:rsid w:val="14DD78EE"/>
    <w:rsid w:val="14E5F4E6"/>
    <w:rsid w:val="15DD312F"/>
    <w:rsid w:val="15DE1233"/>
    <w:rsid w:val="15E7509D"/>
    <w:rsid w:val="166609F4"/>
    <w:rsid w:val="16826C0C"/>
    <w:rsid w:val="16ABE53A"/>
    <w:rsid w:val="16BC43A2"/>
    <w:rsid w:val="16D21AA7"/>
    <w:rsid w:val="16E5F5CD"/>
    <w:rsid w:val="17081AFA"/>
    <w:rsid w:val="172917B2"/>
    <w:rsid w:val="177C2D3C"/>
    <w:rsid w:val="1780D5E3"/>
    <w:rsid w:val="17D13D2B"/>
    <w:rsid w:val="17D4C1D5"/>
    <w:rsid w:val="17F02BA2"/>
    <w:rsid w:val="182226EA"/>
    <w:rsid w:val="18489D20"/>
    <w:rsid w:val="184EE2D0"/>
    <w:rsid w:val="185FBCBB"/>
    <w:rsid w:val="186034F2"/>
    <w:rsid w:val="188A9269"/>
    <w:rsid w:val="18E55123"/>
    <w:rsid w:val="19173AE8"/>
    <w:rsid w:val="1943D5CD"/>
    <w:rsid w:val="194792B2"/>
    <w:rsid w:val="19725017"/>
    <w:rsid w:val="19F5A6B3"/>
    <w:rsid w:val="1A2713A9"/>
    <w:rsid w:val="1AAE20F0"/>
    <w:rsid w:val="1AE81878"/>
    <w:rsid w:val="1B021831"/>
    <w:rsid w:val="1B17147E"/>
    <w:rsid w:val="1B335193"/>
    <w:rsid w:val="1B77CDAE"/>
    <w:rsid w:val="1B89D3A5"/>
    <w:rsid w:val="1BCFC6B4"/>
    <w:rsid w:val="1BDF843A"/>
    <w:rsid w:val="1BE35348"/>
    <w:rsid w:val="1BF6C052"/>
    <w:rsid w:val="1C003F92"/>
    <w:rsid w:val="1C00CE81"/>
    <w:rsid w:val="1C01DBA4"/>
    <w:rsid w:val="1C0C20B1"/>
    <w:rsid w:val="1C7C57AE"/>
    <w:rsid w:val="1CFE319D"/>
    <w:rsid w:val="1CFEC269"/>
    <w:rsid w:val="1D0FFCB7"/>
    <w:rsid w:val="1D160FD4"/>
    <w:rsid w:val="1D4AE372"/>
    <w:rsid w:val="1D6673AB"/>
    <w:rsid w:val="1D8E6BAE"/>
    <w:rsid w:val="1E1C2289"/>
    <w:rsid w:val="1E35B17C"/>
    <w:rsid w:val="1E487096"/>
    <w:rsid w:val="1E677B76"/>
    <w:rsid w:val="1E8B08BB"/>
    <w:rsid w:val="1EAC185E"/>
    <w:rsid w:val="1EB80A85"/>
    <w:rsid w:val="1EFEE508"/>
    <w:rsid w:val="1F1899C6"/>
    <w:rsid w:val="1F2CE4AE"/>
    <w:rsid w:val="1F6A3002"/>
    <w:rsid w:val="1F92CF35"/>
    <w:rsid w:val="1FA00B19"/>
    <w:rsid w:val="1FDC7ECD"/>
    <w:rsid w:val="2003A283"/>
    <w:rsid w:val="2022565F"/>
    <w:rsid w:val="202B04E1"/>
    <w:rsid w:val="2050A5C2"/>
    <w:rsid w:val="205FD5C1"/>
    <w:rsid w:val="206496DA"/>
    <w:rsid w:val="20A8A554"/>
    <w:rsid w:val="20BDD721"/>
    <w:rsid w:val="20E629BD"/>
    <w:rsid w:val="210F0010"/>
    <w:rsid w:val="211654D8"/>
    <w:rsid w:val="2143CB07"/>
    <w:rsid w:val="21498936"/>
    <w:rsid w:val="21590595"/>
    <w:rsid w:val="2199E0B5"/>
    <w:rsid w:val="21CD1227"/>
    <w:rsid w:val="21EE4755"/>
    <w:rsid w:val="22913DB8"/>
    <w:rsid w:val="229A34EE"/>
    <w:rsid w:val="229C9AAF"/>
    <w:rsid w:val="22D4F364"/>
    <w:rsid w:val="22FFB1FA"/>
    <w:rsid w:val="230FBAE1"/>
    <w:rsid w:val="234B32CD"/>
    <w:rsid w:val="2352DE3F"/>
    <w:rsid w:val="23846730"/>
    <w:rsid w:val="23EF39CB"/>
    <w:rsid w:val="24563CB1"/>
    <w:rsid w:val="248B3895"/>
    <w:rsid w:val="249A9D54"/>
    <w:rsid w:val="249BED57"/>
    <w:rsid w:val="249C82D4"/>
    <w:rsid w:val="249EF38E"/>
    <w:rsid w:val="24F80E18"/>
    <w:rsid w:val="2519146F"/>
    <w:rsid w:val="2540FA35"/>
    <w:rsid w:val="25892438"/>
    <w:rsid w:val="25C229A7"/>
    <w:rsid w:val="261C4C91"/>
    <w:rsid w:val="2621C757"/>
    <w:rsid w:val="26276BEE"/>
    <w:rsid w:val="2664BB6F"/>
    <w:rsid w:val="266F51C5"/>
    <w:rsid w:val="26D6239E"/>
    <w:rsid w:val="272991AC"/>
    <w:rsid w:val="273DB99A"/>
    <w:rsid w:val="274EBF96"/>
    <w:rsid w:val="27A4F141"/>
    <w:rsid w:val="2839281B"/>
    <w:rsid w:val="2851FC1A"/>
    <w:rsid w:val="289A1C11"/>
    <w:rsid w:val="28B67B25"/>
    <w:rsid w:val="28BC57A3"/>
    <w:rsid w:val="28EDC93E"/>
    <w:rsid w:val="2903011E"/>
    <w:rsid w:val="291FF144"/>
    <w:rsid w:val="293758C8"/>
    <w:rsid w:val="29B8BD23"/>
    <w:rsid w:val="29C39A3A"/>
    <w:rsid w:val="2A014BD1"/>
    <w:rsid w:val="2A0626F6"/>
    <w:rsid w:val="2A0ED793"/>
    <w:rsid w:val="2A1081D7"/>
    <w:rsid w:val="2A271FBF"/>
    <w:rsid w:val="2A2CBFAA"/>
    <w:rsid w:val="2A2D0D0C"/>
    <w:rsid w:val="2A411E1B"/>
    <w:rsid w:val="2A57D5F6"/>
    <w:rsid w:val="2A5B881F"/>
    <w:rsid w:val="2A8493A4"/>
    <w:rsid w:val="2AB58418"/>
    <w:rsid w:val="2AC09F82"/>
    <w:rsid w:val="2AC45882"/>
    <w:rsid w:val="2AC7FCDD"/>
    <w:rsid w:val="2B3A6A67"/>
    <w:rsid w:val="2B522151"/>
    <w:rsid w:val="2B89D6F1"/>
    <w:rsid w:val="2B8A57C6"/>
    <w:rsid w:val="2BE865C5"/>
    <w:rsid w:val="2C31049C"/>
    <w:rsid w:val="2C37BE34"/>
    <w:rsid w:val="2C3988D1"/>
    <w:rsid w:val="2C8AD363"/>
    <w:rsid w:val="2CB1BF41"/>
    <w:rsid w:val="2CBF69DF"/>
    <w:rsid w:val="2CD9F76D"/>
    <w:rsid w:val="2CFA3B32"/>
    <w:rsid w:val="2D231F8B"/>
    <w:rsid w:val="2D633853"/>
    <w:rsid w:val="2D6523CB"/>
    <w:rsid w:val="2DB7456C"/>
    <w:rsid w:val="2DC99550"/>
    <w:rsid w:val="2E205E63"/>
    <w:rsid w:val="2E2DFDD1"/>
    <w:rsid w:val="2E43F21C"/>
    <w:rsid w:val="2E8FA363"/>
    <w:rsid w:val="2E930D9E"/>
    <w:rsid w:val="2EC0A1B6"/>
    <w:rsid w:val="2ED05717"/>
    <w:rsid w:val="2EF3799A"/>
    <w:rsid w:val="2F3620F6"/>
    <w:rsid w:val="2F3F9287"/>
    <w:rsid w:val="2F46AEAC"/>
    <w:rsid w:val="2F4AD7DA"/>
    <w:rsid w:val="2F57991E"/>
    <w:rsid w:val="2F5B5DE1"/>
    <w:rsid w:val="2F61AC8A"/>
    <w:rsid w:val="2F746700"/>
    <w:rsid w:val="2F933D32"/>
    <w:rsid w:val="2F9CF7CB"/>
    <w:rsid w:val="2F9D4957"/>
    <w:rsid w:val="2FDA18A5"/>
    <w:rsid w:val="2FDE13B5"/>
    <w:rsid w:val="303D453C"/>
    <w:rsid w:val="30BAC9B0"/>
    <w:rsid w:val="30C569A3"/>
    <w:rsid w:val="30D20A74"/>
    <w:rsid w:val="30D6C40B"/>
    <w:rsid w:val="30E396EA"/>
    <w:rsid w:val="3103BE92"/>
    <w:rsid w:val="3110BE83"/>
    <w:rsid w:val="31770329"/>
    <w:rsid w:val="31CCB35F"/>
    <w:rsid w:val="320D6C25"/>
    <w:rsid w:val="3216B7A6"/>
    <w:rsid w:val="325CCCE1"/>
    <w:rsid w:val="326AC6CD"/>
    <w:rsid w:val="32E0B9E7"/>
    <w:rsid w:val="32FCD3B2"/>
    <w:rsid w:val="330302A6"/>
    <w:rsid w:val="33191C6F"/>
    <w:rsid w:val="3358EDDF"/>
    <w:rsid w:val="33826C56"/>
    <w:rsid w:val="33AE3206"/>
    <w:rsid w:val="33D32E82"/>
    <w:rsid w:val="33E4F13C"/>
    <w:rsid w:val="3439E551"/>
    <w:rsid w:val="34432E62"/>
    <w:rsid w:val="3444F65D"/>
    <w:rsid w:val="34572A3E"/>
    <w:rsid w:val="351CE670"/>
    <w:rsid w:val="35219395"/>
    <w:rsid w:val="35386259"/>
    <w:rsid w:val="355CF4C4"/>
    <w:rsid w:val="35973588"/>
    <w:rsid w:val="35D2D8F4"/>
    <w:rsid w:val="3624825A"/>
    <w:rsid w:val="3634CD54"/>
    <w:rsid w:val="3667C41C"/>
    <w:rsid w:val="368E0013"/>
    <w:rsid w:val="36A50A66"/>
    <w:rsid w:val="36D52A20"/>
    <w:rsid w:val="36FD30EA"/>
    <w:rsid w:val="375B873E"/>
    <w:rsid w:val="375E250A"/>
    <w:rsid w:val="377440ED"/>
    <w:rsid w:val="37B17D2F"/>
    <w:rsid w:val="38463E0A"/>
    <w:rsid w:val="38EBF38C"/>
    <w:rsid w:val="3931DBF8"/>
    <w:rsid w:val="393838C1"/>
    <w:rsid w:val="39AB455C"/>
    <w:rsid w:val="39C8DD30"/>
    <w:rsid w:val="39CC48CF"/>
    <w:rsid w:val="39DAAFF0"/>
    <w:rsid w:val="3A01317B"/>
    <w:rsid w:val="3A1052B9"/>
    <w:rsid w:val="3A12F11B"/>
    <w:rsid w:val="3A19BC79"/>
    <w:rsid w:val="3A5A4882"/>
    <w:rsid w:val="3A769155"/>
    <w:rsid w:val="3AACEB35"/>
    <w:rsid w:val="3AAE81C7"/>
    <w:rsid w:val="3AD0CE75"/>
    <w:rsid w:val="3B50AF98"/>
    <w:rsid w:val="3B92FEBA"/>
    <w:rsid w:val="3BA64371"/>
    <w:rsid w:val="3BD040FB"/>
    <w:rsid w:val="3C2ED1BA"/>
    <w:rsid w:val="3CA5C5B8"/>
    <w:rsid w:val="3CB74A2F"/>
    <w:rsid w:val="3D7A6F0A"/>
    <w:rsid w:val="3D93987F"/>
    <w:rsid w:val="3E99D2FA"/>
    <w:rsid w:val="3EC636A6"/>
    <w:rsid w:val="3ED5CF5A"/>
    <w:rsid w:val="3EE11559"/>
    <w:rsid w:val="3F00C912"/>
    <w:rsid w:val="3F300E2B"/>
    <w:rsid w:val="3F40605B"/>
    <w:rsid w:val="3F76B507"/>
    <w:rsid w:val="3F7D6E17"/>
    <w:rsid w:val="3F94B279"/>
    <w:rsid w:val="3FB72B4A"/>
    <w:rsid w:val="3FBDC2CF"/>
    <w:rsid w:val="3FD1BDF2"/>
    <w:rsid w:val="3FF268AE"/>
    <w:rsid w:val="40039F58"/>
    <w:rsid w:val="40B61B7F"/>
    <w:rsid w:val="40B76A6C"/>
    <w:rsid w:val="40C8452A"/>
    <w:rsid w:val="40C9BC7E"/>
    <w:rsid w:val="4112F535"/>
    <w:rsid w:val="4140EEA8"/>
    <w:rsid w:val="4196750F"/>
    <w:rsid w:val="41E6970A"/>
    <w:rsid w:val="4222ADEF"/>
    <w:rsid w:val="4260FE69"/>
    <w:rsid w:val="426DD546"/>
    <w:rsid w:val="42846661"/>
    <w:rsid w:val="4289B32C"/>
    <w:rsid w:val="42A8C299"/>
    <w:rsid w:val="42C3332A"/>
    <w:rsid w:val="42F193FD"/>
    <w:rsid w:val="431CEE4D"/>
    <w:rsid w:val="43620A2B"/>
    <w:rsid w:val="4362CEB8"/>
    <w:rsid w:val="43AE1361"/>
    <w:rsid w:val="445EC1FF"/>
    <w:rsid w:val="447F8DF3"/>
    <w:rsid w:val="44AEB20C"/>
    <w:rsid w:val="44C359A4"/>
    <w:rsid w:val="44CF6775"/>
    <w:rsid w:val="44ED93E4"/>
    <w:rsid w:val="452C3B2B"/>
    <w:rsid w:val="4546C8AE"/>
    <w:rsid w:val="4576B900"/>
    <w:rsid w:val="45ACE396"/>
    <w:rsid w:val="45B0209C"/>
    <w:rsid w:val="45CF946A"/>
    <w:rsid w:val="45D14FD1"/>
    <w:rsid w:val="4602550A"/>
    <w:rsid w:val="46331367"/>
    <w:rsid w:val="46485E20"/>
    <w:rsid w:val="464E57E9"/>
    <w:rsid w:val="46685418"/>
    <w:rsid w:val="4678E4CF"/>
    <w:rsid w:val="46A67322"/>
    <w:rsid w:val="46AA57C4"/>
    <w:rsid w:val="46B4041B"/>
    <w:rsid w:val="46BC3215"/>
    <w:rsid w:val="46CE6707"/>
    <w:rsid w:val="47018428"/>
    <w:rsid w:val="470A6C0E"/>
    <w:rsid w:val="47251D10"/>
    <w:rsid w:val="4737911B"/>
    <w:rsid w:val="47A460E7"/>
    <w:rsid w:val="47AEB879"/>
    <w:rsid w:val="47F795E0"/>
    <w:rsid w:val="48325FC7"/>
    <w:rsid w:val="48564D07"/>
    <w:rsid w:val="485FCC83"/>
    <w:rsid w:val="4894D442"/>
    <w:rsid w:val="48B6AF4D"/>
    <w:rsid w:val="48FDFB25"/>
    <w:rsid w:val="4908AAEB"/>
    <w:rsid w:val="492CDCC0"/>
    <w:rsid w:val="4943BB65"/>
    <w:rsid w:val="494A169A"/>
    <w:rsid w:val="4986E79E"/>
    <w:rsid w:val="498A69B2"/>
    <w:rsid w:val="49C9BF72"/>
    <w:rsid w:val="49D6431E"/>
    <w:rsid w:val="4A10765B"/>
    <w:rsid w:val="4A3E72A2"/>
    <w:rsid w:val="4A53BB3A"/>
    <w:rsid w:val="4A6FB44A"/>
    <w:rsid w:val="4AE55083"/>
    <w:rsid w:val="4B061823"/>
    <w:rsid w:val="4B53FE35"/>
    <w:rsid w:val="4B6D5779"/>
    <w:rsid w:val="4BB0E249"/>
    <w:rsid w:val="4BB91DB5"/>
    <w:rsid w:val="4BD07110"/>
    <w:rsid w:val="4BDEED1E"/>
    <w:rsid w:val="4C1AB5C9"/>
    <w:rsid w:val="4C2A3D57"/>
    <w:rsid w:val="4C9F8129"/>
    <w:rsid w:val="4CB9B7DD"/>
    <w:rsid w:val="4CEAEBB3"/>
    <w:rsid w:val="4D43EE40"/>
    <w:rsid w:val="4D68F7B2"/>
    <w:rsid w:val="4D73F6ED"/>
    <w:rsid w:val="4D7D026F"/>
    <w:rsid w:val="4DE1B04E"/>
    <w:rsid w:val="4DE3816F"/>
    <w:rsid w:val="4E152531"/>
    <w:rsid w:val="4E554A41"/>
    <w:rsid w:val="4E8680AF"/>
    <w:rsid w:val="4EFFF472"/>
    <w:rsid w:val="4F3786F2"/>
    <w:rsid w:val="4F37DC05"/>
    <w:rsid w:val="4F4F4E42"/>
    <w:rsid w:val="4F6BF982"/>
    <w:rsid w:val="4FC75E11"/>
    <w:rsid w:val="4FCC6B62"/>
    <w:rsid w:val="4FD00CD1"/>
    <w:rsid w:val="4FE96B48"/>
    <w:rsid w:val="4FF4C354"/>
    <w:rsid w:val="5025C7F2"/>
    <w:rsid w:val="503235AF"/>
    <w:rsid w:val="5085D287"/>
    <w:rsid w:val="50CA533A"/>
    <w:rsid w:val="5100BD4E"/>
    <w:rsid w:val="51AAF6CD"/>
    <w:rsid w:val="51BDA45E"/>
    <w:rsid w:val="5267951C"/>
    <w:rsid w:val="527BC27E"/>
    <w:rsid w:val="52CEF16C"/>
    <w:rsid w:val="52D814AA"/>
    <w:rsid w:val="5317C2D1"/>
    <w:rsid w:val="535C0969"/>
    <w:rsid w:val="535DA8BD"/>
    <w:rsid w:val="53706B48"/>
    <w:rsid w:val="53842FC9"/>
    <w:rsid w:val="54382390"/>
    <w:rsid w:val="5447E43D"/>
    <w:rsid w:val="54D2FAD4"/>
    <w:rsid w:val="54E0AF86"/>
    <w:rsid w:val="54FF2454"/>
    <w:rsid w:val="559B5B82"/>
    <w:rsid w:val="55B786C1"/>
    <w:rsid w:val="55BA1DDC"/>
    <w:rsid w:val="55BBF615"/>
    <w:rsid w:val="55E50497"/>
    <w:rsid w:val="55E8B0FA"/>
    <w:rsid w:val="55F6208D"/>
    <w:rsid w:val="5612FFEF"/>
    <w:rsid w:val="561C26A4"/>
    <w:rsid w:val="5650B7E8"/>
    <w:rsid w:val="565556A8"/>
    <w:rsid w:val="566FB095"/>
    <w:rsid w:val="568B584B"/>
    <w:rsid w:val="57130CA8"/>
    <w:rsid w:val="57152C7F"/>
    <w:rsid w:val="572CA27A"/>
    <w:rsid w:val="573424D5"/>
    <w:rsid w:val="573D0708"/>
    <w:rsid w:val="57A61400"/>
    <w:rsid w:val="57C1A7B8"/>
    <w:rsid w:val="57F93AD8"/>
    <w:rsid w:val="581F64A9"/>
    <w:rsid w:val="5844474C"/>
    <w:rsid w:val="58590E78"/>
    <w:rsid w:val="58A2FC10"/>
    <w:rsid w:val="58A89E8B"/>
    <w:rsid w:val="59001921"/>
    <w:rsid w:val="5902C705"/>
    <w:rsid w:val="590B2769"/>
    <w:rsid w:val="591D66CC"/>
    <w:rsid w:val="592F0A81"/>
    <w:rsid w:val="5934FA7D"/>
    <w:rsid w:val="59416908"/>
    <w:rsid w:val="5946042B"/>
    <w:rsid w:val="5A38095C"/>
    <w:rsid w:val="5A6CE0F8"/>
    <w:rsid w:val="5AAC0454"/>
    <w:rsid w:val="5AF5144F"/>
    <w:rsid w:val="5B637F22"/>
    <w:rsid w:val="5B747495"/>
    <w:rsid w:val="5BBC2630"/>
    <w:rsid w:val="5BEB15CE"/>
    <w:rsid w:val="5C006E86"/>
    <w:rsid w:val="5C0BF277"/>
    <w:rsid w:val="5C24EAC1"/>
    <w:rsid w:val="5C5C3309"/>
    <w:rsid w:val="5CBDD55A"/>
    <w:rsid w:val="5CFAB391"/>
    <w:rsid w:val="5D2B1AE0"/>
    <w:rsid w:val="5D2F0690"/>
    <w:rsid w:val="5D47EB91"/>
    <w:rsid w:val="5D9CE87A"/>
    <w:rsid w:val="5DA76E39"/>
    <w:rsid w:val="5DB8713F"/>
    <w:rsid w:val="5E14B065"/>
    <w:rsid w:val="5E657838"/>
    <w:rsid w:val="5E67B1D8"/>
    <w:rsid w:val="5E6CFC5D"/>
    <w:rsid w:val="5E782F67"/>
    <w:rsid w:val="5EA00F0A"/>
    <w:rsid w:val="5EA2E4C1"/>
    <w:rsid w:val="5EB36EDA"/>
    <w:rsid w:val="5EB6C119"/>
    <w:rsid w:val="5EDEE324"/>
    <w:rsid w:val="5F335739"/>
    <w:rsid w:val="5F51760E"/>
    <w:rsid w:val="5F75ED22"/>
    <w:rsid w:val="5FC7C7B9"/>
    <w:rsid w:val="5FDB1D41"/>
    <w:rsid w:val="5FE6F419"/>
    <w:rsid w:val="5FF32BFD"/>
    <w:rsid w:val="604D0D91"/>
    <w:rsid w:val="605497A3"/>
    <w:rsid w:val="60971BC3"/>
    <w:rsid w:val="60B478B1"/>
    <w:rsid w:val="60C78E83"/>
    <w:rsid w:val="60E058AA"/>
    <w:rsid w:val="613F4B9D"/>
    <w:rsid w:val="61450627"/>
    <w:rsid w:val="61AC9311"/>
    <w:rsid w:val="6216210D"/>
    <w:rsid w:val="621F853B"/>
    <w:rsid w:val="62525102"/>
    <w:rsid w:val="62706A52"/>
    <w:rsid w:val="62862F01"/>
    <w:rsid w:val="629250BD"/>
    <w:rsid w:val="6294AE0B"/>
    <w:rsid w:val="62A68739"/>
    <w:rsid w:val="62BB619D"/>
    <w:rsid w:val="62C6AF5A"/>
    <w:rsid w:val="63219573"/>
    <w:rsid w:val="6323C273"/>
    <w:rsid w:val="63762D21"/>
    <w:rsid w:val="63E1C354"/>
    <w:rsid w:val="645ED973"/>
    <w:rsid w:val="646340ED"/>
    <w:rsid w:val="647FA2B5"/>
    <w:rsid w:val="64F69575"/>
    <w:rsid w:val="64F86309"/>
    <w:rsid w:val="65196897"/>
    <w:rsid w:val="654F31C1"/>
    <w:rsid w:val="65BB9D11"/>
    <w:rsid w:val="65F2627E"/>
    <w:rsid w:val="6603BF26"/>
    <w:rsid w:val="661CB93E"/>
    <w:rsid w:val="6629E489"/>
    <w:rsid w:val="662AAD44"/>
    <w:rsid w:val="662F7E46"/>
    <w:rsid w:val="665B8615"/>
    <w:rsid w:val="666E2F80"/>
    <w:rsid w:val="668BA1B3"/>
    <w:rsid w:val="668DA6F6"/>
    <w:rsid w:val="66B74A5C"/>
    <w:rsid w:val="66E59F12"/>
    <w:rsid w:val="66F188E7"/>
    <w:rsid w:val="66F32CEB"/>
    <w:rsid w:val="66FB27EB"/>
    <w:rsid w:val="67176119"/>
    <w:rsid w:val="672CDCB5"/>
    <w:rsid w:val="67354090"/>
    <w:rsid w:val="6736EC79"/>
    <w:rsid w:val="674B9DA3"/>
    <w:rsid w:val="6765745E"/>
    <w:rsid w:val="676EF363"/>
    <w:rsid w:val="6785F03F"/>
    <w:rsid w:val="67F2B917"/>
    <w:rsid w:val="686263A2"/>
    <w:rsid w:val="687F90A6"/>
    <w:rsid w:val="68C62E62"/>
    <w:rsid w:val="68ECE430"/>
    <w:rsid w:val="69124827"/>
    <w:rsid w:val="691CAEB5"/>
    <w:rsid w:val="691EA43E"/>
    <w:rsid w:val="693BA198"/>
    <w:rsid w:val="698DBF44"/>
    <w:rsid w:val="69DBEBB9"/>
    <w:rsid w:val="69DD8AE5"/>
    <w:rsid w:val="69E35D65"/>
    <w:rsid w:val="6A125628"/>
    <w:rsid w:val="6A3D07C2"/>
    <w:rsid w:val="6A6DBD8A"/>
    <w:rsid w:val="6ADDFB92"/>
    <w:rsid w:val="6B1C826D"/>
    <w:rsid w:val="6B615591"/>
    <w:rsid w:val="6B8D099B"/>
    <w:rsid w:val="6BBEF966"/>
    <w:rsid w:val="6BEE579D"/>
    <w:rsid w:val="6BF5CB46"/>
    <w:rsid w:val="6BFB8AD5"/>
    <w:rsid w:val="6C0AC1FF"/>
    <w:rsid w:val="6C2B5606"/>
    <w:rsid w:val="6C46DE2E"/>
    <w:rsid w:val="6C4D8C0D"/>
    <w:rsid w:val="6CA65EBA"/>
    <w:rsid w:val="6D5A19D8"/>
    <w:rsid w:val="6D64A2AD"/>
    <w:rsid w:val="6DE7B7A6"/>
    <w:rsid w:val="6DFF833F"/>
    <w:rsid w:val="6E040ABF"/>
    <w:rsid w:val="6E0D3D01"/>
    <w:rsid w:val="6E442162"/>
    <w:rsid w:val="6E57284E"/>
    <w:rsid w:val="6E6DA353"/>
    <w:rsid w:val="6E85B879"/>
    <w:rsid w:val="6EA96925"/>
    <w:rsid w:val="6EC9BE63"/>
    <w:rsid w:val="6EDC2A3C"/>
    <w:rsid w:val="6EDE30F0"/>
    <w:rsid w:val="6F0CA98D"/>
    <w:rsid w:val="6F1B34A7"/>
    <w:rsid w:val="6F256AFE"/>
    <w:rsid w:val="6F302542"/>
    <w:rsid w:val="6F317ED3"/>
    <w:rsid w:val="6F9A94F0"/>
    <w:rsid w:val="6F9B2F91"/>
    <w:rsid w:val="6FC06533"/>
    <w:rsid w:val="6FCA54DB"/>
    <w:rsid w:val="6FD17267"/>
    <w:rsid w:val="7004CFF9"/>
    <w:rsid w:val="7007E60B"/>
    <w:rsid w:val="70209D24"/>
    <w:rsid w:val="7037521F"/>
    <w:rsid w:val="710D2916"/>
    <w:rsid w:val="715F6304"/>
    <w:rsid w:val="7183F2D0"/>
    <w:rsid w:val="7197F3EE"/>
    <w:rsid w:val="7198D28C"/>
    <w:rsid w:val="71B0D245"/>
    <w:rsid w:val="71B6EE8C"/>
    <w:rsid w:val="71E84771"/>
    <w:rsid w:val="72521DD0"/>
    <w:rsid w:val="7281AA1A"/>
    <w:rsid w:val="72AB5FD1"/>
    <w:rsid w:val="72C1F80E"/>
    <w:rsid w:val="73C55C1B"/>
    <w:rsid w:val="73E6D408"/>
    <w:rsid w:val="73FFA42C"/>
    <w:rsid w:val="743B70E5"/>
    <w:rsid w:val="745B82B7"/>
    <w:rsid w:val="74A7C719"/>
    <w:rsid w:val="74AE9032"/>
    <w:rsid w:val="74B25A44"/>
    <w:rsid w:val="74E1CD50"/>
    <w:rsid w:val="74EFC91C"/>
    <w:rsid w:val="74FA94A1"/>
    <w:rsid w:val="754A3CF4"/>
    <w:rsid w:val="7554032C"/>
    <w:rsid w:val="75C378FB"/>
    <w:rsid w:val="75CCB806"/>
    <w:rsid w:val="7600B4F6"/>
    <w:rsid w:val="76198696"/>
    <w:rsid w:val="76843BE2"/>
    <w:rsid w:val="76C3EFCB"/>
    <w:rsid w:val="775306FD"/>
    <w:rsid w:val="779A9CC2"/>
    <w:rsid w:val="779AF0D0"/>
    <w:rsid w:val="77DB7047"/>
    <w:rsid w:val="782A93F6"/>
    <w:rsid w:val="784E58C5"/>
    <w:rsid w:val="7859BFC2"/>
    <w:rsid w:val="7860EDC4"/>
    <w:rsid w:val="7865C4B8"/>
    <w:rsid w:val="787477F0"/>
    <w:rsid w:val="78755901"/>
    <w:rsid w:val="78D8C75F"/>
    <w:rsid w:val="79061010"/>
    <w:rsid w:val="797B7EE9"/>
    <w:rsid w:val="7992C182"/>
    <w:rsid w:val="7998E3EE"/>
    <w:rsid w:val="79FADDF7"/>
    <w:rsid w:val="7A0D9C2B"/>
    <w:rsid w:val="7A409578"/>
    <w:rsid w:val="7A460557"/>
    <w:rsid w:val="7A56A1C6"/>
    <w:rsid w:val="7A575065"/>
    <w:rsid w:val="7A94F4FE"/>
    <w:rsid w:val="7A9A2FAC"/>
    <w:rsid w:val="7B0203F8"/>
    <w:rsid w:val="7B17B00E"/>
    <w:rsid w:val="7B2DE957"/>
    <w:rsid w:val="7B4F11D1"/>
    <w:rsid w:val="7BADC901"/>
    <w:rsid w:val="7BEA4DBB"/>
    <w:rsid w:val="7C323F43"/>
    <w:rsid w:val="7C55DDAA"/>
    <w:rsid w:val="7C5FFACD"/>
    <w:rsid w:val="7C6FCE12"/>
    <w:rsid w:val="7C905AD8"/>
    <w:rsid w:val="7CA55550"/>
    <w:rsid w:val="7CC315F5"/>
    <w:rsid w:val="7CCDFF8F"/>
    <w:rsid w:val="7CD5575A"/>
    <w:rsid w:val="7D5100CA"/>
    <w:rsid w:val="7E4AD995"/>
    <w:rsid w:val="7E5CEC7D"/>
    <w:rsid w:val="7E5FAFC2"/>
    <w:rsid w:val="7E8D0A01"/>
    <w:rsid w:val="7EA23819"/>
    <w:rsid w:val="7EA7FC31"/>
    <w:rsid w:val="7EBEE1F1"/>
    <w:rsid w:val="7EE440A5"/>
    <w:rsid w:val="7F107FC2"/>
    <w:rsid w:val="7F1FC019"/>
    <w:rsid w:val="7F21BD20"/>
    <w:rsid w:val="7F67A6D5"/>
    <w:rsid w:val="7F848511"/>
    <w:rsid w:val="7FBF291E"/>
    <w:rsid w:val="7FD7505B"/>
    <w:rsid w:val="7FEDB5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6A62"/>
  <w15:chartTrackingRefBased/>
  <w15:docId w15:val="{8D2ED01F-E646-4430-BF38-344505B5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EA23819"/>
    <w:rPr>
      <w:lang w:val="es-P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EA23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EA2381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A23819"/>
    <w:pPr>
      <w:ind w:left="720"/>
      <w:contextualSpacing/>
    </w:pPr>
  </w:style>
  <w:style w:type="character" w:styleId="Hyperlink">
    <w:name w:val="Hyperlink"/>
    <w:basedOn w:val="DefaultParagraphFont"/>
    <w:uiPriority w:val="99"/>
    <w:unhideWhenUsed/>
    <w:rsid w:val="693BA19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FollowedHyperlink">
    <w:name w:val="FollowedHyperlink"/>
    <w:basedOn w:val="DefaultParagraphFont"/>
    <w:uiPriority w:val="99"/>
    <w:semiHidden/>
    <w:unhideWhenUsed/>
    <w:rsid w:val="008A4E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app13158587" TargetMode="External"/><Relationship Id="rId18" Type="http://schemas.openxmlformats.org/officeDocument/2006/relationships/hyperlink" Target="https://doi.org/10.3390/s24165223" TargetMode="External"/><Relationship Id="rId26" Type="http://schemas.openxmlformats.org/officeDocument/2006/relationships/hyperlink" Target="https://doi.org/10.3390/fi18060305" TargetMode="External"/><Relationship Id="rId3" Type="http://schemas.openxmlformats.org/officeDocument/2006/relationships/styles" Target="styles.xml"/><Relationship Id="rId21" Type="http://schemas.openxmlformats.org/officeDocument/2006/relationships/hyperlink" Target="https://doi.org/10.3390/s25030847" TargetMode="External"/><Relationship Id="rId34" Type="http://schemas.openxmlformats.org/officeDocument/2006/relationships/hyperlink" Target="https://content.vectra.ai/hubfs/downloadable-assets/V_2023-State-of-Threat-Detection.pdf" TargetMode="External"/><Relationship Id="rId7" Type="http://schemas.openxmlformats.org/officeDocument/2006/relationships/hyperlink" Target="https://doi.org/10.1109/ACCESS.2020.2988359" TargetMode="External"/><Relationship Id="rId12" Type="http://schemas.openxmlformats.org/officeDocument/2006/relationships/hyperlink" Target="https://doi.org/10.3390/electronics11132082" TargetMode="External"/><Relationship Id="rId17" Type="http://schemas.openxmlformats.org/officeDocument/2006/relationships/hyperlink" Target="https://doi.org/10.3390/app14104170" TargetMode="External"/><Relationship Id="rId25" Type="http://schemas.openxmlformats.org/officeDocument/2006/relationships/hyperlink" Target="https://doi.org/10.3390/math14111977" TargetMode="External"/><Relationship Id="rId33" Type="http://schemas.openxmlformats.org/officeDocument/2006/relationships/hyperlink" Target="https://doi.org/10.1145/2939672.2939778" TargetMode="External"/><Relationship Id="rId2" Type="http://schemas.openxmlformats.org/officeDocument/2006/relationships/numbering" Target="numbering.xml"/><Relationship Id="rId16" Type="http://schemas.openxmlformats.org/officeDocument/2006/relationships/hyperlink" Target="https://doi.org/10.1109/ACCESS.2024.3365140" TargetMode="External"/><Relationship Id="rId20" Type="http://schemas.openxmlformats.org/officeDocument/2006/relationships/hyperlink" Target="https://doi.org/10.3390/app15137329" TargetMode="External"/><Relationship Id="rId29" Type="http://schemas.openxmlformats.org/officeDocument/2006/relationships/hyperlink" Target="https://doi.org/10.1016/j.is.2026.10272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390/electronics11193079" TargetMode="External"/><Relationship Id="rId24" Type="http://schemas.openxmlformats.org/officeDocument/2006/relationships/hyperlink" Target="https://doi.org/10.3390/s26144540" TargetMode="External"/><Relationship Id="rId32" Type="http://schemas.openxmlformats.org/officeDocument/2006/relationships/hyperlink" Target="https://doi.org/10.1016/j.artint.2018.07.007" TargetMode="External"/><Relationship Id="rId5" Type="http://schemas.openxmlformats.org/officeDocument/2006/relationships/webSettings" Target="webSettings.xml"/><Relationship Id="rId15" Type="http://schemas.openxmlformats.org/officeDocument/2006/relationships/hyperlink" Target="https://doi.org/10.1109/ACCESS.2024.3368377" TargetMode="External"/><Relationship Id="rId23" Type="http://schemas.openxmlformats.org/officeDocument/2006/relationships/hyperlink" Target="https://doi.org/10.3390/s26102924" TargetMode="External"/><Relationship Id="rId28" Type="http://schemas.openxmlformats.org/officeDocument/2006/relationships/hyperlink" Target="https://www.unb.ca/cic/datasets/ynu-iot-2026.html" TargetMode="External"/><Relationship Id="rId36" Type="http://schemas.openxmlformats.org/officeDocument/2006/relationships/theme" Target="theme/theme1.xml"/><Relationship Id="rId10" Type="http://schemas.openxmlformats.org/officeDocument/2006/relationships/hyperlink" Target="https://doi.org/10.3390/bdcc6040126" TargetMode="External"/><Relationship Id="rId19" Type="http://schemas.openxmlformats.org/officeDocument/2006/relationships/hyperlink" Target="https://doi.org/10.3390/app142411511" TargetMode="External"/><Relationship Id="rId31"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yperlink" Target="https://doi.org/10.3390/s22155690" TargetMode="External"/><Relationship Id="rId14" Type="http://schemas.openxmlformats.org/officeDocument/2006/relationships/hyperlink" Target="https://doi.org/10.3390/app13053081" TargetMode="External"/><Relationship Id="rId22" Type="http://schemas.openxmlformats.org/officeDocument/2006/relationships/hyperlink" Target="https://doi.org/10.1038/s41598-025-06761-9" TargetMode="External"/><Relationship Id="rId27" Type="http://schemas.openxmlformats.org/officeDocument/2006/relationships/hyperlink" Target="https://www.kaggle.com/datasets/raneemababneh/iot-malware-network-traffic-dataset-cic-ynu-2026" TargetMode="External"/><Relationship Id="rId30" Type="http://schemas.openxmlformats.org/officeDocument/2006/relationships/hyperlink" Target="https://doi.org/10.1016/j.inffus.2019.12.012" TargetMode="External"/><Relationship Id="rId35" Type="http://schemas.openxmlformats.org/officeDocument/2006/relationships/fontTable" Target="fontTable.xml"/><Relationship Id="rId8" Type="http://schemas.openxmlformats.org/officeDocument/2006/relationships/hyperlink" Target="https://doi.org/10.3390/s22031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58FFE-5893-485C-8766-987743979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3946</Words>
  <Characters>22497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JHOJAN NEIRA HERRERA</dc:creator>
  <cp:keywords/>
  <dc:description/>
  <cp:lastModifiedBy>Berrocal, Luis (CIP)</cp:lastModifiedBy>
  <cp:revision>3</cp:revision>
  <dcterms:created xsi:type="dcterms:W3CDTF">2026-09-08T15:08:00Z</dcterms:created>
  <dcterms:modified xsi:type="dcterms:W3CDTF">2026-10-18T16:17:00Z</dcterms:modified>
</cp:coreProperties>
</file>