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2E74B5"/>
          <w:sz w:val="22"/>
        </w:rPr>
        <w:t>MANI-PROJECT · 任务六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1F4D78"/>
          <w:sz w:val="56"/>
        </w:rPr>
        <w:t>TwoRobotPickCube-v1</w:t>
      </w:r>
    </w:p>
    <w:p>
      <w:pPr>
        <w:spacing w:after="560"/>
        <w:jc w:val="center"/>
      </w:pPr>
      <w:r>
        <w:rPr>
          <w:rFonts w:ascii="Calibri" w:hAnsi="Calibri" w:eastAsia="Microsoft YaHei"/>
          <w:b/>
          <w:color w:val="2E74B5"/>
          <w:sz w:val="34"/>
        </w:rPr>
        <w:t>双机械臂协作搬运完整研究报告</w:t>
      </w:r>
    </w:p>
    <w:p>
      <w:pPr>
        <w:spacing w:after="1760"/>
        <w:jc w:val="center"/>
      </w:pPr>
      <w:r>
        <w:rPr>
          <w:rFonts w:ascii="Calibri" w:hAnsi="Calibri" w:eastAsia="Microsoft YaHei"/>
          <w:b w:val="0"/>
          <w:color w:val="5A636E"/>
          <w:sz w:val="22"/>
        </w:rPr>
        <w:t>PPO-fast · 多路线对照 · 全 checkpoint 筛选 · 1,000 环境正式评估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最终结论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环境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ManiSkill 3.0.1 · TwoRobotPickCube-v1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最佳方法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TRPC-O5 · O3 低学习率精修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严格成功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1,000 / 1,000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模型哈希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ebe5d686…1aa63c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Calibri" w:hAnsi="Calibri" w:eastAsia="Microsoft YaHei"/>
          <w:b/>
          <w:color w:val="5A636E"/>
          <w:sz w:val="21"/>
        </w:rPr>
        <w:t>2026 年 7 月 24 日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执行摘要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本任务要求两台 Panda 机械臂完成空间受限的协作搬运：红色方块只在左臂工作区内初始化，而随机目标只在右臂工作区内可达。策略必须学会左臂交接、右臂抓取、目标运输与最终静止的完整时序。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研究从官方 PPO-fast 基线出发，系统比较三种折扣设置，并对最佳从零训练模型进行两档低学习率精修。最终 TRPC-O5 final 在选择集和独立集均达到 100/100，在 matched seed 20260723 的 1,000 环境正式评估中达到 1,000/1,000，且所有阶段指标均为 100%。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结论项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结果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最佳模型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TRPC-O5 final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正式严格成功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1,000 / 1,000（100%）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平均最小目标距离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2.827 mm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平均 normalized-dense return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83.308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失败分类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全部为 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模型 SHA-256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ebe5d6865c4d7282f428931258144ac73ec37add7b94c9578de3e8448d1aa63c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关键研究发现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第一，官方 gamma=0.8 对需要多阶段信用分配的双臂交接任务偏短。第二，gamma=0.95 比 gamma=0.99 更稳定地学习完整协作链。第三，成功率接近饱和后，较温和的 5e-5 精修优于 1e-4；后者虽然回报提高，却引入了新的掉落和未抓取失败。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一、任务与严格成功定义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环境为 ManiSkill 3.0.1 原生 TwoRobotPickCube-v1，最大 episode 长度 100。两台 panda_wristcam 以 pd_joint_delta_pos 控制，原始多智能体 Dict 动作经官方 FlattenActionSpaceWrapper 合并为 16 维联合动作；state 观测为 66 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定义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随机化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方块位于左侧工作区；目标位于右侧工作区且高度随机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放置条件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方块中心到目标中心距离 ≤ 0.025 m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静止条件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右臂满足原生 is_static(0.2)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严格成功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放置条件与静止条件同时成立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奖励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五阶段 dense reward，成功原始值 21，normalized 后除以 21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五阶段奖励结构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阶段 1：左臂接近并将方块送过交接线；阶段 2：右臂接近并抓取，同时左臂避让；阶段 3：右臂运输，左臂回位；阶段 4：进入目标邻域；阶段 5：精确放置并保持静止。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固定评估协议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所有 checkpoint 先在 seed 0 的 100 个并行环境中全量筛选，再在 seed 10000 的独立 100 环境中复验；最终候选在 seed 20260723 的 1,000 环境上正式比较。在线评估只作健康指标，final 不自动晋升。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二、实验设计与工程保障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设置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值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训练器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ManiSkill 官方 PPO-fast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并行环境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1,024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rollout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100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PPO epochs / minibatches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8 / 32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actor / critic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三层 256 单元 Tanh MLP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CUDA graphs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启用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基线总步数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50M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精修步数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追加 10M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持久化与证据链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所有长任务运行于服务器 tmux；SSH 断开和本地 Mac 合盖不影响训练。每个实验保留独立配置、完整命令、PID、GPU 映射、stdout/stderr、TensorBoard、三分钟 GPU 监控、全部周期 checkpoint、final、评估 JSON/CSV 和失败分类。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训练前基线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600"/>
        <w:gridCol w:w="1800"/>
        <w:gridCol w:w="1500"/>
        <w:gridCol w:w="18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策略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严格成功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越过交接线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平均回报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失败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随机动作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0/100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0%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1.165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100 次未交接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未训练官方 actor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0/100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0%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1.298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100 次未交接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两次启动负结果也被保留：安全缓存目录中的 PhysX 下载卡住；原始 Dict 动作空间无法直接读取 shape。后者通过采用官方 flatten wrapper 修复。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三、从零训练方法比较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1100"/>
        <w:gridCol w:w="1500"/>
        <w:gridCol w:w="1500"/>
        <w:gridCol w:w="16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方法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gamma / GAE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步骤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选择集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独立集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正式评估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O1 官方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0.8 / 0.9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50M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91/100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—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O2 长信用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0.99 / 0.95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50M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100/100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99/100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992/1000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O3 中等信用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0.95 / 0.95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50M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100/100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100/100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998/1000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O2 失败画像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O2 ckpt_476 的 8 次失败包括 1 次未抓取和 7 次到位未静止。它已经学会交接和运输，但 gamma=0.99 下末端动作略显拖沓，静止条件成为主要瓶颈。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O3 改进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O3 ckpt_476 将正式成功率提升至 99.8%，仅余 1 次未抓取和 1 次到位未静止。其两组 100 seeds 均为满分，说明提升不是选择集偶然峰值。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900"/>
        <w:gridCol w:w="1500"/>
        <w:gridCol w:w="1900"/>
        <w:gridCol w:w="15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候选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严格成功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未抓取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到位未静止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平均回报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O2 ckpt_476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992/1000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78.715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O3 ckpt_476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998/1000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81.796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四、低学习率精修与最终晋升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O4 与 O5 均从 O3 ckpt_476 的不可变副本启动，重置优化器，追加 10M 步并线性退火。实验只改变初始学习率，以隔离精修强度的影响。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200"/>
        <w:gridCol w:w="1800"/>
        <w:gridCol w:w="1700"/>
        <w:gridCol w:w="2100"/>
        <w:gridCol w:w="1460"/>
      </w:tblGrid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方法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学习率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两组 100 seeds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正式成功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失败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结论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O4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1e-4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100 + 100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997/1000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 掉落 + 2 未抓取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回归，不晋升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O5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5e-5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100 + 100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1000/1000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0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最终晋升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为何不是按回报选模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O4 的平均回报和目标精度均有改善，但严格成功反而从 998/1000 降到 997/1000。这证明 shaped reward 不能替代原生 success。O5 只有在 matched-seed 正式比较达到 1000/1000 后才被复制为 best。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最终阶段指标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00"/>
        <w:gridCol w:w="4960"/>
      </w:tblGrid>
      <w:t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指标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O5 final</w:t>
            </w:r>
          </w:p>
        </w:tc>
      </w:tr>
      <w:t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曾越过交接线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100.0%</w:t>
            </w:r>
          </w:p>
        </w:tc>
      </w:tr>
      <w:t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曾被右臂抓取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100.0%</w:t>
            </w:r>
          </w:p>
        </w:tc>
      </w:tr>
      <w:t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曾进入目标范围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100.0%</w:t>
            </w:r>
          </w:p>
        </w:tc>
      </w:tr>
      <w:t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到位且静止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100.0%</w:t>
            </w:r>
          </w:p>
        </w:tc>
      </w:tr>
      <w:t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平均最小目标距离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2.827 mm</w:t>
            </w:r>
          </w:p>
        </w:tc>
      </w:tr>
      <w:t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平均回报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83.308</w:t>
            </w:r>
          </w:p>
        </w:tc>
      </w:tr>
      <w:tr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互斥失败总数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五、模型、视频与复现信息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晋升模型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本地：checkpoints/ppo_two_robot_pick_cube_o5_lr5e5_10m/best_o5_final_1000of1000_matchedseed.pt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服务器：runs/two_robot_pick_cube_TRPC-O5_o3ckpt476_lr5e5_10m_seed0_20260723/best_o5_final_1000of1000_matchedseed.pt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SHA-256：ebe5d6865c4d7282f428931258144ac73ec37add7b94c9578de3e8448d1aa63c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视频证据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seeds 0–19 共 20 个确定性 episode 均通过 strict success。每个 MP4 已验证为 H.264、512×512、30 fps、101 帧、3.3667 秒。目录：videos/two_robot_pick_cube/o5_best_20_successes_20260724。</w:t>
      </w: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复现实验入口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训练器：third_party/ManiSkill-v3.0.1-official/ppo/ppo_fast.py。评估器：scripts/evaluate_official_two_robot_pick_cube.py。视频脚本：scripts/record_two_robot_pick_cube_best.py。完整运行记录：docs/two_robot_pick_cube_experiment_log.md。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结论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2"/>
        </w:rPr>
        <w:t>任务六已完成。最佳策略在固定选择集、独立复验集和 matched-seed 1,000 环境正式评估中均无失败。研究结果支持在长时序双臂协作中采用中等折扣，并在接近饱和后使用非常低的学习率进行保守精修。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A636E"/>
        <w:sz w:val="17"/>
      </w:rPr>
      <w:t>TwoRobotPickCube-v1 · ManiSkill 3.0.1 · 2026-07-24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/>
        <w:color w:val="5A636E"/>
        <w:sz w:val="17"/>
      </w:rPr>
      <w:t>MANI-PROJECT  ·  TASK 6  ·  FINAL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TwoRobotPickCube-v1 双机械臂协作搬运完整研究报告</dc:title>
  <dc:subject>ManiSkill PPO research report</dc:subject>
  <dc:creator>mani-project</dc:creator>
  <cp:keywords>ManiSkill, PPO, TwoRobotPickCube, multi-robot collaboration</cp:keywords>
  <dc:description>Generated from retained experiment artifacts.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