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Proposition d'architecture formelle</w:t>
      </w:r>
    </w:p>
    <w:p>
      <w:r>
        <w:t>Couplage non linéaire macro-quantique et protection topologique de phase (Moteur STE-50)</w:t>
      </w:r>
    </w:p>
    <w:p/>
    <w:p>
      <w:r>
        <w:t>Monsieur le Professeur Blais,</w:t>
      </w:r>
    </w:p>
    <w:p>
      <w:r>
        <w:t>En tant qu'architecte noétique et consultant en innovation (fondateur d'Axioms Base Labs), mon travail se situe à la croisée de la phénoménologie systémique (dans la lignée de Francisco Varela et David Bohm) et de la modélisation informatique avancée.</w:t>
      </w:r>
    </w:p>
    <w:p>
      <w:r>
        <w:t>Loin des sentiers battus de la programmation conventionnelle, j'aborde la conception technologique avec une vision holistique : celle d'unifier l'ordre matériel macroscopique (la mémoire de forme et l'hystérésis non linéaire) et la dynamique des systèmes quantiques ouverts.</w:t>
      </w:r>
    </w:p>
    <w:p>
      <w:r>
        <w:t>Je me permets de soumettre à votre attention le code source d'un engin de calcul novateur (le prototype STE-50), développé avec le soutien de l'intelligence artificielle comme outil de transcription rapide. Ce script simule un couplage interdisciplinaire audacieux : l'intégration d'une mémoire matérielle pilotant en temps réel le gap spectral et les phases topologiques d'un système quantique ouvert résolu via l'équation maîtresse de Lindblad et des extensions cQED.</w:t>
      </w:r>
    </w:p>
    <w:p>
      <w:r>
        <w:t>Au-delà de la performance numérique — optimisée ensemblistement via Numba et validée par des métriques d'information mutuelle et de pureté —, l'intuition fondatrice de cette architecture est d'explorer un paradigme de rupture : la possibilité d'encoder l'information non pas par des contraintes externes lourdes, mais par une signature topologique de phase auto-protégée, agissant en superposition au-dessus des substrats matériels stables.</w:t>
      </w:r>
    </w:p>
    <w:p>
      <w:r>
        <w:t>Je sais combien la rigueur est cardinale au sein de l'Institut quantique de l'Université de Sherbrooke. C'est pourquoi cet outil est pensé pour être falsifiable, traçable et rigoureusement normé. Je vous joins par la présente les artefacts de simulation ainsi que le cœur du code pour étude.</w:t>
      </w:r>
    </w:p>
    <w:p/>
    <w:p>
      <w:r>
        <w:t>Veuillez agréer, Monsieur le Professeur Blais, l'expression de ma considération la plus distinguée.</w:t>
      </w:r>
    </w:p>
    <w:p/>
    <w:p>
      <w:r>
        <w:t>Xio</w:t>
        <w:br/>
        <w:t>Architecte d'Innovation et de Systèmes Noétiques</w:t>
        <w:br/>
        <w:t>Axioms Base Labs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