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jc w:val="center"/>
      </w:pPr>
      <w:r>
        <w:rPr>
          <w:rFonts w:ascii="Arial" w:cs="Arial" w:eastAsia="Arial" w:hAnsi="Arial"/>
          <w:b/>
          <w:bCs/>
          <w:color w:val="0A1628"/>
          <w:sz w:val="120"/>
          <w:szCs w:val="120"/>
        </w:rPr>
        <w:t xml:space="preserve">HGH</w:t>
      </w:r>
    </w:p>
    <w:p>
      <w:pPr>
        <w:spacing w:before="0" w:after="60"/>
        <w:jc w:val="center"/>
      </w:pPr>
      <w:r>
        <w:rPr>
          <w:rFonts w:ascii="Arial" w:cs="Arial" w:eastAsia="Arial" w:hAnsi="Arial"/>
          <w:b/>
          <w:bCs/>
          <w:color w:val="C9A84C"/>
          <w:sz w:val="36"/>
          <w:szCs w:val="36"/>
        </w:rPr>
        <w:t xml:space="preserve">HOGGAR GLOBAL HOLDINGS</w:t>
      </w:r>
    </w:p>
    <w:p>
      <w:pPr>
        <w:spacing w:before="0" w:after="240"/>
        <w:jc w:val="center"/>
      </w:pPr>
      <w:r>
        <w:rPr>
          <w:rFonts w:ascii="Arial" w:cs="Arial" w:eastAsia="Arial" w:hAnsi="Arial"/>
          <w:color w:val="6B7280"/>
          <w:sz w:val="32"/>
          <w:szCs w:val="32"/>
        </w:rPr>
        <w:t xml:space="preserve">Payroll Management System</w:t>
      </w:r>
    </w:p>
    <w:p>
      <w:pPr>
        <w:spacing w:before="60" w:after="60"/>
        <w:jc w:val="center"/>
      </w:pPr>
      <w:r>
        <w:rPr>
          <w:rFonts w:ascii="Arial" w:cs="Arial" w:eastAsia="Arial" w:hAnsi="Arial"/>
          <w:color w:val="C9A84C"/>
          <w:sz w:val="24"/>
          <w:szCs w:val="24"/>
        </w:rPr>
        <w:t xml:space="preserve">─────────────────────────────────</w:t>
      </w:r>
    </w:p>
    <w:p>
      <w:pPr>
        <w:spacing w:before="120" w:after="40"/>
        <w:jc w:val="center"/>
      </w:pPr>
      <w:r>
        <w:rPr>
          <w:rFonts w:ascii="Arial" w:cs="Arial" w:eastAsia="Arial" w:hAnsi="Arial"/>
          <w:b/>
          <w:bCs/>
          <w:color w:val="0A1628"/>
          <w:sz w:val="28"/>
          <w:szCs w:val="28"/>
        </w:rPr>
        <w:t xml:space="preserve">PRODUCT REQUIREMENTS DOCUMENT</w:t>
      </w:r>
    </w:p>
    <w:p>
      <w:pPr>
        <w:spacing w:before="0" w:after="40"/>
        <w:jc w:val="center"/>
      </w:pPr>
      <w:r>
        <w:rPr>
          <w:rFonts w:ascii="Arial" w:cs="Arial" w:eastAsia="Arial" w:hAnsi="Arial"/>
          <w:color w:val="6B7280"/>
          <w:sz w:val="22"/>
          <w:szCs w:val="22"/>
        </w:rPr>
        <w:t xml:space="preserve">Version 1.0  •  March 2026</w:t>
      </w:r>
    </w:p>
    <w:p>
      <w:pPr>
        <w:spacing w:before="0" w:after="40"/>
        <w:jc w:val="center"/>
      </w:pPr>
      <w:r>
        <w:rPr>
          <w:rFonts w:ascii="Arial" w:cs="Arial" w:eastAsia="Arial" w:hAnsi="Arial"/>
          <w:b/>
          <w:bCs/>
          <w:color w:val="DC2626"/>
          <w:sz w:val="20"/>
          <w:szCs w:val="20"/>
        </w:rPr>
        <w:t xml:space="preserve">CONFIDENTIAL — For Internal Use Only</w:t>
      </w:r>
    </w:p>
    <w:p>
      <w:r>
        <w:t xml:space="preserve"/>
      </w:r>
    </w:p>
    <w:p>
      <w:r>
        <w:t xml:space="preserve"/>
      </w:r>
    </w:p>
    <w:p>
      <w:r>
        <w:t xml:space="preserve"/>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Product</w:t>
            </w:r>
          </w:p>
        </w:tc>
        <w:tc>
          <w:tcPr>
            <w:tcW w:type="dxa" w:w="702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HGH Payroll — Hoggar Global Holdings Payroll System</w:t>
            </w:r>
          </w:p>
        </w:tc>
      </w:tr>
      <w:tr>
        <w:tc>
          <w:tcPr>
            <w:tcW w:type="dxa" w:w="234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w:t>
            </w:r>
          </w:p>
        </w:tc>
        <w:tc>
          <w:tcPr>
            <w:tcW w:type="dxa" w:w="70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Hoggar Global Holdings</w:t>
            </w:r>
          </w:p>
        </w:tc>
      </w:tr>
      <w:tr>
        <w:tc>
          <w:tcPr>
            <w:tcW w:type="dxa" w:w="234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Businesses</w:t>
            </w:r>
          </w:p>
        </w:tc>
        <w:tc>
          <w:tcPr>
            <w:tcW w:type="dxa" w:w="702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Hobort Shipping &amp; Logistics  |  Hobort Auto Parts Express</w:t>
            </w:r>
          </w:p>
        </w:tc>
      </w:tr>
      <w:tr>
        <w:tc>
          <w:tcPr>
            <w:tcW w:type="dxa" w:w="234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Deployment</w:t>
            </w:r>
          </w:p>
        </w:tc>
        <w:tc>
          <w:tcPr>
            <w:tcW w:type="dxa" w:w="70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Vercel (Next.js)</w:t>
            </w:r>
          </w:p>
        </w:tc>
      </w:tr>
      <w:tr>
        <w:tc>
          <w:tcPr>
            <w:tcW w:type="dxa" w:w="234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Date</w:t>
            </w:r>
          </w:p>
        </w:tc>
        <w:tc>
          <w:tcPr>
            <w:tcW w:type="dxa" w:w="702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March 2026</w:t>
            </w:r>
          </w:p>
        </w:tc>
      </w:tr>
    </w:tbl>
    <w:p>
      <w:pPr>
        <w:sectPr>
          <w:pgSz w:w="12240" w:h="15840" w:orient="portrait"/>
          <w:pgMar w:top="720" w:right="1440" w:bottom="720" w:left="1440" w:header="708" w:footer="708" w:gutter="0"/>
          <w:pgNumType/>
          <w:docGrid w:linePitch="360"/>
        </w:sectPr>
      </w:pPr>
    </w:p>
    <w:p>
      <w:pPr>
        <w:pStyle w:val="Heading1"/>
        <w:pBdr>
          <w:bottom w:val="single" w:color="C9A84C" w:sz="8" w:space="6"/>
        </w:pBdr>
        <w:spacing w:before="360" w:after="160"/>
      </w:pPr>
      <w:r>
        <w:rPr>
          <w:rFonts w:ascii="Arial" w:cs="Arial" w:eastAsia="Arial" w:hAnsi="Arial"/>
          <w:b/>
          <w:bCs/>
          <w:color w:val="0A1628"/>
          <w:sz w:val="40"/>
          <w:szCs w:val="40"/>
        </w:rPr>
        <w:t xml:space="preserve">1. Product Overview</w:t>
      </w:r>
    </w:p>
    <w:p>
      <w:pPr>
        <w:pStyle w:val="Heading2"/>
        <w:spacing w:before="280" w:after="120"/>
      </w:pPr>
      <w:r>
        <w:rPr>
          <w:rFonts w:ascii="Arial" w:cs="Arial" w:eastAsia="Arial" w:hAnsi="Arial"/>
          <w:b/>
          <w:bCs/>
          <w:color w:val="1A2E4A"/>
          <w:sz w:val="30"/>
          <w:szCs w:val="30"/>
        </w:rPr>
        <w:t xml:space="preserve">1.1 Executive Summary</w:t>
      </w:r>
    </w:p>
    <w:p>
      <w:pPr>
        <w:spacing w:before="60" w:after="100"/>
      </w:pPr>
      <w:r>
        <w:rPr>
          <w:rFonts w:ascii="Arial" w:cs="Arial" w:eastAsia="Arial" w:hAnsi="Arial"/>
          <w:b w:val="false"/>
          <w:bCs w:val="false"/>
          <w:i w:val="false"/>
          <w:iCs w:val="false"/>
          <w:color w:val="2D3748"/>
          <w:sz w:val="20"/>
          <w:szCs w:val="20"/>
        </w:rPr>
        <w:t xml:space="preserve">HGH Payroll is a bespoke, multi-tenant payroll management system built exclusively for Hoggar Global Holdings and its subsidiary businesses. It replaces manual payroll workflows across all HGH companies with a unified, Ghana tax-compliant digital platform — branded under HGH identity, deployable on Vercel, and accessible from any device.</w:t>
      </w:r>
    </w:p>
    <w:p>
      <w:r>
        <w:t xml:space="preserve"/>
      </w:r>
    </w:p>
    <w:p>
      <w:pPr>
        <w:pStyle w:val="Heading2"/>
        <w:spacing w:before="280" w:after="120"/>
      </w:pPr>
      <w:r>
        <w:rPr>
          <w:rFonts w:ascii="Arial" w:cs="Arial" w:eastAsia="Arial" w:hAnsi="Arial"/>
          <w:b/>
          <w:bCs/>
          <w:color w:val="1A2E4A"/>
          <w:sz w:val="30"/>
          <w:szCs w:val="30"/>
        </w:rPr>
        <w:t xml:space="preserve">1.2 Problem Statement</w:t>
      </w:r>
    </w:p>
    <w:p>
      <w:pPr>
        <w:spacing w:before="60" w:after="100"/>
      </w:pPr>
      <w:r>
        <w:rPr>
          <w:rFonts w:ascii="Arial" w:cs="Arial" w:eastAsia="Arial" w:hAnsi="Arial"/>
          <w:b w:val="false"/>
          <w:bCs w:val="false"/>
          <w:i w:val="false"/>
          <w:iCs w:val="false"/>
          <w:color w:val="2D3748"/>
          <w:sz w:val="20"/>
          <w:szCs w:val="20"/>
        </w:rPr>
        <w:t xml:space="preserve">Currently, payroll across HGH businesses (Hobort Shipping &amp; Logistics, Hobort Auto Parts Express, and future subsidiaries) is managed manually, creating risk of errors, inconsistency in Ghana SSNIT and PAYE compliance, no audit trail, and no central visibility for the business owner. A purpose-built system is required.</w:t>
      </w:r>
    </w:p>
    <w:p>
      <w:r>
        <w:t xml:space="preserve"/>
      </w:r>
    </w:p>
    <w:p>
      <w:pPr>
        <w:pStyle w:val="Heading2"/>
        <w:spacing w:before="280" w:after="120"/>
      </w:pPr>
      <w:r>
        <w:rPr>
          <w:rFonts w:ascii="Arial" w:cs="Arial" w:eastAsia="Arial" w:hAnsi="Arial"/>
          <w:b/>
          <w:bCs/>
          <w:color w:val="1A2E4A"/>
          <w:sz w:val="30"/>
          <w:szCs w:val="30"/>
        </w:rPr>
        <w:t xml:space="preserve">1.3 Goals</w:t>
      </w:r>
    </w:p>
    <w:p>
      <w:pPr>
        <w:pStyle w:val="ListParagraph"/>
        <w:numPr>
          <w:ilvl w:val="0"/>
          <w:numId w:val="2"/>
        </w:numPr>
        <w:spacing w:before="40" w:after="60"/>
      </w:pPr>
      <w:r>
        <w:rPr>
          <w:rFonts w:ascii="Arial" w:cs="Arial" w:eastAsia="Arial" w:hAnsi="Arial"/>
          <w:color w:val="2D3748"/>
          <w:sz w:val="20"/>
          <w:szCs w:val="20"/>
        </w:rPr>
        <w:t xml:space="preserve">Centralize payroll for all HGH subsidiary companies under one platform</w:t>
      </w:r>
    </w:p>
    <w:p>
      <w:pPr>
        <w:pStyle w:val="ListParagraph"/>
        <w:numPr>
          <w:ilvl w:val="0"/>
          <w:numId w:val="2"/>
        </w:numPr>
        <w:spacing w:before="40" w:after="60"/>
      </w:pPr>
      <w:r>
        <w:rPr>
          <w:rFonts w:ascii="Arial" w:cs="Arial" w:eastAsia="Arial" w:hAnsi="Arial"/>
          <w:color w:val="2D3748"/>
          <w:sz w:val="20"/>
          <w:szCs w:val="20"/>
        </w:rPr>
        <w:t xml:space="preserve">Automate Ghana-specific tax calculations: SSNIT (Employee 5.5%, Employer 13%), PAYE tiered tax</w:t>
      </w:r>
    </w:p>
    <w:p>
      <w:pPr>
        <w:pStyle w:val="ListParagraph"/>
        <w:numPr>
          <w:ilvl w:val="0"/>
          <w:numId w:val="2"/>
        </w:numPr>
        <w:spacing w:before="40" w:after="60"/>
      </w:pPr>
      <w:r>
        <w:rPr>
          <w:rFonts w:ascii="Arial" w:cs="Arial" w:eastAsia="Arial" w:hAnsi="Arial"/>
          <w:color w:val="2D3748"/>
          <w:sz w:val="20"/>
          <w:szCs w:val="20"/>
        </w:rPr>
        <w:t xml:space="preserve">Generate branded, professional payslips in PDF format</w:t>
      </w:r>
    </w:p>
    <w:p>
      <w:pPr>
        <w:pStyle w:val="ListParagraph"/>
        <w:numPr>
          <w:ilvl w:val="0"/>
          <w:numId w:val="2"/>
        </w:numPr>
        <w:spacing w:before="40" w:after="60"/>
      </w:pPr>
      <w:r>
        <w:rPr>
          <w:rFonts w:ascii="Arial" w:cs="Arial" w:eastAsia="Arial" w:hAnsi="Arial"/>
          <w:color w:val="2D3748"/>
          <w:sz w:val="20"/>
          <w:szCs w:val="20"/>
        </w:rPr>
        <w:t xml:space="preserve">Provide employee self-service portal to access their own payslips</w:t>
      </w:r>
    </w:p>
    <w:p>
      <w:pPr>
        <w:pStyle w:val="ListParagraph"/>
        <w:numPr>
          <w:ilvl w:val="0"/>
          <w:numId w:val="2"/>
        </w:numPr>
        <w:spacing w:before="40" w:after="60"/>
      </w:pPr>
      <w:r>
        <w:rPr>
          <w:rFonts w:ascii="Arial" w:cs="Arial" w:eastAsia="Arial" w:hAnsi="Arial"/>
          <w:color w:val="2D3748"/>
          <w:sz w:val="20"/>
          <w:szCs w:val="20"/>
        </w:rPr>
        <w:t xml:space="preserve">Enforce approval workflows and maintain an immutable audit trail</w:t>
      </w:r>
    </w:p>
    <w:p>
      <w:pPr>
        <w:pStyle w:val="ListParagraph"/>
        <w:numPr>
          <w:ilvl w:val="0"/>
          <w:numId w:val="2"/>
        </w:numPr>
        <w:spacing w:before="40" w:after="60"/>
      </w:pPr>
      <w:r>
        <w:rPr>
          <w:rFonts w:ascii="Arial" w:cs="Arial" w:eastAsia="Arial" w:hAnsi="Arial"/>
          <w:color w:val="2D3748"/>
          <w:sz w:val="20"/>
          <w:szCs w:val="20"/>
        </w:rPr>
        <w:t xml:space="preserve">Support leave management, loans, and advance salary deductions</w:t>
      </w:r>
    </w:p>
    <w:p>
      <w:pPr>
        <w:pStyle w:val="ListParagraph"/>
        <w:numPr>
          <w:ilvl w:val="0"/>
          <w:numId w:val="2"/>
        </w:numPr>
        <w:spacing w:before="40" w:after="60"/>
      </w:pPr>
      <w:r>
        <w:rPr>
          <w:rFonts w:ascii="Arial" w:cs="Arial" w:eastAsia="Arial" w:hAnsi="Arial"/>
          <w:color w:val="2D3748"/>
          <w:sz w:val="20"/>
          <w:szCs w:val="20"/>
        </w:rPr>
        <w:t xml:space="preserve">Deliver a branded, polished UI — no generic off-the-shelf aesthetics</w:t>
      </w:r>
    </w:p>
    <w:p>
      <w:r>
        <w:t xml:space="preserve"/>
      </w:r>
    </w:p>
    <w:p>
      <w:pPr>
        <w:pStyle w:val="Heading2"/>
        <w:spacing w:before="280" w:after="120"/>
      </w:pPr>
      <w:r>
        <w:rPr>
          <w:rFonts w:ascii="Arial" w:cs="Arial" w:eastAsia="Arial" w:hAnsi="Arial"/>
          <w:b/>
          <w:bCs/>
          <w:color w:val="1A2E4A"/>
          <w:sz w:val="30"/>
          <w:szCs w:val="30"/>
        </w:rPr>
        <w:t xml:space="preserve">1.4 Non-Goals</w:t>
      </w:r>
    </w:p>
    <w:p>
      <w:pPr>
        <w:pStyle w:val="ListParagraph"/>
        <w:numPr>
          <w:ilvl w:val="0"/>
          <w:numId w:val="2"/>
        </w:numPr>
        <w:spacing w:before="40" w:after="60"/>
      </w:pPr>
      <w:r>
        <w:rPr>
          <w:rFonts w:ascii="Arial" w:cs="Arial" w:eastAsia="Arial" w:hAnsi="Arial"/>
          <w:color w:val="2D3748"/>
          <w:sz w:val="20"/>
          <w:szCs w:val="20"/>
        </w:rPr>
        <w:t xml:space="preserve">This system will NOT integrate with third-party accounting software in V1</w:t>
      </w:r>
    </w:p>
    <w:p>
      <w:pPr>
        <w:pStyle w:val="ListParagraph"/>
        <w:numPr>
          <w:ilvl w:val="0"/>
          <w:numId w:val="2"/>
        </w:numPr>
        <w:spacing w:before="40" w:after="60"/>
      </w:pPr>
      <w:r>
        <w:rPr>
          <w:rFonts w:ascii="Arial" w:cs="Arial" w:eastAsia="Arial" w:hAnsi="Arial"/>
          <w:color w:val="2D3748"/>
          <w:sz w:val="20"/>
          <w:szCs w:val="20"/>
        </w:rPr>
        <w:t xml:space="preserve">This system will NOT handle payroll outside of Ghana in V1</w:t>
      </w:r>
    </w:p>
    <w:p>
      <w:pPr>
        <w:pStyle w:val="ListParagraph"/>
        <w:numPr>
          <w:ilvl w:val="0"/>
          <w:numId w:val="2"/>
        </w:numPr>
        <w:spacing w:before="40" w:after="60"/>
      </w:pPr>
      <w:r>
        <w:rPr>
          <w:rFonts w:ascii="Arial" w:cs="Arial" w:eastAsia="Arial" w:hAnsi="Arial"/>
          <w:color w:val="2D3748"/>
          <w:sz w:val="20"/>
          <w:szCs w:val="20"/>
        </w:rPr>
        <w:t xml:space="preserve">This system will NOT replace HR onboarding or performance management tools</w:t>
      </w:r>
    </w:p>
    <w:p>
      <w:pPr>
        <w:pBdr>
          <w:bottom w:val="single" w:color="E2E8F0" w:sz="4" w:space="1"/>
        </w:pBdr>
        <w:spacing w:before="120" w:after="120"/>
      </w:pPr>
      <w:r>
        <w:t xml:space="preserve"/>
      </w:r>
    </w:p>
    <w:p>
      <w:pPr>
        <w:pStyle w:val="Heading1"/>
        <w:pBdr>
          <w:bottom w:val="single" w:color="C9A84C" w:sz="8" w:space="6"/>
        </w:pBdr>
        <w:spacing w:before="360" w:after="160"/>
      </w:pPr>
      <w:r>
        <w:rPr>
          <w:rFonts w:ascii="Arial" w:cs="Arial" w:eastAsia="Arial" w:hAnsi="Arial"/>
          <w:b/>
          <w:bCs/>
          <w:color w:val="0A1628"/>
          <w:sz w:val="40"/>
          <w:szCs w:val="40"/>
        </w:rPr>
        <w:t xml:space="preserve">2. Technical Architecture</w:t>
      </w:r>
    </w:p>
    <w:p>
      <w:pPr>
        <w:pStyle w:val="Heading2"/>
        <w:spacing w:before="280" w:after="120"/>
      </w:pPr>
      <w:r>
        <w:rPr>
          <w:rFonts w:ascii="Arial" w:cs="Arial" w:eastAsia="Arial" w:hAnsi="Arial"/>
          <w:b/>
          <w:bCs/>
          <w:color w:val="1A2E4A"/>
          <w:sz w:val="30"/>
          <w:szCs w:val="30"/>
        </w:rPr>
        <w:t xml:space="preserve">2.1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300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436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r>
      <w:tr>
        <w:tc>
          <w:tcPr>
            <w:tcW w:type="dxa" w:w="20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Framework</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Next.js 14+ (App Router)</w:t>
            </w:r>
          </w:p>
        </w:tc>
        <w:tc>
          <w:tcPr>
            <w:tcW w:type="dxa" w:w="43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SSR, API routes, Vercel-native</w:t>
            </w:r>
          </w:p>
        </w:tc>
      </w:tr>
      <w:tr>
        <w:tc>
          <w:tcPr>
            <w:tcW w:type="dxa" w:w="20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Styling</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Tailwind CSS + Custom Design System</w:t>
            </w:r>
          </w:p>
        </w:tc>
        <w:tc>
          <w:tcPr>
            <w:tcW w:type="dxa" w:w="43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Branded HGH tokens, no default UI</w:t>
            </w:r>
          </w:p>
        </w:tc>
      </w:tr>
      <w:tr>
        <w:tc>
          <w:tcPr>
            <w:tcW w:type="dxa" w:w="20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Components</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shadcn/ui (headless) + custom</w:t>
            </w:r>
          </w:p>
        </w:tc>
        <w:tc>
          <w:tcPr>
            <w:tcW w:type="dxa" w:w="43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Unstyled base, fully branded overrides</w:t>
            </w:r>
          </w:p>
        </w:tc>
      </w:tr>
      <w:tr>
        <w:tc>
          <w:tcPr>
            <w:tcW w:type="dxa" w:w="20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Icons</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Google Material Icons (Symbols)</w:t>
            </w:r>
          </w:p>
        </w:tc>
        <w:tc>
          <w:tcPr>
            <w:tcW w:type="dxa" w:w="43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Consistent icon system, no emoji</w:t>
            </w:r>
          </w:p>
        </w:tc>
      </w:tr>
      <w:tr>
        <w:tc>
          <w:tcPr>
            <w:tcW w:type="dxa" w:w="20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Toast / Feedback</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Custom TikTok-style Toast System</w:t>
            </w:r>
          </w:p>
        </w:tc>
        <w:tc>
          <w:tcPr>
            <w:tcW w:type="dxa" w:w="43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No native alerts, slide-in branded toasts</w:t>
            </w:r>
          </w:p>
        </w:tc>
      </w:tr>
      <w:tr>
        <w:tc>
          <w:tcPr>
            <w:tcW w:type="dxa" w:w="20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Database</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PostgreSQL via Neon</w:t>
            </w:r>
          </w:p>
        </w:tc>
        <w:tc>
          <w:tcPr>
            <w:tcW w:type="dxa" w:w="43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Relational, Vercel-native, serverless</w:t>
            </w:r>
          </w:p>
        </w:tc>
      </w:tr>
      <w:tr>
        <w:tc>
          <w:tcPr>
            <w:tcW w:type="dxa" w:w="20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ORM</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Prisma ORM</w:t>
            </w:r>
          </w:p>
        </w:tc>
        <w:tc>
          <w:tcPr>
            <w:tcW w:type="dxa" w:w="43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Type-safe queries, migrations</w:t>
            </w:r>
          </w:p>
        </w:tc>
      </w:tr>
      <w:tr>
        <w:tc>
          <w:tcPr>
            <w:tcW w:type="dxa" w:w="20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Auth</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Clerk</w:t>
            </w:r>
          </w:p>
        </w:tc>
        <w:tc>
          <w:tcPr>
            <w:tcW w:type="dxa" w:w="43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Multi-role, MFA, session mgmt</w:t>
            </w:r>
          </w:p>
        </w:tc>
      </w:tr>
      <w:tr>
        <w:tc>
          <w:tcPr>
            <w:tcW w:type="dxa" w:w="20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PDF Generation</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@react-pdf/renderer</w:t>
            </w:r>
          </w:p>
        </w:tc>
        <w:tc>
          <w:tcPr>
            <w:tcW w:type="dxa" w:w="43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Branded payslip PDF output</w:t>
            </w:r>
          </w:p>
        </w:tc>
      </w:tr>
      <w:tr>
        <w:tc>
          <w:tcPr>
            <w:tcW w:type="dxa" w:w="20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Forms</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React Hook Form + Zod</w:t>
            </w:r>
          </w:p>
        </w:tc>
        <w:tc>
          <w:tcPr>
            <w:tcW w:type="dxa" w:w="43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Validation, type-safe schemas</w:t>
            </w:r>
          </w:p>
        </w:tc>
      </w:tr>
      <w:tr>
        <w:tc>
          <w:tcPr>
            <w:tcW w:type="dxa" w:w="20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Rate Limiting</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Upstash Redis</w:t>
            </w:r>
          </w:p>
        </w:tc>
        <w:tc>
          <w:tcPr>
            <w:tcW w:type="dxa" w:w="43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API abuse prevention</w:t>
            </w:r>
          </w:p>
        </w:tc>
      </w:tr>
      <w:tr>
        <w:tc>
          <w:tcPr>
            <w:tcW w:type="dxa" w:w="20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Email</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Resend</w:t>
            </w:r>
          </w:p>
        </w:tc>
        <w:tc>
          <w:tcPr>
            <w:tcW w:type="dxa" w:w="43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Payslip delivery, notifications</w:t>
            </w:r>
          </w:p>
        </w:tc>
      </w:tr>
      <w:tr>
        <w:tc>
          <w:tcPr>
            <w:tcW w:type="dxa" w:w="20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Deployment</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Vercel</w:t>
            </w:r>
          </w:p>
        </w:tc>
        <w:tc>
          <w:tcPr>
            <w:tcW w:type="dxa" w:w="43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CI/CD, preview branches, edge</w:t>
            </w:r>
          </w:p>
        </w:tc>
      </w:tr>
    </w:tbl>
    <w:p>
      <w:r>
        <w:t xml:space="preserve"/>
      </w:r>
    </w:p>
    <w:p>
      <w:pPr>
        <w:pStyle w:val="Heading2"/>
        <w:spacing w:before="280" w:after="120"/>
      </w:pPr>
      <w:r>
        <w:rPr>
          <w:rFonts w:ascii="Arial" w:cs="Arial" w:eastAsia="Arial" w:hAnsi="Arial"/>
          <w:b/>
          <w:bCs/>
          <w:color w:val="1A2E4A"/>
          <w:sz w:val="30"/>
          <w:szCs w:val="30"/>
        </w:rPr>
        <w:t xml:space="preserve">2.2 Project Structure</w:t>
      </w:r>
    </w:p>
    <w:p>
      <w:pPr>
        <w:spacing w:before="80" w:after="80"/>
      </w:pPr>
      <w:r>
        <w:rPr>
          <w:rFonts w:ascii="Courier New" w:cs="Courier New" w:eastAsia="Courier New" w:hAnsi="Courier New"/>
          <w:b/>
          <w:bCs/>
          <w:color w:val="0A1628"/>
          <w:sz w:val="18"/>
          <w:szCs w:val="18"/>
        </w:rPr>
        <w:t xml:space="preserve">hgh-payroll/</w:t>
      </w:r>
    </w:p>
    <w:p>
      <w:r>
        <w:rPr>
          <w:rFonts w:ascii="Courier New" w:cs="Courier New" w:eastAsia="Courier New" w:hAnsi="Courier New"/>
          <w:color w:val="2D3748"/>
          <w:sz w:val="18"/>
          <w:szCs w:val="18"/>
        </w:rPr>
        <w:t xml:space="preserve">├── app/</w:t>
      </w:r>
    </w:p>
    <w:p>
      <w:r>
        <w:rPr>
          <w:rFonts w:ascii="Courier New" w:cs="Courier New" w:eastAsia="Courier New" w:hAnsi="Courier New"/>
          <w:color w:val="6B7280"/>
          <w:sz w:val="18"/>
          <w:szCs w:val="18"/>
        </w:rPr>
        <w:t xml:space="preserve">│   ├── (auth)/                  # Login, MFA, onboarding</w:t>
      </w:r>
    </w:p>
    <w:p>
      <w:r>
        <w:rPr>
          <w:rFonts w:ascii="Courier New" w:cs="Courier New" w:eastAsia="Courier New" w:hAnsi="Courier New"/>
          <w:color w:val="6B7280"/>
          <w:sz w:val="18"/>
          <w:szCs w:val="18"/>
        </w:rPr>
        <w:t xml:space="preserve">│   ├── (dashboard)/             # Protected routes</w:t>
      </w:r>
    </w:p>
    <w:p>
      <w:r>
        <w:rPr>
          <w:rFonts w:ascii="Courier New" w:cs="Courier New" w:eastAsia="Courier New" w:hAnsi="Courier New"/>
          <w:color w:val="6B7280"/>
          <w:sz w:val="18"/>
          <w:szCs w:val="18"/>
        </w:rPr>
        <w:t xml:space="preserve">│   │   ├── companies/            # Multi-company switcher</w:t>
      </w:r>
    </w:p>
    <w:p>
      <w:r>
        <w:rPr>
          <w:rFonts w:ascii="Courier New" w:cs="Courier New" w:eastAsia="Courier New" w:hAnsi="Courier New"/>
          <w:color w:val="6B7280"/>
          <w:sz w:val="18"/>
          <w:szCs w:val="18"/>
        </w:rPr>
        <w:t xml:space="preserve">│   │   ├── employees/            # Employee CRUD</w:t>
      </w:r>
    </w:p>
    <w:p>
      <w:r>
        <w:rPr>
          <w:rFonts w:ascii="Courier New" w:cs="Courier New" w:eastAsia="Courier New" w:hAnsi="Courier New"/>
          <w:color w:val="6B7280"/>
          <w:sz w:val="18"/>
          <w:szCs w:val="18"/>
        </w:rPr>
        <w:t xml:space="preserve">│   │   ├── payroll/              # Payrun management</w:t>
      </w:r>
    </w:p>
    <w:p>
      <w:r>
        <w:rPr>
          <w:rFonts w:ascii="Courier New" w:cs="Courier New" w:eastAsia="Courier New" w:hAnsi="Courier New"/>
          <w:color w:val="6B7280"/>
          <w:sz w:val="18"/>
          <w:szCs w:val="18"/>
        </w:rPr>
        <w:t xml:space="preserve">│   │   ├── leave/                # Leave management</w:t>
      </w:r>
    </w:p>
    <w:p>
      <w:r>
        <w:rPr>
          <w:rFonts w:ascii="Courier New" w:cs="Courier New" w:eastAsia="Courier New" w:hAnsi="Courier New"/>
          <w:color w:val="6B7280"/>
          <w:sz w:val="18"/>
          <w:szCs w:val="18"/>
        </w:rPr>
        <w:t xml:space="preserve">│   │   ├── loans/                # Loan &amp; advance tracker</w:t>
      </w:r>
    </w:p>
    <w:p>
      <w:r>
        <w:rPr>
          <w:rFonts w:ascii="Courier New" w:cs="Courier New" w:eastAsia="Courier New" w:hAnsi="Courier New"/>
          <w:color w:val="6B7280"/>
          <w:sz w:val="18"/>
          <w:szCs w:val="18"/>
        </w:rPr>
        <w:t xml:space="preserve">│   │   ├── reports/              # Analytics &amp; exports</w:t>
      </w:r>
    </w:p>
    <w:p>
      <w:r>
        <w:rPr>
          <w:rFonts w:ascii="Courier New" w:cs="Courier New" w:eastAsia="Courier New" w:hAnsi="Courier New"/>
          <w:color w:val="6B7280"/>
          <w:sz w:val="18"/>
          <w:szCs w:val="18"/>
        </w:rPr>
        <w:t xml:space="preserve">│   │   └── self-service/         # Employee portal</w:t>
      </w:r>
    </w:p>
    <w:p>
      <w:r>
        <w:rPr>
          <w:rFonts w:ascii="Courier New" w:cs="Courier New" w:eastAsia="Courier New" w:hAnsi="Courier New"/>
          <w:color w:val="6B7280"/>
          <w:sz w:val="18"/>
          <w:szCs w:val="18"/>
        </w:rPr>
        <w:t xml:space="preserve">│   └── api/                     # Next.js API routes</w:t>
      </w:r>
    </w:p>
    <w:p>
      <w:r>
        <w:rPr>
          <w:rFonts w:ascii="Courier New" w:cs="Courier New" w:eastAsia="Courier New" w:hAnsi="Courier New"/>
          <w:color w:val="2D3748"/>
          <w:sz w:val="18"/>
          <w:szCs w:val="18"/>
        </w:rPr>
        <w:t xml:space="preserve">├── components/</w:t>
      </w:r>
    </w:p>
    <w:p>
      <w:r>
        <w:rPr>
          <w:rFonts w:ascii="Courier New" w:cs="Courier New" w:eastAsia="Courier New" w:hAnsi="Courier New"/>
          <w:color w:val="6B7280"/>
          <w:sz w:val="18"/>
          <w:szCs w:val="18"/>
        </w:rPr>
        <w:t xml:space="preserve">│   ├── ui/                      # HGH Design System</w:t>
      </w:r>
    </w:p>
    <w:p>
      <w:r>
        <w:rPr>
          <w:rFonts w:ascii="Courier New" w:cs="Courier New" w:eastAsia="Courier New" w:hAnsi="Courier New"/>
          <w:color w:val="6B7280"/>
          <w:sz w:val="18"/>
          <w:szCs w:val="18"/>
        </w:rPr>
        <w:t xml:space="preserve">│   └── toast/                   # TikTok-style toast system</w:t>
      </w:r>
    </w:p>
    <w:p>
      <w:r>
        <w:rPr>
          <w:rFonts w:ascii="Courier New" w:cs="Courier New" w:eastAsia="Courier New" w:hAnsi="Courier New"/>
          <w:color w:val="2D3748"/>
          <w:sz w:val="18"/>
          <w:szCs w:val="18"/>
        </w:rPr>
        <w:t xml:space="preserve">├── lib/</w:t>
      </w:r>
    </w:p>
    <w:p>
      <w:r>
        <w:rPr>
          <w:rFonts w:ascii="Courier New" w:cs="Courier New" w:eastAsia="Courier New" w:hAnsi="Courier New"/>
          <w:color w:val="6B7280"/>
          <w:sz w:val="18"/>
          <w:szCs w:val="18"/>
        </w:rPr>
        <w:t xml:space="preserve">│   ├── ghana-tax.ts             # SSNIT + PAYE engine</w:t>
      </w:r>
    </w:p>
    <w:p>
      <w:r>
        <w:rPr>
          <w:rFonts w:ascii="Courier New" w:cs="Courier New" w:eastAsia="Courier New" w:hAnsi="Courier New"/>
          <w:color w:val="6B7280"/>
          <w:sz w:val="18"/>
          <w:szCs w:val="18"/>
        </w:rPr>
        <w:t xml:space="preserve">│   ├── pdf/                     # Payslip renderer</w:t>
      </w:r>
    </w:p>
    <w:p>
      <w:r>
        <w:rPr>
          <w:rFonts w:ascii="Courier New" w:cs="Courier New" w:eastAsia="Courier New" w:hAnsi="Courier New"/>
          <w:color w:val="6B7280"/>
          <w:sz w:val="18"/>
          <w:szCs w:val="18"/>
        </w:rPr>
        <w:t xml:space="preserve">│   └── audit.ts                 # Immutable audit logger</w:t>
      </w:r>
    </w:p>
    <w:p>
      <w:r>
        <w:rPr>
          <w:rFonts w:ascii="Courier New" w:cs="Courier New" w:eastAsia="Courier New" w:hAnsi="Courier New"/>
          <w:color w:val="6B7280"/>
          <w:sz w:val="18"/>
          <w:szCs w:val="18"/>
        </w:rPr>
        <w:t xml:space="preserve">└── prisma/schema.prisma         # DB schema</w:t>
      </w:r>
    </w:p>
    <w:p>
      <w:pPr>
        <w:pBdr>
          <w:bottom w:val="single" w:color="E2E8F0" w:sz="4" w:space="1"/>
        </w:pBdr>
        <w:spacing w:before="120" w:after="120"/>
      </w:pPr>
      <w:r>
        <w:t xml:space="preserve"/>
      </w:r>
    </w:p>
    <w:p>
      <w:pPr>
        <w:pStyle w:val="Heading1"/>
        <w:pBdr>
          <w:bottom w:val="single" w:color="C9A84C" w:sz="8" w:space="6"/>
        </w:pBdr>
        <w:spacing w:before="360" w:after="160"/>
      </w:pPr>
      <w:r>
        <w:rPr>
          <w:rFonts w:ascii="Arial" w:cs="Arial" w:eastAsia="Arial" w:hAnsi="Arial"/>
          <w:b/>
          <w:bCs/>
          <w:color w:val="0A1628"/>
          <w:sz w:val="40"/>
          <w:szCs w:val="40"/>
        </w:rPr>
        <w:t xml:space="preserve">3. HGH Design System</w:t>
      </w:r>
    </w:p>
    <w:p>
      <w:pPr>
        <w:pStyle w:val="Heading2"/>
        <w:spacing w:before="280" w:after="120"/>
      </w:pPr>
      <w:r>
        <w:rPr>
          <w:rFonts w:ascii="Arial" w:cs="Arial" w:eastAsia="Arial" w:hAnsi="Arial"/>
          <w:b/>
          <w:bCs/>
          <w:color w:val="1A2E4A"/>
          <w:sz w:val="30"/>
          <w:szCs w:val="30"/>
        </w:rPr>
        <w:t xml:space="preserve">3.1 Brand Identity</w:t>
      </w:r>
    </w:p>
    <w:p>
      <w:pPr>
        <w:spacing w:before="60" w:after="100"/>
      </w:pPr>
      <w:r>
        <w:rPr>
          <w:rFonts w:ascii="Arial" w:cs="Arial" w:eastAsia="Arial" w:hAnsi="Arial"/>
          <w:b w:val="false"/>
          <w:bCs w:val="false"/>
          <w:i w:val="false"/>
          <w:iCs w:val="false"/>
          <w:color w:val="2D3748"/>
          <w:sz w:val="20"/>
          <w:szCs w:val="20"/>
        </w:rPr>
        <w:t xml:space="preserve">The entire UI must be built from the HGH brand token system. No default Tailwind colors, no shadcn defaults, no native browser UI elements. Every component must feel like it belongs to HGH.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Token</w:t>
            </w:r>
          </w:p>
        </w:tc>
        <w:tc>
          <w:tcPr>
            <w:tcW w:type="dxa" w:w="200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Hex Value</w:t>
            </w:r>
          </w:p>
        </w:tc>
        <w:tc>
          <w:tcPr>
            <w:tcW w:type="dxa" w:w="496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Usage</w:t>
            </w:r>
          </w:p>
        </w:tc>
      </w:tr>
      <w:tr>
        <w:tc>
          <w:tcPr>
            <w:tcW w:type="dxa" w:w="24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--hgh-navy</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#0A1628</w:t>
            </w:r>
          </w:p>
        </w:tc>
        <w:tc>
          <w:tcPr>
            <w:tcW w:type="dxa" w:w="49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Primary backgrounds, headers, navbars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C9A84C"/>
                <w:sz w:val="20"/>
                <w:szCs w:val="20"/>
              </w:rPr>
              <w:t xml:space="preserve">--hgh-gold</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#C9A84C</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Accents, CTAs, active states, highlights</w:t>
            </w:r>
          </w:p>
        </w:tc>
      </w:tr>
      <w:tr>
        <w:tc>
          <w:tcPr>
            <w:tcW w:type="dxa" w:w="24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C9A84C"/>
                <w:sz w:val="20"/>
                <w:szCs w:val="20"/>
              </w:rPr>
              <w:t xml:space="preserve">--hgh-gold-light</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#F5E6C0</w:t>
            </w:r>
          </w:p>
        </w:tc>
        <w:tc>
          <w:tcPr>
            <w:tcW w:type="dxa" w:w="49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Hover states, badge backgrounds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--hgh-slate</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#2D3748</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Body text, secondary labels</w:t>
            </w:r>
          </w:p>
        </w:tc>
      </w:tr>
      <w:tr>
        <w:tc>
          <w:tcPr>
            <w:tcW w:type="dxa" w:w="24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6B7280"/>
                <w:sz w:val="20"/>
                <w:szCs w:val="20"/>
              </w:rPr>
              <w:t xml:space="preserve">--hgh-muted</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#6B7280</w:t>
            </w:r>
          </w:p>
        </w:tc>
        <w:tc>
          <w:tcPr>
            <w:tcW w:type="dxa" w:w="49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Placeholder, helper text, metadata</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D9488"/>
                <w:sz w:val="20"/>
                <w:szCs w:val="20"/>
              </w:rPr>
              <w:t xml:space="preserve">--hgh-success</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#0D9488</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Success toasts, approved status</w:t>
            </w:r>
          </w:p>
        </w:tc>
      </w:tr>
      <w:tr>
        <w:tc>
          <w:tcPr>
            <w:tcW w:type="dxa" w:w="24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DC2626"/>
                <w:sz w:val="20"/>
                <w:szCs w:val="20"/>
              </w:rPr>
              <w:t xml:space="preserve">--hgh-danger</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#DC2626</w:t>
            </w:r>
          </w:p>
        </w:tc>
        <w:tc>
          <w:tcPr>
            <w:tcW w:type="dxa" w:w="49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Error toasts, rejected status, warnings</w:t>
            </w:r>
          </w:p>
        </w:tc>
      </w:tr>
    </w:tbl>
    <w:p>
      <w:r>
        <w:t xml:space="preserve"/>
      </w:r>
    </w:p>
    <w:p>
      <w:pPr>
        <w:pStyle w:val="Heading2"/>
        <w:spacing w:before="280" w:after="120"/>
      </w:pPr>
      <w:r>
        <w:rPr>
          <w:rFonts w:ascii="Arial" w:cs="Arial" w:eastAsia="Arial" w:hAnsi="Arial"/>
          <w:b/>
          <w:bCs/>
          <w:color w:val="1A2E4A"/>
          <w:sz w:val="30"/>
          <w:szCs w:val="30"/>
        </w:rPr>
        <w:t xml:space="preserve">3.2 Icon System</w:t>
      </w:r>
    </w:p>
    <w:p>
      <w:pPr>
        <w:spacing w:before="60" w:after="100"/>
      </w:pPr>
      <w:r>
        <w:rPr>
          <w:rFonts w:ascii="Arial" w:cs="Arial" w:eastAsia="Arial" w:hAnsi="Arial"/>
          <w:b w:val="false"/>
          <w:bCs w:val="false"/>
          <w:i w:val="false"/>
          <w:iCs w:val="false"/>
          <w:color w:val="2D3748"/>
          <w:sz w:val="20"/>
          <w:szCs w:val="20"/>
        </w:rPr>
        <w:t xml:space="preserve">Use Google Material Symbols (Outlined variant) exclusively throughout the application. Import via Google Fonts CDN. No emoji, no PNG icons, no SVG-heavy icon libraries. All icons must use the HGH color tokens, not hardcoded colors. Size: 20px default, 24px for primary actions.</w:t>
      </w:r>
    </w:p>
    <w:p>
      <w:r>
        <w:t xml:space="preserve"/>
      </w:r>
    </w:p>
    <w:p>
      <w:pPr>
        <w:pStyle w:val="Heading2"/>
        <w:spacing w:before="280" w:after="120"/>
      </w:pPr>
      <w:r>
        <w:rPr>
          <w:rFonts w:ascii="Arial" w:cs="Arial" w:eastAsia="Arial" w:hAnsi="Arial"/>
          <w:b/>
          <w:bCs/>
          <w:color w:val="1A2E4A"/>
          <w:sz w:val="30"/>
          <w:szCs w:val="30"/>
        </w:rPr>
        <w:t xml:space="preserve">3.3 TikTok-Style Toast Notification System</w:t>
      </w:r>
    </w:p>
    <w:p>
      <w:pPr>
        <w:spacing w:before="60" w:after="100"/>
      </w:pPr>
      <w:r>
        <w:rPr>
          <w:rFonts w:ascii="Arial" w:cs="Arial" w:eastAsia="Arial" w:hAnsi="Arial"/>
          <w:b w:val="false"/>
          <w:bCs w:val="false"/>
          <w:i w:val="false"/>
          <w:iCs w:val="false"/>
          <w:color w:val="2D3748"/>
          <w:sz w:val="20"/>
          <w:szCs w:val="20"/>
        </w:rPr>
        <w:t xml:space="preserve">All system feedback — success, error, warning, and informational — must be delivered via the custom HGH Toast system. Zero native browser alerts, confirm() dialogs, or popup modals for feedback. The toast system must behave as follows:</w:t>
      </w:r>
    </w:p>
    <w:p>
      <w:pPr>
        <w:pStyle w:val="ListParagraph"/>
        <w:numPr>
          <w:ilvl w:val="0"/>
          <w:numId w:val="2"/>
        </w:numPr>
        <w:spacing w:before="40" w:after="60"/>
      </w:pPr>
      <w:r>
        <w:rPr>
          <w:rFonts w:ascii="Arial" w:cs="Arial" w:eastAsia="Arial" w:hAnsi="Arial"/>
          <w:color w:val="2D3748"/>
          <w:sz w:val="20"/>
          <w:szCs w:val="20"/>
        </w:rPr>
        <w:t xml:space="preserve">Slide in from the bottom-right corner with a smooth spring animation (like TikTok notifications)</w:t>
      </w:r>
    </w:p>
    <w:p>
      <w:pPr>
        <w:pStyle w:val="ListParagraph"/>
        <w:numPr>
          <w:ilvl w:val="0"/>
          <w:numId w:val="2"/>
        </w:numPr>
        <w:spacing w:before="40" w:after="60"/>
      </w:pPr>
      <w:r>
        <w:rPr>
          <w:rFonts w:ascii="Arial" w:cs="Arial" w:eastAsia="Arial" w:hAnsi="Arial"/>
          <w:color w:val="2D3748"/>
          <w:sz w:val="20"/>
          <w:szCs w:val="20"/>
        </w:rPr>
        <w:t xml:space="preserve">Auto-dismiss after 4 seconds with a shrinking progress bar at the bottom of the toast</w:t>
      </w:r>
    </w:p>
    <w:p>
      <w:pPr>
        <w:pStyle w:val="ListParagraph"/>
        <w:numPr>
          <w:ilvl w:val="0"/>
          <w:numId w:val="2"/>
        </w:numPr>
        <w:spacing w:before="40" w:after="60"/>
      </w:pPr>
      <w:r>
        <w:rPr>
          <w:rFonts w:ascii="Arial" w:cs="Arial" w:eastAsia="Arial" w:hAnsi="Arial"/>
          <w:color w:val="2D3748"/>
          <w:sz w:val="20"/>
          <w:szCs w:val="20"/>
        </w:rPr>
        <w:t xml:space="preserve">Stacks vertically when multiple toasts are active; oldest dismisses first</w:t>
      </w:r>
    </w:p>
    <w:p>
      <w:pPr>
        <w:pStyle w:val="ListParagraph"/>
        <w:numPr>
          <w:ilvl w:val="0"/>
          <w:numId w:val="2"/>
        </w:numPr>
        <w:spacing w:before="40" w:after="60"/>
      </w:pPr>
      <w:r>
        <w:rPr>
          <w:rFonts w:ascii="Arial" w:cs="Arial" w:eastAsia="Arial" w:hAnsi="Arial"/>
          <w:color w:val="2D3748"/>
          <w:sz w:val="20"/>
          <w:szCs w:val="20"/>
        </w:rPr>
        <w:t xml:space="preserve">Swipe-right or click X to manually dismiss</w:t>
      </w:r>
    </w:p>
    <w:p>
      <w:pPr>
        <w:pStyle w:val="ListParagraph"/>
        <w:numPr>
          <w:ilvl w:val="0"/>
          <w:numId w:val="2"/>
        </w:numPr>
        <w:spacing w:before="40" w:after="60"/>
      </w:pPr>
      <w:r>
        <w:rPr>
          <w:rFonts w:ascii="Arial" w:cs="Arial" w:eastAsia="Arial" w:hAnsi="Arial"/>
          <w:color w:val="2D3748"/>
          <w:sz w:val="20"/>
          <w:szCs w:val="20"/>
        </w:rPr>
        <w:t xml:space="preserve">Four variants: success (teal), error (red), warning (gold), info (navy)</w:t>
      </w:r>
    </w:p>
    <w:p>
      <w:pPr>
        <w:pStyle w:val="ListParagraph"/>
        <w:numPr>
          <w:ilvl w:val="0"/>
          <w:numId w:val="2"/>
        </w:numPr>
        <w:spacing w:before="40" w:after="60"/>
      </w:pPr>
      <w:r>
        <w:rPr>
          <w:rFonts w:ascii="Arial" w:cs="Arial" w:eastAsia="Arial" w:hAnsi="Arial"/>
          <w:color w:val="2D3748"/>
          <w:sz w:val="20"/>
          <w:szCs w:val="20"/>
        </w:rPr>
        <w:t xml:space="preserve">Each variant has a corresponding Google Material Icon prefix: check_circle, error, warning, info</w:t>
      </w:r>
    </w:p>
    <w:p>
      <w:pPr>
        <w:pStyle w:val="ListParagraph"/>
        <w:numPr>
          <w:ilvl w:val="0"/>
          <w:numId w:val="2"/>
        </w:numPr>
        <w:spacing w:before="40" w:after="60"/>
      </w:pPr>
      <w:r>
        <w:rPr>
          <w:rFonts w:ascii="Arial" w:cs="Arial" w:eastAsia="Arial" w:hAnsi="Arial"/>
          <w:color w:val="2D3748"/>
          <w:sz w:val="20"/>
          <w:szCs w:val="20"/>
        </w:rPr>
        <w:t xml:space="preserve">Toast background uses semi-transparent frosted glass effect (backdrop-blur) over HGH navy</w:t>
      </w:r>
    </w:p>
    <w:p>
      <w:pPr>
        <w:pStyle w:val="ListParagraph"/>
        <w:numPr>
          <w:ilvl w:val="0"/>
          <w:numId w:val="2"/>
        </w:numPr>
        <w:spacing w:before="40" w:after="60"/>
      </w:pPr>
      <w:r>
        <w:rPr>
          <w:rFonts w:ascii="Arial" w:cs="Arial" w:eastAsia="Arial" w:hAnsi="Arial"/>
          <w:color w:val="2D3748"/>
          <w:sz w:val="20"/>
          <w:szCs w:val="20"/>
        </w:rPr>
        <w:t xml:space="preserve">Toast text is always white; icon matches the variant accent color</w:t>
      </w:r>
    </w:p>
    <w:p>
      <w:pPr>
        <w:pStyle w:val="ListParagraph"/>
        <w:numPr>
          <w:ilvl w:val="0"/>
          <w:numId w:val="2"/>
        </w:numPr>
        <w:spacing w:before="40" w:after="60"/>
      </w:pPr>
      <w:r>
        <w:rPr>
          <w:rFonts w:ascii="Arial" w:cs="Arial" w:eastAsia="Arial" w:hAnsi="Arial"/>
          <w:color w:val="2D3748"/>
          <w:sz w:val="20"/>
          <w:szCs w:val="20"/>
        </w:rPr>
        <w:t xml:space="preserve">Toasts are accessible: ARIA role="alert", screen reader announced</w:t>
      </w:r>
    </w:p>
    <w:p>
      <w:pPr>
        <w:spacing w:before="60" w:after="100"/>
      </w:pPr>
      <w:r>
        <w:rPr>
          <w:rFonts w:ascii="Arial" w:cs="Arial" w:eastAsia="Arial" w:hAnsi="Arial"/>
          <w:b w:val="false"/>
          <w:bCs w:val="false"/>
          <w:i/>
          <w:iCs/>
          <w:color w:val="2D3748"/>
          <w:sz w:val="20"/>
          <w:szCs w:val="20"/>
        </w:rPr>
        <w:t xml:space="preserve">Implementation: build a ToastProvider at the root layout, expose a useToast() hook that any component can call. Example usage:</w:t>
      </w:r>
    </w:p>
    <w:p>
      <w:pPr>
        <w:spacing w:before="80" w:after="80"/>
      </w:pPr>
      <w:r>
        <w:rPr>
          <w:rFonts w:ascii="Courier New" w:cs="Courier New" w:eastAsia="Courier New" w:hAnsi="Courier New"/>
          <w:color w:val="0D9488"/>
          <w:sz w:val="18"/>
          <w:szCs w:val="18"/>
        </w:rPr>
        <w:t xml:space="preserve">toast.success('Payroll approved for Hobort Shipping &amp; Logistics')</w:t>
      </w:r>
    </w:p>
    <w:p>
      <w:r>
        <w:rPr>
          <w:rFonts w:ascii="Courier New" w:cs="Courier New" w:eastAsia="Courier New" w:hAnsi="Courier New"/>
          <w:color w:val="DC2626"/>
          <w:sz w:val="18"/>
          <w:szCs w:val="18"/>
        </w:rPr>
        <w:t xml:space="preserve">toast.error('PAYE calculation failed — check employee GH-0012')</w:t>
      </w:r>
    </w:p>
    <w:p>
      <w:r>
        <w:rPr>
          <w:rFonts w:ascii="Courier New" w:cs="Courier New" w:eastAsia="Courier New" w:hAnsi="Courier New"/>
          <w:color w:val="C9A84C"/>
          <w:sz w:val="18"/>
          <w:szCs w:val="18"/>
        </w:rPr>
        <w:t xml:space="preserve">toast.warning('3 employees missing bank details')</w:t>
      </w:r>
    </w:p>
    <w:p>
      <w:pPr>
        <w:pBdr>
          <w:bottom w:val="single" w:color="E2E8F0" w:sz="4" w:space="1"/>
        </w:pBdr>
        <w:spacing w:before="120" w:after="120"/>
      </w:pPr>
      <w:r>
        <w:t xml:space="preserve"/>
      </w:r>
    </w:p>
    <w:p>
      <w:pPr>
        <w:pStyle w:val="Heading1"/>
        <w:pBdr>
          <w:bottom w:val="single" w:color="C9A84C" w:sz="8" w:space="6"/>
        </w:pBdr>
        <w:spacing w:before="360" w:after="160"/>
      </w:pPr>
      <w:r>
        <w:rPr>
          <w:rFonts w:ascii="Arial" w:cs="Arial" w:eastAsia="Arial" w:hAnsi="Arial"/>
          <w:b/>
          <w:bCs/>
          <w:color w:val="0A1628"/>
          <w:sz w:val="40"/>
          <w:szCs w:val="40"/>
        </w:rPr>
        <w:t xml:space="preserve">4. Feature Requirements</w:t>
      </w:r>
    </w:p>
    <w:p>
      <w:pPr>
        <w:pStyle w:val="Heading2"/>
        <w:spacing w:before="280" w:after="120"/>
      </w:pPr>
      <w:r>
        <w:rPr>
          <w:rFonts w:ascii="Arial" w:cs="Arial" w:eastAsia="Arial" w:hAnsi="Arial"/>
          <w:b/>
          <w:bCs/>
          <w:color w:val="1A2E4A"/>
          <w:sz w:val="30"/>
          <w:szCs w:val="30"/>
        </w:rPr>
        <w:t xml:space="preserve">4.1 Multi-Company Management</w:t>
      </w:r>
    </w:p>
    <w:p>
      <w:pPr>
        <w:spacing w:before="60" w:after="100"/>
      </w:pPr>
      <w:r>
        <w:rPr>
          <w:rFonts w:ascii="Arial" w:cs="Arial" w:eastAsia="Arial" w:hAnsi="Arial"/>
          <w:b w:val="false"/>
          <w:bCs w:val="false"/>
          <w:i w:val="false"/>
          <w:iCs w:val="false"/>
          <w:color w:val="2D3748"/>
          <w:sz w:val="20"/>
          <w:szCs w:val="20"/>
        </w:rPr>
        <w:t xml:space="preserve">The system is architected as a multi-tenant platform where a single HGH Super Admin can manage all subsidiary companies from one login. Each company is a fully isolated entity with its own employees, payroll runs, and settings.</w:t>
      </w:r>
    </w:p>
    <w:p>
      <w:pPr>
        <w:pStyle w:val="ListParagraph"/>
        <w:numPr>
          <w:ilvl w:val="0"/>
          <w:numId w:val="2"/>
        </w:numPr>
        <w:spacing w:before="40" w:after="60"/>
      </w:pPr>
      <w:r>
        <w:rPr>
          <w:rFonts w:ascii="Arial" w:cs="Arial" w:eastAsia="Arial" w:hAnsi="Arial"/>
          <w:color w:val="2D3748"/>
          <w:sz w:val="20"/>
          <w:szCs w:val="20"/>
        </w:rPr>
        <w:t xml:space="preserve">Company entity model: name, logo, registration number, address, base currency (GHS)</w:t>
      </w:r>
    </w:p>
    <w:p>
      <w:pPr>
        <w:pStyle w:val="ListParagraph"/>
        <w:numPr>
          <w:ilvl w:val="0"/>
          <w:numId w:val="2"/>
        </w:numPr>
        <w:spacing w:before="40" w:after="60"/>
      </w:pPr>
      <w:r>
        <w:rPr>
          <w:rFonts w:ascii="Arial" w:cs="Arial" w:eastAsia="Arial" w:hAnsi="Arial"/>
          <w:color w:val="2D3748"/>
          <w:sz w:val="20"/>
          <w:szCs w:val="20"/>
        </w:rPr>
        <w:t xml:space="preserve">Company switcher in the sidebar — shows company logo and name with a dropdown to switch</w:t>
      </w:r>
    </w:p>
    <w:p>
      <w:pPr>
        <w:pStyle w:val="ListParagraph"/>
        <w:numPr>
          <w:ilvl w:val="0"/>
          <w:numId w:val="2"/>
        </w:numPr>
        <w:spacing w:before="40" w:after="60"/>
      </w:pPr>
      <w:r>
        <w:rPr>
          <w:rFonts w:ascii="Arial" w:cs="Arial" w:eastAsia="Arial" w:hAnsi="Arial"/>
          <w:color w:val="2D3748"/>
          <w:sz w:val="20"/>
          <w:szCs w:val="20"/>
        </w:rPr>
        <w:t xml:space="preserve">All data queries are scoped by companyId — no cross-company data leaks</w:t>
      </w:r>
    </w:p>
    <w:p>
      <w:pPr>
        <w:pStyle w:val="ListParagraph"/>
        <w:numPr>
          <w:ilvl w:val="0"/>
          <w:numId w:val="2"/>
        </w:numPr>
        <w:spacing w:before="40" w:after="60"/>
      </w:pPr>
      <w:r>
        <w:rPr>
          <w:rFonts w:ascii="Arial" w:cs="Arial" w:eastAsia="Arial" w:hAnsi="Arial"/>
          <w:color w:val="2D3748"/>
          <w:sz w:val="20"/>
          <w:szCs w:val="20"/>
        </w:rPr>
        <w:t xml:space="preserve">Super Admin can create, edit, archive companies</w:t>
      </w:r>
    </w:p>
    <w:p>
      <w:pPr>
        <w:pStyle w:val="ListParagraph"/>
        <w:numPr>
          <w:ilvl w:val="0"/>
          <w:numId w:val="2"/>
        </w:numPr>
        <w:spacing w:before="40" w:after="60"/>
      </w:pPr>
      <w:r>
        <w:rPr>
          <w:rFonts w:ascii="Arial" w:cs="Arial" w:eastAsia="Arial" w:hAnsi="Arial"/>
          <w:color w:val="2D3748"/>
          <w:sz w:val="20"/>
          <w:szCs w:val="20"/>
        </w:rPr>
        <w:t xml:space="preserve">Pre-loaded: Hobort Shipping &amp; Logistics, Hobort Auto Parts Express</w:t>
      </w:r>
    </w:p>
    <w:p>
      <w:pPr>
        <w:pStyle w:val="ListParagraph"/>
        <w:numPr>
          <w:ilvl w:val="0"/>
          <w:numId w:val="2"/>
        </w:numPr>
        <w:spacing w:before="40" w:after="60"/>
      </w:pPr>
      <w:r>
        <w:rPr>
          <w:rFonts w:ascii="Arial" w:cs="Arial" w:eastAsia="Arial" w:hAnsi="Arial"/>
          <w:color w:val="2D3748"/>
          <w:sz w:val="20"/>
          <w:szCs w:val="20"/>
        </w:rPr>
        <w:t xml:space="preserve">Company-level settings: SSNIT tier overrides, allowance templates, leave policies</w:t>
      </w:r>
    </w:p>
    <w:p>
      <w:r>
        <w:t xml:space="preserve"/>
      </w:r>
    </w:p>
    <w:p>
      <w:pPr>
        <w:pStyle w:val="Heading2"/>
        <w:spacing w:before="280" w:after="120"/>
      </w:pPr>
      <w:r>
        <w:rPr>
          <w:rFonts w:ascii="Arial" w:cs="Arial" w:eastAsia="Arial" w:hAnsi="Arial"/>
          <w:b/>
          <w:bCs/>
          <w:color w:val="1A2E4A"/>
          <w:sz w:val="30"/>
          <w:szCs w:val="30"/>
        </w:rPr>
        <w:t xml:space="preserve">4.2 Employee Management</w:t>
      </w:r>
    </w:p>
    <w:p>
      <w:pPr>
        <w:pStyle w:val="ListParagraph"/>
        <w:numPr>
          <w:ilvl w:val="0"/>
          <w:numId w:val="2"/>
        </w:numPr>
        <w:spacing w:before="40" w:after="60"/>
      </w:pPr>
      <w:r>
        <w:rPr>
          <w:rFonts w:ascii="Arial" w:cs="Arial" w:eastAsia="Arial" w:hAnsi="Arial"/>
          <w:color w:val="2D3748"/>
          <w:sz w:val="20"/>
          <w:szCs w:val="20"/>
        </w:rPr>
        <w:t xml:space="preserve">Employee profiles: full name, employee ID (auto-generated, e.g. HSL-0042), department, job title, employment type (full-time, part-time, contractor), start date, status (active / suspended / terminated)</w:t>
      </w:r>
    </w:p>
    <w:p>
      <w:pPr>
        <w:pStyle w:val="ListParagraph"/>
        <w:numPr>
          <w:ilvl w:val="0"/>
          <w:numId w:val="2"/>
        </w:numPr>
        <w:spacing w:before="40" w:after="60"/>
      </w:pPr>
      <w:r>
        <w:rPr>
          <w:rFonts w:ascii="Arial" w:cs="Arial" w:eastAsia="Arial" w:hAnsi="Arial"/>
          <w:color w:val="2D3748"/>
          <w:sz w:val="20"/>
          <w:szCs w:val="20"/>
        </w:rPr>
        <w:t xml:space="preserve">Salary structure per employee: basic salary, allowances (housing, transport, other), recurring deductions</w:t>
      </w:r>
    </w:p>
    <w:p>
      <w:pPr>
        <w:pStyle w:val="ListParagraph"/>
        <w:numPr>
          <w:ilvl w:val="0"/>
          <w:numId w:val="2"/>
        </w:numPr>
        <w:spacing w:before="40" w:after="60"/>
      </w:pPr>
      <w:r>
        <w:rPr>
          <w:rFonts w:ascii="Arial" w:cs="Arial" w:eastAsia="Arial" w:hAnsi="Arial"/>
          <w:color w:val="2D3748"/>
          <w:sz w:val="20"/>
          <w:szCs w:val="20"/>
        </w:rPr>
        <w:t xml:space="preserve">Bank account details (encrypted at rest): bank name, account number, branch</w:t>
      </w:r>
    </w:p>
    <w:p>
      <w:pPr>
        <w:pStyle w:val="ListParagraph"/>
        <w:numPr>
          <w:ilvl w:val="0"/>
          <w:numId w:val="2"/>
        </w:numPr>
        <w:spacing w:before="40" w:after="60"/>
      </w:pPr>
      <w:r>
        <w:rPr>
          <w:rFonts w:ascii="Arial" w:cs="Arial" w:eastAsia="Arial" w:hAnsi="Arial"/>
          <w:color w:val="2D3748"/>
          <w:sz w:val="20"/>
          <w:szCs w:val="20"/>
        </w:rPr>
        <w:t xml:space="preserve">SSNIT number and TIN number fields (required for tax compliance)</w:t>
      </w:r>
    </w:p>
    <w:p>
      <w:pPr>
        <w:pStyle w:val="ListParagraph"/>
        <w:numPr>
          <w:ilvl w:val="0"/>
          <w:numId w:val="2"/>
        </w:numPr>
        <w:spacing w:before="40" w:after="60"/>
      </w:pPr>
      <w:r>
        <w:rPr>
          <w:rFonts w:ascii="Arial" w:cs="Arial" w:eastAsia="Arial" w:hAnsi="Arial"/>
          <w:color w:val="2D3748"/>
          <w:sz w:val="20"/>
          <w:szCs w:val="20"/>
        </w:rPr>
        <w:t xml:space="preserve">Next of kin information</w:t>
      </w:r>
    </w:p>
    <w:p>
      <w:pPr>
        <w:pStyle w:val="ListParagraph"/>
        <w:numPr>
          <w:ilvl w:val="0"/>
          <w:numId w:val="2"/>
        </w:numPr>
        <w:spacing w:before="40" w:after="60"/>
      </w:pPr>
      <w:r>
        <w:rPr>
          <w:rFonts w:ascii="Arial" w:cs="Arial" w:eastAsia="Arial" w:hAnsi="Arial"/>
          <w:color w:val="2D3748"/>
          <w:sz w:val="20"/>
          <w:szCs w:val="20"/>
        </w:rPr>
        <w:t xml:space="preserve">Upload employee documents (ID, contract — stored in Vercel Blob)</w:t>
      </w:r>
    </w:p>
    <w:p>
      <w:pPr>
        <w:pStyle w:val="ListParagraph"/>
        <w:numPr>
          <w:ilvl w:val="0"/>
          <w:numId w:val="2"/>
        </w:numPr>
        <w:spacing w:before="40" w:after="60"/>
      </w:pPr>
      <w:r>
        <w:rPr>
          <w:rFonts w:ascii="Arial" w:cs="Arial" w:eastAsia="Arial" w:hAnsi="Arial"/>
          <w:color w:val="2D3748"/>
          <w:sz w:val="20"/>
          <w:szCs w:val="20"/>
        </w:rPr>
        <w:t xml:space="preserve">Soft delete only — employee records are never permanently deleted (legal compliance)</w:t>
      </w:r>
    </w:p>
    <w:p>
      <w:pPr>
        <w:pStyle w:val="ListParagraph"/>
        <w:numPr>
          <w:ilvl w:val="0"/>
          <w:numId w:val="2"/>
        </w:numPr>
        <w:spacing w:before="40" w:after="60"/>
      </w:pPr>
      <w:r>
        <w:rPr>
          <w:rFonts w:ascii="Arial" w:cs="Arial" w:eastAsia="Arial" w:hAnsi="Arial"/>
          <w:color w:val="2D3748"/>
          <w:sz w:val="20"/>
          <w:szCs w:val="20"/>
        </w:rPr>
        <w:t xml:space="preserve">Bulk import employees via CSV upload with validation</w:t>
      </w:r>
    </w:p>
    <w:p>
      <w:r>
        <w:t xml:space="preserve"/>
      </w:r>
    </w:p>
    <w:p>
      <w:pPr>
        <w:pStyle w:val="Heading2"/>
        <w:spacing w:before="280" w:after="120"/>
      </w:pPr>
      <w:r>
        <w:rPr>
          <w:rFonts w:ascii="Arial" w:cs="Arial" w:eastAsia="Arial" w:hAnsi="Arial"/>
          <w:b/>
          <w:bCs/>
          <w:color w:val="1A2E4A"/>
          <w:sz w:val="30"/>
          <w:szCs w:val="30"/>
        </w:rPr>
        <w:t xml:space="preserve">4.3 Ghana Payroll Calculation Engine</w:t>
      </w:r>
    </w:p>
    <w:p>
      <w:pPr>
        <w:spacing w:before="60" w:after="100"/>
      </w:pPr>
      <w:r>
        <w:rPr>
          <w:rFonts w:ascii="Arial" w:cs="Arial" w:eastAsia="Arial" w:hAnsi="Arial"/>
          <w:b w:val="false"/>
          <w:bCs w:val="false"/>
          <w:i w:val="false"/>
          <w:iCs w:val="false"/>
          <w:color w:val="2D3748"/>
          <w:sz w:val="20"/>
          <w:szCs w:val="20"/>
        </w:rPr>
        <w:t xml:space="preserve">The payroll engine must implement Ghana Revenue Authority (GRA) rules precisely. All logic lives in lib/ghana-tax.ts and is unit-tested.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200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Rate</w:t>
            </w:r>
          </w:p>
        </w:tc>
        <w:tc>
          <w:tcPr>
            <w:tcW w:type="dxa" w:w="416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Basis</w:t>
            </w:r>
          </w:p>
        </w:tc>
      </w:tr>
      <w:tr>
        <w:tc>
          <w:tcPr>
            <w:tcW w:type="dxa" w:w="32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SSNIT Employee Contribution</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5.5%</w:t>
            </w:r>
          </w:p>
        </w:tc>
        <w:tc>
          <w:tcPr>
            <w:tcW w:type="dxa" w:w="41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Applied to Basic Salary</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SSNIT Employer Contribution</w:t>
            </w:r>
          </w:p>
        </w:tc>
        <w:tc>
          <w:tcPr>
            <w:tcW w:type="dxa" w:w="2000"/>
            <w:tcBorders>
              <w:top w:val="single" w:color="E2E8F0" w:sz="1"/>
              <w:left w:val="single" w:color="E2E8F0" w:sz="1"/>
              <w:bottom w:val="single" w:color="E2E8F0" w:sz="1"/>
              <w:right w:val="single" w:color="E2E8F0" w:sz="1"/>
            </w:tcBorders>
            <w:shd w:fill="F5E6C0"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13.0%</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Employer-side cost (shown on payslip)</w:t>
            </w:r>
          </w:p>
        </w:tc>
      </w:tr>
      <w:tr>
        <w:tc>
          <w:tcPr>
            <w:tcW w:type="dxa" w:w="32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Provident / Tier 3</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Configurable</w:t>
            </w:r>
          </w:p>
        </w:tc>
        <w:tc>
          <w:tcPr>
            <w:tcW w:type="dxa" w:w="41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Optional per employee or company-wide default</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Taxable Pay</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Gross Pay minus SSNIT Employee contribution</w:t>
            </w:r>
          </w:p>
        </w:tc>
      </w:tr>
      <w:tr>
        <w:tc>
          <w:tcPr>
            <w:tcW w:type="dxa" w:w="32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PAYE Tax (Tiered)</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GRA Brackets</w:t>
            </w:r>
          </w:p>
        </w:tc>
        <w:tc>
          <w:tcPr>
            <w:tcW w:type="dxa" w:w="416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Applied to Taxable Pay per GRA monthly bands</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Net Pay</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Taxable Pay minus PAYE minus other deductions</w:t>
            </w:r>
          </w:p>
        </w:tc>
      </w:tr>
    </w:tbl>
    <w:p>
      <w:r>
        <w:t xml:space="preserve"/>
      </w:r>
    </w:p>
    <w:p>
      <w:pPr>
        <w:spacing w:before="60" w:after="100"/>
      </w:pPr>
      <w:r>
        <w:rPr>
          <w:rFonts w:ascii="Arial" w:cs="Arial" w:eastAsia="Arial" w:hAnsi="Arial"/>
          <w:b w:val="false"/>
          <w:bCs w:val="false"/>
          <w:i w:val="false"/>
          <w:iCs w:val="false"/>
          <w:color w:val="2D3748"/>
          <w:sz w:val="20"/>
          <w:szCs w:val="20"/>
        </w:rPr>
        <w:t xml:space="preserve">Additional calculation features:</w:t>
      </w:r>
    </w:p>
    <w:p>
      <w:pPr>
        <w:pStyle w:val="ListParagraph"/>
        <w:numPr>
          <w:ilvl w:val="0"/>
          <w:numId w:val="2"/>
        </w:numPr>
        <w:spacing w:before="40" w:after="60"/>
      </w:pPr>
      <w:r>
        <w:rPr>
          <w:rFonts w:ascii="Arial" w:cs="Arial" w:eastAsia="Arial" w:hAnsi="Arial"/>
          <w:color w:val="2D3748"/>
          <w:sz w:val="20"/>
          <w:szCs w:val="20"/>
        </w:rPr>
        <w:t xml:space="preserve">Support for custom allowances (transport, housing, overtime — configurable per company)</w:t>
      </w:r>
    </w:p>
    <w:p>
      <w:pPr>
        <w:pStyle w:val="ListParagraph"/>
        <w:numPr>
          <w:ilvl w:val="0"/>
          <w:numId w:val="2"/>
        </w:numPr>
        <w:spacing w:before="40" w:after="60"/>
      </w:pPr>
      <w:r>
        <w:rPr>
          <w:rFonts w:ascii="Arial" w:cs="Arial" w:eastAsia="Arial" w:hAnsi="Arial"/>
          <w:color w:val="2D3748"/>
          <w:sz w:val="20"/>
          <w:szCs w:val="20"/>
        </w:rPr>
        <w:t xml:space="preserve">Support for custom one-time deductions (salary advance recovery, loan repayment, fines)</w:t>
      </w:r>
    </w:p>
    <w:p>
      <w:pPr>
        <w:pStyle w:val="ListParagraph"/>
        <w:numPr>
          <w:ilvl w:val="0"/>
          <w:numId w:val="2"/>
        </w:numPr>
        <w:spacing w:before="40" w:after="60"/>
      </w:pPr>
      <w:r>
        <w:rPr>
          <w:rFonts w:ascii="Arial" w:cs="Arial" w:eastAsia="Arial" w:hAnsi="Arial"/>
          <w:color w:val="2D3748"/>
          <w:sz w:val="20"/>
          <w:szCs w:val="20"/>
        </w:rPr>
        <w:t xml:space="preserve">Prorated salary for partial-month starters and leavers</w:t>
      </w:r>
    </w:p>
    <w:p>
      <w:pPr>
        <w:pStyle w:val="ListParagraph"/>
        <w:numPr>
          <w:ilvl w:val="0"/>
          <w:numId w:val="2"/>
        </w:numPr>
        <w:spacing w:before="40" w:after="60"/>
      </w:pPr>
      <w:r>
        <w:rPr>
          <w:rFonts w:ascii="Arial" w:cs="Arial" w:eastAsia="Arial" w:hAnsi="Arial"/>
          <w:color w:val="2D3748"/>
          <w:sz w:val="20"/>
          <w:szCs w:val="20"/>
        </w:rPr>
        <w:t xml:space="preserve">Unpaid leave deduction: automatically deducted from gross before tax</w:t>
      </w:r>
    </w:p>
    <w:p>
      <w:pPr>
        <w:pStyle w:val="ListParagraph"/>
        <w:numPr>
          <w:ilvl w:val="0"/>
          <w:numId w:val="2"/>
        </w:numPr>
        <w:spacing w:before="40" w:after="60"/>
      </w:pPr>
      <w:r>
        <w:rPr>
          <w:rFonts w:ascii="Arial" w:cs="Arial" w:eastAsia="Arial" w:hAnsi="Arial"/>
          <w:color w:val="2D3748"/>
          <w:sz w:val="20"/>
          <w:szCs w:val="20"/>
        </w:rPr>
        <w:t xml:space="preserve">GRA PAYE bracket table must be editable by Super Admin (for annual GRA updates)</w:t>
      </w:r>
    </w:p>
    <w:p>
      <w:r>
        <w:t xml:space="preserve"/>
      </w:r>
    </w:p>
    <w:p>
      <w:pPr>
        <w:pStyle w:val="Heading2"/>
        <w:spacing w:before="280" w:after="120"/>
      </w:pPr>
      <w:r>
        <w:rPr>
          <w:rFonts w:ascii="Arial" w:cs="Arial" w:eastAsia="Arial" w:hAnsi="Arial"/>
          <w:b/>
          <w:bCs/>
          <w:color w:val="1A2E4A"/>
          <w:sz w:val="30"/>
          <w:szCs w:val="30"/>
        </w:rPr>
        <w:t xml:space="preserve">4.4 Payrun Workflow</w:t>
      </w:r>
    </w:p>
    <w:p>
      <w:pPr>
        <w:spacing w:before="60" w:after="100"/>
      </w:pPr>
      <w:r>
        <w:rPr>
          <w:rFonts w:ascii="Arial" w:cs="Arial" w:eastAsia="Arial" w:hAnsi="Arial"/>
          <w:b w:val="false"/>
          <w:bCs w:val="false"/>
          <w:i w:val="false"/>
          <w:iCs w:val="false"/>
          <w:color w:val="2D3748"/>
          <w:sz w:val="20"/>
          <w:szCs w:val="20"/>
        </w:rPr>
        <w:t xml:space="preserve">Payroll must follow a structured approval workflow to prevent errors. No payrun can be finalized without approval.</w:t>
      </w:r>
    </w:p>
    <w:p>
      <w:pPr>
        <w:pStyle w:val="ListParagraph"/>
        <w:numPr>
          <w:ilvl w:val="0"/>
          <w:numId w:val="2"/>
        </w:numPr>
        <w:spacing w:before="40" w:after="60"/>
      </w:pPr>
      <w:r>
        <w:rPr>
          <w:rFonts w:ascii="Arial" w:cs="Arial" w:eastAsia="Arial" w:hAnsi="Arial"/>
          <w:color w:val="2D3748"/>
          <w:sz w:val="20"/>
          <w:szCs w:val="20"/>
        </w:rPr>
        <w:t xml:space="preserve">Step 1 — Draft: HR creates a payrun for a company and pay period. System calculates all employees.</w:t>
      </w:r>
    </w:p>
    <w:p>
      <w:pPr>
        <w:pStyle w:val="ListParagraph"/>
        <w:numPr>
          <w:ilvl w:val="0"/>
          <w:numId w:val="2"/>
        </w:numPr>
        <w:spacing w:before="40" w:after="60"/>
      </w:pPr>
      <w:r>
        <w:rPr>
          <w:rFonts w:ascii="Arial" w:cs="Arial" w:eastAsia="Arial" w:hAnsi="Arial"/>
          <w:color w:val="2D3748"/>
          <w:sz w:val="20"/>
          <w:szCs w:val="20"/>
        </w:rPr>
        <w:t xml:space="preserve">Step 2 — Review: HR reviews calculations, can override individual employee figures with a reason note</w:t>
      </w:r>
    </w:p>
    <w:p>
      <w:pPr>
        <w:pStyle w:val="ListParagraph"/>
        <w:numPr>
          <w:ilvl w:val="0"/>
          <w:numId w:val="2"/>
        </w:numPr>
        <w:spacing w:before="40" w:after="60"/>
      </w:pPr>
      <w:r>
        <w:rPr>
          <w:rFonts w:ascii="Arial" w:cs="Arial" w:eastAsia="Arial" w:hAnsi="Arial"/>
          <w:color w:val="2D3748"/>
          <w:sz w:val="20"/>
          <w:szCs w:val="20"/>
        </w:rPr>
        <w:t xml:space="preserve">Step 3 — Submit for Approval: HR submits the payrun to the Company Admin or Super Admin</w:t>
      </w:r>
    </w:p>
    <w:p>
      <w:pPr>
        <w:pStyle w:val="ListParagraph"/>
        <w:numPr>
          <w:ilvl w:val="0"/>
          <w:numId w:val="2"/>
        </w:numPr>
        <w:spacing w:before="40" w:after="60"/>
      </w:pPr>
      <w:r>
        <w:rPr>
          <w:rFonts w:ascii="Arial" w:cs="Arial" w:eastAsia="Arial" w:hAnsi="Arial"/>
          <w:color w:val="2D3748"/>
          <w:sz w:val="20"/>
          <w:szCs w:val="20"/>
        </w:rPr>
        <w:t xml:space="preserve">Step 4 — Approve or Reject: Admin approves (locks the payrun) or rejects with a comment</w:t>
      </w:r>
    </w:p>
    <w:p>
      <w:pPr>
        <w:pStyle w:val="ListParagraph"/>
        <w:numPr>
          <w:ilvl w:val="0"/>
          <w:numId w:val="2"/>
        </w:numPr>
        <w:spacing w:before="40" w:after="60"/>
      </w:pPr>
      <w:r>
        <w:rPr>
          <w:rFonts w:ascii="Arial" w:cs="Arial" w:eastAsia="Arial" w:hAnsi="Arial"/>
          <w:color w:val="2D3748"/>
          <w:sz w:val="20"/>
          <w:szCs w:val="20"/>
        </w:rPr>
        <w:t xml:space="preserve">Step 5 — Finalized: Approved payruns are immutable. Payslips are generated and optionally emailed</w:t>
      </w:r>
    </w:p>
    <w:p>
      <w:pPr>
        <w:pStyle w:val="ListParagraph"/>
        <w:numPr>
          <w:ilvl w:val="0"/>
          <w:numId w:val="2"/>
        </w:numPr>
        <w:spacing w:before="40" w:after="60"/>
      </w:pPr>
      <w:r>
        <w:rPr>
          <w:rFonts w:ascii="Arial" w:cs="Arial" w:eastAsia="Arial" w:hAnsi="Arial"/>
          <w:color w:val="2D3748"/>
          <w:sz w:val="20"/>
          <w:szCs w:val="20"/>
        </w:rPr>
        <w:t xml:space="preserve">Payrun status badges: Draft / Pending Approval / Approved / Rejected</w:t>
      </w:r>
    </w:p>
    <w:p>
      <w:pPr>
        <w:pStyle w:val="ListParagraph"/>
        <w:numPr>
          <w:ilvl w:val="0"/>
          <w:numId w:val="2"/>
        </w:numPr>
        <w:spacing w:before="40" w:after="60"/>
      </w:pPr>
      <w:r>
        <w:rPr>
          <w:rFonts w:ascii="Arial" w:cs="Arial" w:eastAsia="Arial" w:hAnsi="Arial"/>
          <w:color w:val="2D3748"/>
          <w:sz w:val="20"/>
          <w:szCs w:val="20"/>
        </w:rPr>
        <w:t xml:space="preserve">Each payrun stores a snapshot of all employee salaries at the time — historical changes do not affect past runs</w:t>
      </w:r>
    </w:p>
    <w:p>
      <w:r>
        <w:t xml:space="preserve"/>
      </w:r>
    </w:p>
    <w:p>
      <w:pPr>
        <w:pStyle w:val="Heading2"/>
        <w:spacing w:before="280" w:after="120"/>
      </w:pPr>
      <w:r>
        <w:rPr>
          <w:rFonts w:ascii="Arial" w:cs="Arial" w:eastAsia="Arial" w:hAnsi="Arial"/>
          <w:b/>
          <w:bCs/>
          <w:color w:val="1A2E4A"/>
          <w:sz w:val="30"/>
          <w:szCs w:val="30"/>
        </w:rPr>
        <w:t xml:space="preserve">4.5 Payslip Generation</w:t>
      </w:r>
    </w:p>
    <w:p>
      <w:pPr>
        <w:pStyle w:val="ListParagraph"/>
        <w:numPr>
          <w:ilvl w:val="0"/>
          <w:numId w:val="2"/>
        </w:numPr>
        <w:spacing w:before="40" w:after="60"/>
      </w:pPr>
      <w:r>
        <w:rPr>
          <w:rFonts w:ascii="Arial" w:cs="Arial" w:eastAsia="Arial" w:hAnsi="Arial"/>
          <w:color w:val="2D3748"/>
          <w:sz w:val="20"/>
          <w:szCs w:val="20"/>
        </w:rPr>
        <w:t xml:space="preserve">Auto-generate PDF payslips on payrun approval</w:t>
      </w:r>
    </w:p>
    <w:p>
      <w:pPr>
        <w:pStyle w:val="ListParagraph"/>
        <w:numPr>
          <w:ilvl w:val="0"/>
          <w:numId w:val="2"/>
        </w:numPr>
        <w:spacing w:before="40" w:after="60"/>
      </w:pPr>
      <w:r>
        <w:rPr>
          <w:rFonts w:ascii="Arial" w:cs="Arial" w:eastAsia="Arial" w:hAnsi="Arial"/>
          <w:color w:val="2D3748"/>
          <w:sz w:val="20"/>
          <w:szCs w:val="20"/>
        </w:rPr>
        <w:t xml:space="preserve">Payslip layout mirrors the HGH-branded template (based on Biz360 reference, redesigned in HGH brand)</w:t>
      </w:r>
    </w:p>
    <w:p>
      <w:pPr>
        <w:pStyle w:val="ListParagraph"/>
        <w:numPr>
          <w:ilvl w:val="0"/>
          <w:numId w:val="2"/>
        </w:numPr>
        <w:spacing w:before="40" w:after="60"/>
      </w:pPr>
      <w:r>
        <w:rPr>
          <w:rFonts w:ascii="Arial" w:cs="Arial" w:eastAsia="Arial" w:hAnsi="Arial"/>
          <w:color w:val="2D3748"/>
          <w:sz w:val="20"/>
          <w:szCs w:val="20"/>
        </w:rPr>
        <w:t xml:space="preserve">Payslip includes: company name/logo, employee name &amp; ID, pay period, earnings breakdown, deductions breakdown, SSNIT employer contribution (informational), gross, taxable, net</w:t>
      </w:r>
    </w:p>
    <w:p>
      <w:pPr>
        <w:pStyle w:val="ListParagraph"/>
        <w:numPr>
          <w:ilvl w:val="0"/>
          <w:numId w:val="2"/>
        </w:numPr>
        <w:spacing w:before="40" w:after="60"/>
      </w:pPr>
      <w:r>
        <w:rPr>
          <w:rFonts w:ascii="Arial" w:cs="Arial" w:eastAsia="Arial" w:hAnsi="Arial"/>
          <w:color w:val="2D3748"/>
          <w:sz w:val="20"/>
          <w:szCs w:val="20"/>
        </w:rPr>
        <w:t xml:space="preserve">Bulk download: ZIP of all payslips for a payrun</w:t>
      </w:r>
    </w:p>
    <w:p>
      <w:pPr>
        <w:pStyle w:val="ListParagraph"/>
        <w:numPr>
          <w:ilvl w:val="0"/>
          <w:numId w:val="2"/>
        </w:numPr>
        <w:spacing w:before="40" w:after="60"/>
      </w:pPr>
      <w:r>
        <w:rPr>
          <w:rFonts w:ascii="Arial" w:cs="Arial" w:eastAsia="Arial" w:hAnsi="Arial"/>
          <w:color w:val="2D3748"/>
          <w:sz w:val="20"/>
          <w:szCs w:val="20"/>
        </w:rPr>
        <w:t xml:space="preserve">Individual download per employee</w:t>
      </w:r>
    </w:p>
    <w:p>
      <w:pPr>
        <w:pStyle w:val="ListParagraph"/>
        <w:numPr>
          <w:ilvl w:val="0"/>
          <w:numId w:val="2"/>
        </w:numPr>
        <w:spacing w:before="40" w:after="60"/>
      </w:pPr>
      <w:r>
        <w:rPr>
          <w:rFonts w:ascii="Arial" w:cs="Arial" w:eastAsia="Arial" w:hAnsi="Arial"/>
          <w:color w:val="2D3748"/>
          <w:sz w:val="20"/>
          <w:szCs w:val="20"/>
        </w:rPr>
        <w:t xml:space="preserve">Email delivery: send payslip PDF to employee email address with branded email template</w:t>
      </w:r>
    </w:p>
    <w:p>
      <w:pPr>
        <w:pStyle w:val="ListParagraph"/>
        <w:numPr>
          <w:ilvl w:val="0"/>
          <w:numId w:val="2"/>
        </w:numPr>
        <w:spacing w:before="40" w:after="60"/>
      </w:pPr>
      <w:r>
        <w:rPr>
          <w:rFonts w:ascii="Arial" w:cs="Arial" w:eastAsia="Arial" w:hAnsi="Arial"/>
          <w:color w:val="2D3748"/>
          <w:sz w:val="20"/>
          <w:szCs w:val="20"/>
        </w:rPr>
        <w:t xml:space="preserve">Payslips are stored in Vercel Blob and linked to the employee record permanently</w:t>
      </w:r>
    </w:p>
    <w:p>
      <w:r>
        <w:t xml:space="preserve"/>
      </w:r>
    </w:p>
    <w:p>
      <w:pPr>
        <w:pStyle w:val="Heading2"/>
        <w:spacing w:before="280" w:after="120"/>
      </w:pPr>
      <w:r>
        <w:rPr>
          <w:rFonts w:ascii="Arial" w:cs="Arial" w:eastAsia="Arial" w:hAnsi="Arial"/>
          <w:b/>
          <w:bCs/>
          <w:color w:val="1A2E4A"/>
          <w:sz w:val="30"/>
          <w:szCs w:val="30"/>
        </w:rPr>
        <w:t xml:space="preserve">4.6 Employee Self-Service Portal</w:t>
      </w:r>
    </w:p>
    <w:p>
      <w:pPr>
        <w:spacing w:before="60" w:after="100"/>
      </w:pPr>
      <w:r>
        <w:rPr>
          <w:rFonts w:ascii="Arial" w:cs="Arial" w:eastAsia="Arial" w:hAnsi="Arial"/>
          <w:b w:val="false"/>
          <w:bCs w:val="false"/>
          <w:i w:val="false"/>
          <w:iCs w:val="false"/>
          <w:color w:val="2D3748"/>
          <w:sz w:val="20"/>
          <w:szCs w:val="20"/>
        </w:rPr>
        <w:t xml:space="preserve">Employees get their own login to a read-only portal. They cannot see any other employees data.</w:t>
      </w:r>
    </w:p>
    <w:p>
      <w:pPr>
        <w:pStyle w:val="ListParagraph"/>
        <w:numPr>
          <w:ilvl w:val="0"/>
          <w:numId w:val="2"/>
        </w:numPr>
        <w:spacing w:before="40" w:after="60"/>
      </w:pPr>
      <w:r>
        <w:rPr>
          <w:rFonts w:ascii="Arial" w:cs="Arial" w:eastAsia="Arial" w:hAnsi="Arial"/>
          <w:color w:val="2D3748"/>
          <w:sz w:val="20"/>
          <w:szCs w:val="20"/>
        </w:rPr>
        <w:t xml:space="preserve">View personal profile (name, ID, department, salary structure — no bank details shown)</w:t>
      </w:r>
    </w:p>
    <w:p>
      <w:pPr>
        <w:pStyle w:val="ListParagraph"/>
        <w:numPr>
          <w:ilvl w:val="0"/>
          <w:numId w:val="2"/>
        </w:numPr>
        <w:spacing w:before="40" w:after="60"/>
      </w:pPr>
      <w:r>
        <w:rPr>
          <w:rFonts w:ascii="Arial" w:cs="Arial" w:eastAsia="Arial" w:hAnsi="Arial"/>
          <w:color w:val="2D3748"/>
          <w:sz w:val="20"/>
          <w:szCs w:val="20"/>
        </w:rPr>
        <w:t xml:space="preserve">Download all historical payslips in PDF</w:t>
      </w:r>
    </w:p>
    <w:p>
      <w:pPr>
        <w:pStyle w:val="ListParagraph"/>
        <w:numPr>
          <w:ilvl w:val="0"/>
          <w:numId w:val="2"/>
        </w:numPr>
        <w:spacing w:before="40" w:after="60"/>
      </w:pPr>
      <w:r>
        <w:rPr>
          <w:rFonts w:ascii="Arial" w:cs="Arial" w:eastAsia="Arial" w:hAnsi="Arial"/>
          <w:color w:val="2D3748"/>
          <w:sz w:val="20"/>
          <w:szCs w:val="20"/>
        </w:rPr>
        <w:t xml:space="preserve">View leave balance and leave history</w:t>
      </w:r>
    </w:p>
    <w:p>
      <w:pPr>
        <w:pStyle w:val="ListParagraph"/>
        <w:numPr>
          <w:ilvl w:val="0"/>
          <w:numId w:val="2"/>
        </w:numPr>
        <w:spacing w:before="40" w:after="60"/>
      </w:pPr>
      <w:r>
        <w:rPr>
          <w:rFonts w:ascii="Arial" w:cs="Arial" w:eastAsia="Arial" w:hAnsi="Arial"/>
          <w:color w:val="2D3748"/>
          <w:sz w:val="20"/>
          <w:szCs w:val="20"/>
        </w:rPr>
        <w:t xml:space="preserve">Submit leave requests</w:t>
      </w:r>
    </w:p>
    <w:p>
      <w:pPr>
        <w:pStyle w:val="ListParagraph"/>
        <w:numPr>
          <w:ilvl w:val="0"/>
          <w:numId w:val="2"/>
        </w:numPr>
        <w:spacing w:before="40" w:after="60"/>
      </w:pPr>
      <w:r>
        <w:rPr>
          <w:rFonts w:ascii="Arial" w:cs="Arial" w:eastAsia="Arial" w:hAnsi="Arial"/>
          <w:color w:val="2D3748"/>
          <w:sz w:val="20"/>
          <w:szCs w:val="20"/>
        </w:rPr>
        <w:t xml:space="preserve">View loan/advance balance and repayment schedule</w:t>
      </w:r>
    </w:p>
    <w:p>
      <w:pPr>
        <w:pStyle w:val="ListParagraph"/>
        <w:numPr>
          <w:ilvl w:val="0"/>
          <w:numId w:val="2"/>
        </w:numPr>
        <w:spacing w:before="40" w:after="60"/>
      </w:pPr>
      <w:r>
        <w:rPr>
          <w:rFonts w:ascii="Arial" w:cs="Arial" w:eastAsia="Arial" w:hAnsi="Arial"/>
          <w:color w:val="2D3748"/>
          <w:sz w:val="20"/>
          <w:szCs w:val="20"/>
        </w:rPr>
        <w:t xml:space="preserve">Dashboard shows: last payslip summary, YTD earnings, leave days remaining</w:t>
      </w:r>
    </w:p>
    <w:p>
      <w:pPr>
        <w:pStyle w:val="ListParagraph"/>
        <w:numPr>
          <w:ilvl w:val="0"/>
          <w:numId w:val="2"/>
        </w:numPr>
        <w:spacing w:before="40" w:after="60"/>
      </w:pPr>
      <w:r>
        <w:rPr>
          <w:rFonts w:ascii="Arial" w:cs="Arial" w:eastAsia="Arial" w:hAnsi="Arial"/>
          <w:color w:val="2D3748"/>
          <w:sz w:val="20"/>
          <w:szCs w:val="20"/>
        </w:rPr>
        <w:t xml:space="preserve">Mobile-responsive — designed mobile-first for employees on phones</w:t>
      </w:r>
    </w:p>
    <w:p>
      <w:r>
        <w:t xml:space="preserve"/>
      </w:r>
    </w:p>
    <w:p>
      <w:pPr>
        <w:pStyle w:val="Heading2"/>
        <w:spacing w:before="280" w:after="120"/>
      </w:pPr>
      <w:r>
        <w:rPr>
          <w:rFonts w:ascii="Arial" w:cs="Arial" w:eastAsia="Arial" w:hAnsi="Arial"/>
          <w:b/>
          <w:bCs/>
          <w:color w:val="1A2E4A"/>
          <w:sz w:val="30"/>
          <w:szCs w:val="30"/>
        </w:rPr>
        <w:t xml:space="preserve">4.7 Leave Management</w:t>
      </w:r>
    </w:p>
    <w:p>
      <w:pPr>
        <w:pStyle w:val="ListParagraph"/>
        <w:numPr>
          <w:ilvl w:val="0"/>
          <w:numId w:val="2"/>
        </w:numPr>
        <w:spacing w:before="40" w:after="60"/>
      </w:pPr>
      <w:r>
        <w:rPr>
          <w:rFonts w:ascii="Arial" w:cs="Arial" w:eastAsia="Arial" w:hAnsi="Arial"/>
          <w:color w:val="2D3748"/>
          <w:sz w:val="20"/>
          <w:szCs w:val="20"/>
        </w:rPr>
        <w:t xml:space="preserve">Leave types per company: Annual, Sick, Maternity, Paternity, Compassionate, Unpaid</w:t>
      </w:r>
    </w:p>
    <w:p>
      <w:pPr>
        <w:pStyle w:val="ListParagraph"/>
        <w:numPr>
          <w:ilvl w:val="0"/>
          <w:numId w:val="2"/>
        </w:numPr>
        <w:spacing w:before="40" w:after="60"/>
      </w:pPr>
      <w:r>
        <w:rPr>
          <w:rFonts w:ascii="Arial" w:cs="Arial" w:eastAsia="Arial" w:hAnsi="Arial"/>
          <w:color w:val="2D3748"/>
          <w:sz w:val="20"/>
          <w:szCs w:val="20"/>
        </w:rPr>
        <w:t xml:space="preserve">Leave entitlement configuration per company and per employee</w:t>
      </w:r>
    </w:p>
    <w:p>
      <w:pPr>
        <w:pStyle w:val="ListParagraph"/>
        <w:numPr>
          <w:ilvl w:val="0"/>
          <w:numId w:val="2"/>
        </w:numPr>
        <w:spacing w:before="40" w:after="60"/>
      </w:pPr>
      <w:r>
        <w:rPr>
          <w:rFonts w:ascii="Arial" w:cs="Arial" w:eastAsia="Arial" w:hAnsi="Arial"/>
          <w:color w:val="2D3748"/>
          <w:sz w:val="20"/>
          <w:szCs w:val="20"/>
        </w:rPr>
        <w:t xml:space="preserve">Employee submits leave request with date range, type, and optional note</w:t>
      </w:r>
    </w:p>
    <w:p>
      <w:pPr>
        <w:pStyle w:val="ListParagraph"/>
        <w:numPr>
          <w:ilvl w:val="0"/>
          <w:numId w:val="2"/>
        </w:numPr>
        <w:spacing w:before="40" w:after="60"/>
      </w:pPr>
      <w:r>
        <w:rPr>
          <w:rFonts w:ascii="Arial" w:cs="Arial" w:eastAsia="Arial" w:hAnsi="Arial"/>
          <w:color w:val="2D3748"/>
          <w:sz w:val="20"/>
          <w:szCs w:val="20"/>
        </w:rPr>
        <w:t xml:space="preserve">HR/Admin approves or rejects leave requests</w:t>
      </w:r>
    </w:p>
    <w:p>
      <w:pPr>
        <w:pStyle w:val="ListParagraph"/>
        <w:numPr>
          <w:ilvl w:val="0"/>
          <w:numId w:val="2"/>
        </w:numPr>
        <w:spacing w:before="40" w:after="60"/>
      </w:pPr>
      <w:r>
        <w:rPr>
          <w:rFonts w:ascii="Arial" w:cs="Arial" w:eastAsia="Arial" w:hAnsi="Arial"/>
          <w:color w:val="2D3748"/>
          <w:sz w:val="20"/>
          <w:szCs w:val="20"/>
        </w:rPr>
        <w:t xml:space="preserve">Approved unpaid leave automatically creates a deduction rule for the next payrun</w:t>
      </w:r>
    </w:p>
    <w:p>
      <w:pPr>
        <w:pStyle w:val="ListParagraph"/>
        <w:numPr>
          <w:ilvl w:val="0"/>
          <w:numId w:val="2"/>
        </w:numPr>
        <w:spacing w:before="40" w:after="60"/>
      </w:pPr>
      <w:r>
        <w:rPr>
          <w:rFonts w:ascii="Arial" w:cs="Arial" w:eastAsia="Arial" w:hAnsi="Arial"/>
          <w:color w:val="2D3748"/>
          <w:sz w:val="20"/>
          <w:szCs w:val="20"/>
        </w:rPr>
        <w:t xml:space="preserve">Leave balance tracker: entitlement minus used, prorated by start date</w:t>
      </w:r>
    </w:p>
    <w:p>
      <w:pPr>
        <w:pStyle w:val="ListParagraph"/>
        <w:numPr>
          <w:ilvl w:val="0"/>
          <w:numId w:val="2"/>
        </w:numPr>
        <w:spacing w:before="40" w:after="60"/>
      </w:pPr>
      <w:r>
        <w:rPr>
          <w:rFonts w:ascii="Arial" w:cs="Arial" w:eastAsia="Arial" w:hAnsi="Arial"/>
          <w:color w:val="2D3748"/>
          <w:sz w:val="20"/>
          <w:szCs w:val="20"/>
        </w:rPr>
        <w:t xml:space="preserve">Leave calendar view for HR to see team availability</w:t>
      </w:r>
    </w:p>
    <w:p>
      <w:r>
        <w:t xml:space="preserve"/>
      </w:r>
    </w:p>
    <w:p>
      <w:pPr>
        <w:pStyle w:val="Heading2"/>
        <w:spacing w:before="280" w:after="120"/>
      </w:pPr>
      <w:r>
        <w:rPr>
          <w:rFonts w:ascii="Arial" w:cs="Arial" w:eastAsia="Arial" w:hAnsi="Arial"/>
          <w:b/>
          <w:bCs/>
          <w:color w:val="1A2E4A"/>
          <w:sz w:val="30"/>
          <w:szCs w:val="30"/>
        </w:rPr>
        <w:t xml:space="preserve">4.8 Loan &amp; Salary Advance Tracker</w:t>
      </w:r>
    </w:p>
    <w:p>
      <w:pPr>
        <w:pStyle w:val="ListParagraph"/>
        <w:numPr>
          <w:ilvl w:val="0"/>
          <w:numId w:val="2"/>
        </w:numPr>
        <w:spacing w:before="40" w:after="60"/>
      </w:pPr>
      <w:r>
        <w:rPr>
          <w:rFonts w:ascii="Arial" w:cs="Arial" w:eastAsia="Arial" w:hAnsi="Arial"/>
          <w:color w:val="2D3748"/>
          <w:sz w:val="20"/>
          <w:szCs w:val="20"/>
        </w:rPr>
        <w:t xml:space="preserve">HR creates a loan or salary advance record for an employee: amount, disbursement date, repayment plan (monthly installments)</w:t>
      </w:r>
    </w:p>
    <w:p>
      <w:pPr>
        <w:pStyle w:val="ListParagraph"/>
        <w:numPr>
          <w:ilvl w:val="0"/>
          <w:numId w:val="2"/>
        </w:numPr>
        <w:spacing w:before="40" w:after="60"/>
      </w:pPr>
      <w:r>
        <w:rPr>
          <w:rFonts w:ascii="Arial" w:cs="Arial" w:eastAsia="Arial" w:hAnsi="Arial"/>
          <w:color w:val="2D3748"/>
          <w:sz w:val="20"/>
          <w:szCs w:val="20"/>
        </w:rPr>
        <w:t xml:space="preserve">System auto-creates recurring deduction entries on each payrun</w:t>
      </w:r>
    </w:p>
    <w:p>
      <w:pPr>
        <w:pStyle w:val="ListParagraph"/>
        <w:numPr>
          <w:ilvl w:val="0"/>
          <w:numId w:val="2"/>
        </w:numPr>
        <w:spacing w:before="40" w:after="60"/>
      </w:pPr>
      <w:r>
        <w:rPr>
          <w:rFonts w:ascii="Arial" w:cs="Arial" w:eastAsia="Arial" w:hAnsi="Arial"/>
          <w:color w:val="2D3748"/>
          <w:sz w:val="20"/>
          <w:szCs w:val="20"/>
        </w:rPr>
        <w:t xml:space="preserve">Dashboard shows: outstanding balance, repayment progress bar, expected completion date</w:t>
      </w:r>
    </w:p>
    <w:p>
      <w:pPr>
        <w:pStyle w:val="ListParagraph"/>
        <w:numPr>
          <w:ilvl w:val="0"/>
          <w:numId w:val="2"/>
        </w:numPr>
        <w:spacing w:before="40" w:after="60"/>
      </w:pPr>
      <w:r>
        <w:rPr>
          <w:rFonts w:ascii="Arial" w:cs="Arial" w:eastAsia="Arial" w:hAnsi="Arial"/>
          <w:color w:val="2D3748"/>
          <w:sz w:val="20"/>
          <w:szCs w:val="20"/>
        </w:rPr>
        <w:t xml:space="preserve">Employee can view own loan status in the self-service portal</w:t>
      </w:r>
    </w:p>
    <w:p>
      <w:pPr>
        <w:pStyle w:val="ListParagraph"/>
        <w:numPr>
          <w:ilvl w:val="0"/>
          <w:numId w:val="2"/>
        </w:numPr>
        <w:spacing w:before="40" w:after="60"/>
      </w:pPr>
      <w:r>
        <w:rPr>
          <w:rFonts w:ascii="Arial" w:cs="Arial" w:eastAsia="Arial" w:hAnsi="Arial"/>
          <w:color w:val="2D3748"/>
          <w:sz w:val="20"/>
          <w:szCs w:val="20"/>
        </w:rPr>
        <w:t xml:space="preserve">Loan is automatically closed when balance reaches zero</w:t>
      </w:r>
    </w:p>
    <w:p>
      <w:pPr>
        <w:pStyle w:val="ListParagraph"/>
        <w:numPr>
          <w:ilvl w:val="0"/>
          <w:numId w:val="2"/>
        </w:numPr>
        <w:spacing w:before="40" w:after="60"/>
      </w:pPr>
      <w:r>
        <w:rPr>
          <w:rFonts w:ascii="Arial" w:cs="Arial" w:eastAsia="Arial" w:hAnsi="Arial"/>
          <w:color w:val="2D3748"/>
          <w:sz w:val="20"/>
          <w:szCs w:val="20"/>
        </w:rPr>
        <w:t xml:space="preserve">Multiple active loans per employee are supported</w:t>
      </w:r>
    </w:p>
    <w:p>
      <w:r>
        <w:t xml:space="preserve"/>
      </w:r>
    </w:p>
    <w:p>
      <w:pPr>
        <w:pStyle w:val="Heading2"/>
        <w:spacing w:before="280" w:after="120"/>
      </w:pPr>
      <w:r>
        <w:rPr>
          <w:rFonts w:ascii="Arial" w:cs="Arial" w:eastAsia="Arial" w:hAnsi="Arial"/>
          <w:b/>
          <w:bCs/>
          <w:color w:val="1A2E4A"/>
          <w:sz w:val="30"/>
          <w:szCs w:val="30"/>
        </w:rPr>
        <w:t xml:space="preserve">4.9 Reports &amp; Analytics</w:t>
      </w:r>
    </w:p>
    <w:p>
      <w:pPr>
        <w:pStyle w:val="Heading3"/>
        <w:spacing w:before="200" w:after="80"/>
      </w:pPr>
      <w:r>
        <w:rPr>
          <w:rFonts w:ascii="Arial" w:cs="Arial" w:eastAsia="Arial" w:hAnsi="Arial"/>
          <w:b/>
          <w:bCs/>
          <w:color w:val="C9A84C"/>
          <w:sz w:val="24"/>
          <w:szCs w:val="24"/>
        </w:rPr>
        <w:t xml:space="preserve">Dashboard Analytics (Super Admin)</w:t>
      </w:r>
    </w:p>
    <w:p>
      <w:pPr>
        <w:pStyle w:val="ListParagraph"/>
        <w:numPr>
          <w:ilvl w:val="0"/>
          <w:numId w:val="2"/>
        </w:numPr>
        <w:spacing w:before="40" w:after="60"/>
      </w:pPr>
      <w:r>
        <w:rPr>
          <w:rFonts w:ascii="Arial" w:cs="Arial" w:eastAsia="Arial" w:hAnsi="Arial"/>
          <w:color w:val="2D3748"/>
          <w:sz w:val="20"/>
          <w:szCs w:val="20"/>
        </w:rPr>
        <w:t xml:space="preserve">Total monthly payroll cost across all HGH companies (combined and per company)</w:t>
      </w:r>
    </w:p>
    <w:p>
      <w:pPr>
        <w:pStyle w:val="ListParagraph"/>
        <w:numPr>
          <w:ilvl w:val="0"/>
          <w:numId w:val="2"/>
        </w:numPr>
        <w:spacing w:before="40" w:after="60"/>
      </w:pPr>
      <w:r>
        <w:rPr>
          <w:rFonts w:ascii="Arial" w:cs="Arial" w:eastAsia="Arial" w:hAnsi="Arial"/>
          <w:color w:val="2D3748"/>
          <w:sz w:val="20"/>
          <w:szCs w:val="20"/>
        </w:rPr>
        <w:t xml:space="preserve">Headcount trend chart (last 12 months)</w:t>
      </w:r>
    </w:p>
    <w:p>
      <w:pPr>
        <w:pStyle w:val="ListParagraph"/>
        <w:numPr>
          <w:ilvl w:val="0"/>
          <w:numId w:val="2"/>
        </w:numPr>
        <w:spacing w:before="40" w:after="60"/>
      </w:pPr>
      <w:r>
        <w:rPr>
          <w:rFonts w:ascii="Arial" w:cs="Arial" w:eastAsia="Arial" w:hAnsi="Arial"/>
          <w:color w:val="2D3748"/>
          <w:sz w:val="20"/>
          <w:szCs w:val="20"/>
        </w:rPr>
        <w:t xml:space="preserve">SSNIT liability by company</w:t>
      </w:r>
    </w:p>
    <w:p>
      <w:pPr>
        <w:pStyle w:val="ListParagraph"/>
        <w:numPr>
          <w:ilvl w:val="0"/>
          <w:numId w:val="2"/>
        </w:numPr>
        <w:spacing w:before="40" w:after="60"/>
      </w:pPr>
      <w:r>
        <w:rPr>
          <w:rFonts w:ascii="Arial" w:cs="Arial" w:eastAsia="Arial" w:hAnsi="Arial"/>
          <w:color w:val="2D3748"/>
          <w:sz w:val="20"/>
          <w:szCs w:val="20"/>
        </w:rPr>
        <w:t xml:space="preserve">Payroll cost as % of revenue (manual revenue input per company)</w:t>
      </w:r>
    </w:p>
    <w:p>
      <w:r>
        <w:t xml:space="preserve"/>
      </w:r>
    </w:p>
    <w:p>
      <w:pPr>
        <w:pStyle w:val="Heading3"/>
        <w:spacing w:before="200" w:after="80"/>
      </w:pPr>
      <w:r>
        <w:rPr>
          <w:rFonts w:ascii="Arial" w:cs="Arial" w:eastAsia="Arial" w:hAnsi="Arial"/>
          <w:b/>
          <w:bCs/>
          <w:color w:val="C9A84C"/>
          <w:sz w:val="24"/>
          <w:szCs w:val="24"/>
        </w:rPr>
        <w:t xml:space="preserve">Exportable Reports</w:t>
      </w:r>
    </w:p>
    <w:p>
      <w:pPr>
        <w:pStyle w:val="ListParagraph"/>
        <w:numPr>
          <w:ilvl w:val="0"/>
          <w:numId w:val="2"/>
        </w:numPr>
        <w:spacing w:before="40" w:after="60"/>
      </w:pPr>
      <w:r>
        <w:rPr>
          <w:rFonts w:ascii="Arial" w:cs="Arial" w:eastAsia="Arial" w:hAnsi="Arial"/>
          <w:color w:val="2D3748"/>
          <w:sz w:val="20"/>
          <w:szCs w:val="20"/>
        </w:rPr>
        <w:t xml:space="preserve">Monthly payroll summary: all employees, earnings, deductions, net — export to Excel/CSV</w:t>
      </w:r>
    </w:p>
    <w:p>
      <w:pPr>
        <w:pStyle w:val="ListParagraph"/>
        <w:numPr>
          <w:ilvl w:val="0"/>
          <w:numId w:val="2"/>
        </w:numPr>
        <w:spacing w:before="40" w:after="60"/>
      </w:pPr>
      <w:r>
        <w:rPr>
          <w:rFonts w:ascii="Arial" w:cs="Arial" w:eastAsia="Arial" w:hAnsi="Arial"/>
          <w:color w:val="2D3748"/>
          <w:sz w:val="20"/>
          <w:szCs w:val="20"/>
        </w:rPr>
        <w:t xml:space="preserve">SSNIT contribution report (format compatible with SSNIT online portal)</w:t>
      </w:r>
    </w:p>
    <w:p>
      <w:pPr>
        <w:pStyle w:val="ListParagraph"/>
        <w:numPr>
          <w:ilvl w:val="0"/>
          <w:numId w:val="2"/>
        </w:numPr>
        <w:spacing w:before="40" w:after="60"/>
      </w:pPr>
      <w:r>
        <w:rPr>
          <w:rFonts w:ascii="Arial" w:cs="Arial" w:eastAsia="Arial" w:hAnsi="Arial"/>
          <w:color w:val="2D3748"/>
          <w:sz w:val="20"/>
          <w:szCs w:val="20"/>
        </w:rPr>
        <w:t xml:space="preserve">PAYE tax summary report (for GRA filing)</w:t>
      </w:r>
    </w:p>
    <w:p>
      <w:pPr>
        <w:pStyle w:val="ListParagraph"/>
        <w:numPr>
          <w:ilvl w:val="0"/>
          <w:numId w:val="2"/>
        </w:numPr>
        <w:spacing w:before="40" w:after="60"/>
      </w:pPr>
      <w:r>
        <w:rPr>
          <w:rFonts w:ascii="Arial" w:cs="Arial" w:eastAsia="Arial" w:hAnsi="Arial"/>
          <w:color w:val="2D3748"/>
          <w:sz w:val="20"/>
          <w:szCs w:val="20"/>
        </w:rPr>
        <w:t xml:space="preserve">Year-to-date P9A report per employee (annual tax certificate)</w:t>
      </w:r>
    </w:p>
    <w:p>
      <w:pPr>
        <w:pStyle w:val="ListParagraph"/>
        <w:numPr>
          <w:ilvl w:val="0"/>
          <w:numId w:val="2"/>
        </w:numPr>
        <w:spacing w:before="40" w:after="60"/>
      </w:pPr>
      <w:r>
        <w:rPr>
          <w:rFonts w:ascii="Arial" w:cs="Arial" w:eastAsia="Arial" w:hAnsi="Arial"/>
          <w:color w:val="2D3748"/>
          <w:sz w:val="20"/>
          <w:szCs w:val="20"/>
        </w:rPr>
        <w:t xml:space="preserve">Headcount report by department and company</w:t>
      </w:r>
    </w:p>
    <w:p>
      <w:pPr>
        <w:pStyle w:val="ListParagraph"/>
        <w:numPr>
          <w:ilvl w:val="0"/>
          <w:numId w:val="2"/>
        </w:numPr>
        <w:spacing w:before="40" w:after="60"/>
      </w:pPr>
      <w:r>
        <w:rPr>
          <w:rFonts w:ascii="Arial" w:cs="Arial" w:eastAsia="Arial" w:hAnsi="Arial"/>
          <w:color w:val="2D3748"/>
          <w:sz w:val="20"/>
          <w:szCs w:val="20"/>
        </w:rPr>
        <w:t xml:space="preserve">Loan/advance outstanding balances report</w:t>
      </w:r>
    </w:p>
    <w:p>
      <w:pPr>
        <w:pBdr>
          <w:bottom w:val="single" w:color="E2E8F0" w:sz="4" w:space="1"/>
        </w:pBdr>
        <w:spacing w:before="120" w:after="120"/>
      </w:pPr>
      <w:r>
        <w:t xml:space="preserve"/>
      </w:r>
    </w:p>
    <w:p>
      <w:pPr>
        <w:pStyle w:val="Heading1"/>
        <w:pBdr>
          <w:bottom w:val="single" w:color="C9A84C" w:sz="8" w:space="6"/>
        </w:pBdr>
        <w:spacing w:before="360" w:after="160"/>
      </w:pPr>
      <w:r>
        <w:rPr>
          <w:rFonts w:ascii="Arial" w:cs="Arial" w:eastAsia="Arial" w:hAnsi="Arial"/>
          <w:b/>
          <w:bCs/>
          <w:color w:val="0A1628"/>
          <w:sz w:val="40"/>
          <w:szCs w:val="40"/>
        </w:rPr>
        <w:t xml:space="preserve">5. Security Requirements</w:t>
      </w:r>
    </w:p>
    <w:p>
      <w:pPr>
        <w:pStyle w:val="Heading2"/>
        <w:spacing w:before="280" w:after="120"/>
      </w:pPr>
      <w:r>
        <w:rPr>
          <w:rFonts w:ascii="Arial" w:cs="Arial" w:eastAsia="Arial" w:hAnsi="Arial"/>
          <w:b/>
          <w:bCs/>
          <w:color w:val="1A2E4A"/>
          <w:sz w:val="30"/>
          <w:szCs w:val="30"/>
        </w:rPr>
        <w:t xml:space="preserve">5.1 Authentication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696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Permissions</w:t>
            </w:r>
          </w:p>
        </w:tc>
      </w:tr>
      <w:tr>
        <w:tc>
          <w:tcPr>
            <w:tcW w:type="dxa" w:w="2400"/>
            <w:tcBorders>
              <w:top w:val="single" w:color="E2E8F0" w:sz="1"/>
              <w:left w:val="single" w:color="E2E8F0" w:sz="1"/>
              <w:bottom w:val="single" w:color="E2E8F0" w:sz="1"/>
              <w:right w:val="single" w:color="E2E8F0" w:sz="1"/>
            </w:tcBorders>
            <w:shd w:fill="F5E6C0"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Super Admin</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Full access across all HGH companies. Create/archive companies, manage all users, edit GRA tax brackets, view all reports, approve any payrun</w:t>
            </w:r>
          </w:p>
        </w:tc>
      </w:tr>
      <w:tr>
        <w:tc>
          <w:tcPr>
            <w:tcW w:type="dxa" w:w="24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Company Admin</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Full access within their assigned company only. Cannot see other companies data. Can approve/reject payruns for their company</w:t>
            </w:r>
          </w:p>
        </w:tc>
      </w:tr>
      <w:tr>
        <w:tc>
          <w:tcPr>
            <w:tcW w:type="dxa" w:w="24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HR Manager</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Manage employees, create payrun drafts, submit for approval, manage leave and loans. Cannot approve their own submissions</w:t>
            </w:r>
          </w:p>
        </w:tc>
      </w:tr>
      <w:tr>
        <w:tc>
          <w:tcPr>
            <w:tcW w:type="dxa" w:w="24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Employee</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Read-only self-service portal only. Cannot see any other employee. Cannot access any admin area</w:t>
            </w:r>
          </w:p>
        </w:tc>
      </w:tr>
    </w:tbl>
    <w:p>
      <w:r>
        <w:t xml:space="preserve"/>
      </w:r>
    </w:p>
    <w:p>
      <w:pPr>
        <w:pStyle w:val="Heading2"/>
        <w:spacing w:before="280" w:after="120"/>
      </w:pPr>
      <w:r>
        <w:rPr>
          <w:rFonts w:ascii="Arial" w:cs="Arial" w:eastAsia="Arial" w:hAnsi="Arial"/>
          <w:b/>
          <w:bCs/>
          <w:color w:val="1A2E4A"/>
          <w:sz w:val="30"/>
          <w:szCs w:val="30"/>
        </w:rPr>
        <w:t xml:space="preserve">5.2 Authentication Requirements</w:t>
      </w:r>
    </w:p>
    <w:p>
      <w:pPr>
        <w:pStyle w:val="ListParagraph"/>
        <w:numPr>
          <w:ilvl w:val="0"/>
          <w:numId w:val="2"/>
        </w:numPr>
        <w:spacing w:before="40" w:after="60"/>
      </w:pPr>
      <w:r>
        <w:rPr>
          <w:rFonts w:ascii="Arial" w:cs="Arial" w:eastAsia="Arial" w:hAnsi="Arial"/>
          <w:color w:val="2D3748"/>
          <w:sz w:val="20"/>
          <w:szCs w:val="20"/>
        </w:rPr>
        <w:t xml:space="preserve">Multi-Factor Authentication (MFA) mandatory for Super Admin and Company Admin roles</w:t>
      </w:r>
    </w:p>
    <w:p>
      <w:pPr>
        <w:pStyle w:val="ListParagraph"/>
        <w:numPr>
          <w:ilvl w:val="0"/>
          <w:numId w:val="2"/>
        </w:numPr>
        <w:spacing w:before="40" w:after="60"/>
      </w:pPr>
      <w:r>
        <w:rPr>
          <w:rFonts w:ascii="Arial" w:cs="Arial" w:eastAsia="Arial" w:hAnsi="Arial"/>
          <w:color w:val="2D3748"/>
          <w:sz w:val="20"/>
          <w:szCs w:val="20"/>
        </w:rPr>
        <w:t xml:space="preserve">MFA recommended (prompted but not forced) for HR Manager</w:t>
      </w:r>
    </w:p>
    <w:p>
      <w:pPr>
        <w:pStyle w:val="ListParagraph"/>
        <w:numPr>
          <w:ilvl w:val="0"/>
          <w:numId w:val="2"/>
        </w:numPr>
        <w:spacing w:before="40" w:after="60"/>
      </w:pPr>
      <w:r>
        <w:rPr>
          <w:rFonts w:ascii="Arial" w:cs="Arial" w:eastAsia="Arial" w:hAnsi="Arial"/>
          <w:color w:val="2D3748"/>
          <w:sz w:val="20"/>
          <w:szCs w:val="20"/>
        </w:rPr>
        <w:t xml:space="preserve">Session timeout: 30 minutes of inactivity for admin roles, 60 minutes for employees</w:t>
      </w:r>
    </w:p>
    <w:p>
      <w:pPr>
        <w:pStyle w:val="ListParagraph"/>
        <w:numPr>
          <w:ilvl w:val="0"/>
          <w:numId w:val="2"/>
        </w:numPr>
        <w:spacing w:before="40" w:after="60"/>
      </w:pPr>
      <w:r>
        <w:rPr>
          <w:rFonts w:ascii="Arial" w:cs="Arial" w:eastAsia="Arial" w:hAnsi="Arial"/>
          <w:color w:val="2D3748"/>
          <w:sz w:val="20"/>
          <w:szCs w:val="20"/>
        </w:rPr>
        <w:t xml:space="preserve">JWT tokens with short expiry (15 min), refresh token rotation</w:t>
      </w:r>
    </w:p>
    <w:p>
      <w:pPr>
        <w:pStyle w:val="ListParagraph"/>
        <w:numPr>
          <w:ilvl w:val="0"/>
          <w:numId w:val="2"/>
        </w:numPr>
        <w:spacing w:before="40" w:after="60"/>
      </w:pPr>
      <w:r>
        <w:rPr>
          <w:rFonts w:ascii="Arial" w:cs="Arial" w:eastAsia="Arial" w:hAnsi="Arial"/>
          <w:color w:val="2D3748"/>
          <w:sz w:val="20"/>
          <w:szCs w:val="20"/>
        </w:rPr>
        <w:t xml:space="preserve">Clerk handles all auth flows: login, registration, MFA, password reset, social login disabled</w:t>
      </w:r>
    </w:p>
    <w:p>
      <w:pPr>
        <w:pStyle w:val="ListParagraph"/>
        <w:numPr>
          <w:ilvl w:val="0"/>
          <w:numId w:val="2"/>
        </w:numPr>
        <w:spacing w:before="40" w:after="60"/>
      </w:pPr>
      <w:r>
        <w:rPr>
          <w:rFonts w:ascii="Arial" w:cs="Arial" w:eastAsia="Arial" w:hAnsi="Arial"/>
          <w:color w:val="2D3748"/>
          <w:sz w:val="20"/>
          <w:szCs w:val="20"/>
        </w:rPr>
        <w:t xml:space="preserve">Brute-force protection: account locked after 5 failed login attempts for 30 minutes</w:t>
      </w:r>
    </w:p>
    <w:p>
      <w:r>
        <w:t xml:space="preserve"/>
      </w:r>
    </w:p>
    <w:p>
      <w:pPr>
        <w:pStyle w:val="Heading2"/>
        <w:spacing w:before="280" w:after="120"/>
      </w:pPr>
      <w:r>
        <w:rPr>
          <w:rFonts w:ascii="Arial" w:cs="Arial" w:eastAsia="Arial" w:hAnsi="Arial"/>
          <w:b/>
          <w:bCs/>
          <w:color w:val="1A2E4A"/>
          <w:sz w:val="30"/>
          <w:szCs w:val="30"/>
        </w:rPr>
        <w:t xml:space="preserve">5.3 Data Security</w:t>
      </w:r>
    </w:p>
    <w:p>
      <w:pPr>
        <w:pStyle w:val="ListParagraph"/>
        <w:numPr>
          <w:ilvl w:val="0"/>
          <w:numId w:val="2"/>
        </w:numPr>
        <w:spacing w:before="40" w:after="60"/>
      </w:pPr>
      <w:r>
        <w:rPr>
          <w:rFonts w:ascii="Arial" w:cs="Arial" w:eastAsia="Arial" w:hAnsi="Arial"/>
          <w:color w:val="2D3748"/>
          <w:sz w:val="20"/>
          <w:szCs w:val="20"/>
        </w:rPr>
        <w:t xml:space="preserve">All data transmitted over HTTPS only (enforced by Vercel)</w:t>
      </w:r>
    </w:p>
    <w:p>
      <w:pPr>
        <w:pStyle w:val="ListParagraph"/>
        <w:numPr>
          <w:ilvl w:val="0"/>
          <w:numId w:val="2"/>
        </w:numPr>
        <w:spacing w:before="40" w:after="60"/>
      </w:pPr>
      <w:r>
        <w:rPr>
          <w:rFonts w:ascii="Arial" w:cs="Arial" w:eastAsia="Arial" w:hAnsi="Arial"/>
          <w:color w:val="2D3748"/>
          <w:sz w:val="20"/>
          <w:szCs w:val="20"/>
        </w:rPr>
        <w:t xml:space="preserve">Sensitive fields encrypted at rest using AES-256: bank account numbers, SSNIT numbers, TIN numbers, salary figures</w:t>
      </w:r>
    </w:p>
    <w:p>
      <w:pPr>
        <w:pStyle w:val="ListParagraph"/>
        <w:numPr>
          <w:ilvl w:val="0"/>
          <w:numId w:val="2"/>
        </w:numPr>
        <w:spacing w:before="40" w:after="60"/>
      </w:pPr>
      <w:r>
        <w:rPr>
          <w:rFonts w:ascii="Arial" w:cs="Arial" w:eastAsia="Arial" w:hAnsi="Arial"/>
          <w:color w:val="2D3748"/>
          <w:sz w:val="20"/>
          <w:szCs w:val="20"/>
        </w:rPr>
        <w:t xml:space="preserve">Row-Level Security (RLS) enforced at the database layer via Prisma middleware — all queries automatically scoped to companyId and userId</w:t>
      </w:r>
    </w:p>
    <w:p>
      <w:pPr>
        <w:pStyle w:val="ListParagraph"/>
        <w:numPr>
          <w:ilvl w:val="0"/>
          <w:numId w:val="2"/>
        </w:numPr>
        <w:spacing w:before="40" w:after="60"/>
      </w:pPr>
      <w:r>
        <w:rPr>
          <w:rFonts w:ascii="Arial" w:cs="Arial" w:eastAsia="Arial" w:hAnsi="Arial"/>
          <w:color w:val="2D3748"/>
          <w:sz w:val="20"/>
          <w:szCs w:val="20"/>
        </w:rPr>
        <w:t xml:space="preserve">Vercel Blob storage for documents: private, signed URLs only (expire after 1 hour), never publicly accessible</w:t>
      </w:r>
    </w:p>
    <w:p>
      <w:pPr>
        <w:pStyle w:val="ListParagraph"/>
        <w:numPr>
          <w:ilvl w:val="0"/>
          <w:numId w:val="2"/>
        </w:numPr>
        <w:spacing w:before="40" w:after="60"/>
      </w:pPr>
      <w:r>
        <w:rPr>
          <w:rFonts w:ascii="Arial" w:cs="Arial" w:eastAsia="Arial" w:hAnsi="Arial"/>
          <w:color w:val="2D3748"/>
          <w:sz w:val="20"/>
          <w:szCs w:val="20"/>
        </w:rPr>
        <w:t xml:space="preserve">Environment variables for all secrets via Vercel — never commit secrets to code</w:t>
      </w:r>
    </w:p>
    <w:p>
      <w:pPr>
        <w:pStyle w:val="ListParagraph"/>
        <w:numPr>
          <w:ilvl w:val="0"/>
          <w:numId w:val="2"/>
        </w:numPr>
        <w:spacing w:before="40" w:after="60"/>
      </w:pPr>
      <w:r>
        <w:rPr>
          <w:rFonts w:ascii="Arial" w:cs="Arial" w:eastAsia="Arial" w:hAnsi="Arial"/>
          <w:color w:val="2D3748"/>
          <w:sz w:val="20"/>
          <w:szCs w:val="20"/>
        </w:rPr>
        <w:t xml:space="preserve">Input sanitization on all form fields — Zod schema validation on both client and server</w:t>
      </w:r>
    </w:p>
    <w:p>
      <w:pPr>
        <w:pStyle w:val="ListParagraph"/>
        <w:numPr>
          <w:ilvl w:val="0"/>
          <w:numId w:val="2"/>
        </w:numPr>
        <w:spacing w:before="40" w:after="60"/>
      </w:pPr>
      <w:r>
        <w:rPr>
          <w:rFonts w:ascii="Arial" w:cs="Arial" w:eastAsia="Arial" w:hAnsi="Arial"/>
          <w:color w:val="2D3748"/>
          <w:sz w:val="20"/>
          <w:szCs w:val="20"/>
        </w:rPr>
        <w:t xml:space="preserve">SQL injection prevention via Prisma parameterized queries</w:t>
      </w:r>
    </w:p>
    <w:p>
      <w:r>
        <w:t xml:space="preserve"/>
      </w:r>
    </w:p>
    <w:p>
      <w:pPr>
        <w:pStyle w:val="Heading2"/>
        <w:spacing w:before="280" w:after="120"/>
      </w:pPr>
      <w:r>
        <w:rPr>
          <w:rFonts w:ascii="Arial" w:cs="Arial" w:eastAsia="Arial" w:hAnsi="Arial"/>
          <w:b/>
          <w:bCs/>
          <w:color w:val="1A2E4A"/>
          <w:sz w:val="30"/>
          <w:szCs w:val="30"/>
        </w:rPr>
        <w:t xml:space="preserve">5.4 Audit Trail</w:t>
      </w:r>
    </w:p>
    <w:p>
      <w:pPr>
        <w:pStyle w:val="ListParagraph"/>
        <w:numPr>
          <w:ilvl w:val="0"/>
          <w:numId w:val="2"/>
        </w:numPr>
        <w:spacing w:before="40" w:after="60"/>
      </w:pPr>
      <w:r>
        <w:rPr>
          <w:rFonts w:ascii="Arial" w:cs="Arial" w:eastAsia="Arial" w:hAnsi="Arial"/>
          <w:color w:val="2D3748"/>
          <w:sz w:val="20"/>
          <w:szCs w:val="20"/>
        </w:rPr>
        <w:t xml:space="preserve">Every state-changing action is logged to an immutable audit_logs table: actor (userId), action type, entity affected, before/after values, timestamp, IP address</w:t>
      </w:r>
    </w:p>
    <w:p>
      <w:pPr>
        <w:pStyle w:val="ListParagraph"/>
        <w:numPr>
          <w:ilvl w:val="0"/>
          <w:numId w:val="2"/>
        </w:numPr>
        <w:spacing w:before="40" w:after="60"/>
      </w:pPr>
      <w:r>
        <w:rPr>
          <w:rFonts w:ascii="Arial" w:cs="Arial" w:eastAsia="Arial" w:hAnsi="Arial"/>
          <w:color w:val="2D3748"/>
          <w:sz w:val="20"/>
          <w:szCs w:val="20"/>
        </w:rPr>
        <w:t xml:space="preserve">Payrun records are immutable once approved — any attempt to modify is rejected at API layer</w:t>
      </w:r>
    </w:p>
    <w:p>
      <w:pPr>
        <w:pStyle w:val="ListParagraph"/>
        <w:numPr>
          <w:ilvl w:val="0"/>
          <w:numId w:val="2"/>
        </w:numPr>
        <w:spacing w:before="40" w:after="60"/>
      </w:pPr>
      <w:r>
        <w:rPr>
          <w:rFonts w:ascii="Arial" w:cs="Arial" w:eastAsia="Arial" w:hAnsi="Arial"/>
          <w:color w:val="2D3748"/>
          <w:sz w:val="20"/>
          <w:szCs w:val="20"/>
        </w:rPr>
        <w:t xml:space="preserve">Audit logs are never deletable, even by Super Admin</w:t>
      </w:r>
    </w:p>
    <w:p>
      <w:pPr>
        <w:pStyle w:val="ListParagraph"/>
        <w:numPr>
          <w:ilvl w:val="0"/>
          <w:numId w:val="2"/>
        </w:numPr>
        <w:spacing w:before="40" w:after="60"/>
      </w:pPr>
      <w:r>
        <w:rPr>
          <w:rFonts w:ascii="Arial" w:cs="Arial" w:eastAsia="Arial" w:hAnsi="Arial"/>
          <w:color w:val="2D3748"/>
          <w:sz w:val="20"/>
          <w:szCs w:val="20"/>
        </w:rPr>
        <w:t xml:space="preserve">Audit log viewer in Super Admin panel: filter by user, company, date range, action type</w:t>
      </w:r>
    </w:p>
    <w:p>
      <w:pPr>
        <w:pStyle w:val="ListParagraph"/>
        <w:numPr>
          <w:ilvl w:val="0"/>
          <w:numId w:val="2"/>
        </w:numPr>
        <w:spacing w:before="40" w:after="60"/>
      </w:pPr>
      <w:r>
        <w:rPr>
          <w:rFonts w:ascii="Arial" w:cs="Arial" w:eastAsia="Arial" w:hAnsi="Arial"/>
          <w:color w:val="2D3748"/>
          <w:sz w:val="20"/>
          <w:szCs w:val="20"/>
        </w:rPr>
        <w:t xml:space="preserve">Salary change history: every change to an employee salary structure logs the old and new values with who changed it and when</w:t>
      </w:r>
    </w:p>
    <w:p>
      <w:r>
        <w:t xml:space="preserve"/>
      </w:r>
    </w:p>
    <w:p>
      <w:pPr>
        <w:pStyle w:val="Heading2"/>
        <w:spacing w:before="280" w:after="120"/>
      </w:pPr>
      <w:r>
        <w:rPr>
          <w:rFonts w:ascii="Arial" w:cs="Arial" w:eastAsia="Arial" w:hAnsi="Arial"/>
          <w:b/>
          <w:bCs/>
          <w:color w:val="1A2E4A"/>
          <w:sz w:val="30"/>
          <w:szCs w:val="30"/>
        </w:rPr>
        <w:t xml:space="preserve">5.5 Infrastructure Security</w:t>
      </w:r>
    </w:p>
    <w:p>
      <w:pPr>
        <w:pStyle w:val="ListParagraph"/>
        <w:numPr>
          <w:ilvl w:val="0"/>
          <w:numId w:val="2"/>
        </w:numPr>
        <w:spacing w:before="40" w:after="60"/>
      </w:pPr>
      <w:r>
        <w:rPr>
          <w:rFonts w:ascii="Arial" w:cs="Arial" w:eastAsia="Arial" w:hAnsi="Arial"/>
          <w:color w:val="2D3748"/>
          <w:sz w:val="20"/>
          <w:szCs w:val="20"/>
        </w:rPr>
        <w:t xml:space="preserve">Rate limiting on all API routes via Upstash Redis: 100 req/min per IP for public routes, 500 req/min for authenticated routes</w:t>
      </w:r>
    </w:p>
    <w:p>
      <w:pPr>
        <w:pStyle w:val="ListParagraph"/>
        <w:numPr>
          <w:ilvl w:val="0"/>
          <w:numId w:val="2"/>
        </w:numPr>
        <w:spacing w:before="40" w:after="60"/>
      </w:pPr>
      <w:r>
        <w:rPr>
          <w:rFonts w:ascii="Arial" w:cs="Arial" w:eastAsia="Arial" w:hAnsi="Arial"/>
          <w:color w:val="2D3748"/>
          <w:sz w:val="20"/>
          <w:szCs w:val="20"/>
        </w:rPr>
        <w:t xml:space="preserve">Vercel DDoS protection enabled</w:t>
      </w:r>
    </w:p>
    <w:p>
      <w:pPr>
        <w:pStyle w:val="ListParagraph"/>
        <w:numPr>
          <w:ilvl w:val="0"/>
          <w:numId w:val="2"/>
        </w:numPr>
        <w:spacing w:before="40" w:after="60"/>
      </w:pPr>
      <w:r>
        <w:rPr>
          <w:rFonts w:ascii="Arial" w:cs="Arial" w:eastAsia="Arial" w:hAnsi="Arial"/>
          <w:color w:val="2D3748"/>
          <w:sz w:val="20"/>
          <w:szCs w:val="20"/>
        </w:rPr>
        <w:t xml:space="preserve">Neon database: connection pooling via PgBouncer, no direct internet access, VPC-isolated</w:t>
      </w:r>
    </w:p>
    <w:p>
      <w:pPr>
        <w:pStyle w:val="ListParagraph"/>
        <w:numPr>
          <w:ilvl w:val="0"/>
          <w:numId w:val="2"/>
        </w:numPr>
        <w:spacing w:before="40" w:after="60"/>
      </w:pPr>
      <w:r>
        <w:rPr>
          <w:rFonts w:ascii="Arial" w:cs="Arial" w:eastAsia="Arial" w:hAnsi="Arial"/>
          <w:color w:val="2D3748"/>
          <w:sz w:val="20"/>
          <w:szCs w:val="20"/>
        </w:rPr>
        <w:t xml:space="preserve">Automated daily database backups with 30-day retention (Neon built-in)</w:t>
      </w:r>
    </w:p>
    <w:p>
      <w:pPr>
        <w:pStyle w:val="ListParagraph"/>
        <w:numPr>
          <w:ilvl w:val="0"/>
          <w:numId w:val="2"/>
        </w:numPr>
        <w:spacing w:before="40" w:after="60"/>
      </w:pPr>
      <w:r>
        <w:rPr>
          <w:rFonts w:ascii="Arial" w:cs="Arial" w:eastAsia="Arial" w:hAnsi="Arial"/>
          <w:color w:val="2D3748"/>
          <w:sz w:val="20"/>
          <w:szCs w:val="20"/>
        </w:rPr>
        <w:t xml:space="preserve">Dependency scanning via Dependabot on the GitHub repository</w:t>
      </w:r>
    </w:p>
    <w:p>
      <w:pPr>
        <w:pStyle w:val="ListParagraph"/>
        <w:numPr>
          <w:ilvl w:val="0"/>
          <w:numId w:val="2"/>
        </w:numPr>
        <w:spacing w:before="40" w:after="60"/>
      </w:pPr>
      <w:r>
        <w:rPr>
          <w:rFonts w:ascii="Arial" w:cs="Arial" w:eastAsia="Arial" w:hAnsi="Arial"/>
          <w:color w:val="2D3748"/>
          <w:sz w:val="20"/>
          <w:szCs w:val="20"/>
        </w:rPr>
        <w:t xml:space="preserve">CSP headers, X-Frame-Options, and HSTS enforced in Next.js middleware</w:t>
      </w:r>
    </w:p>
    <w:p>
      <w:pPr>
        <w:pBdr>
          <w:bottom w:val="single" w:color="E2E8F0" w:sz="4" w:space="1"/>
        </w:pBdr>
        <w:spacing w:before="120" w:after="120"/>
      </w:pPr>
      <w:r>
        <w:t xml:space="preserve"/>
      </w:r>
    </w:p>
    <w:p>
      <w:pPr>
        <w:pStyle w:val="Heading1"/>
        <w:pBdr>
          <w:bottom w:val="single" w:color="C9A84C" w:sz="8" w:space="6"/>
        </w:pBdr>
        <w:spacing w:before="360" w:after="160"/>
      </w:pPr>
      <w:r>
        <w:rPr>
          <w:rFonts w:ascii="Arial" w:cs="Arial" w:eastAsia="Arial" w:hAnsi="Arial"/>
          <w:b/>
          <w:bCs/>
          <w:color w:val="0A1628"/>
          <w:sz w:val="40"/>
          <w:szCs w:val="40"/>
        </w:rPr>
        <w:t xml:space="preserve">6. Database Schema (Prisma)</w:t>
      </w:r>
    </w:p>
    <w:p>
      <w:pPr>
        <w:spacing w:before="60" w:after="100"/>
      </w:pPr>
      <w:r>
        <w:rPr>
          <w:rFonts w:ascii="Arial" w:cs="Arial" w:eastAsia="Arial" w:hAnsi="Arial"/>
          <w:b w:val="false"/>
          <w:bCs w:val="false"/>
          <w:i w:val="false"/>
          <w:iCs w:val="false"/>
          <w:color w:val="2D3748"/>
          <w:sz w:val="20"/>
          <w:szCs w:val="20"/>
        </w:rPr>
        <w:t xml:space="preserve">Key entities and their relationships. Full Prisma schema to be generated from this definition.</w:t>
      </w:r>
    </w:p>
    <w:p>
      <w:r>
        <w:t xml:space="preserve"/>
      </w:r>
    </w:p>
    <w:p>
      <w:pPr>
        <w:pStyle w:val="Heading2"/>
        <w:spacing w:before="280" w:after="120"/>
      </w:pPr>
      <w:r>
        <w:rPr>
          <w:rFonts w:ascii="Arial" w:cs="Arial" w:eastAsia="Arial" w:hAnsi="Arial"/>
          <w:b/>
          <w:bCs/>
          <w:color w:val="1A2E4A"/>
          <w:sz w:val="30"/>
          <w:szCs w:val="30"/>
        </w:rPr>
        <w:t xml:space="preserve">6.1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Model</w:t>
            </w:r>
          </w:p>
        </w:tc>
        <w:tc>
          <w:tcPr>
            <w:tcW w:type="dxa" w:w="7160"/>
            <w:tcBorders>
              <w:top w:val="single" w:color="E2E8F0" w:sz="1"/>
              <w:left w:val="single" w:color="E2E8F0" w:sz="1"/>
              <w:bottom w:val="single" w:color="E2E8F0" w:sz="1"/>
              <w:right w:val="single" w:color="E2E8F0" w:sz="1"/>
            </w:tcBorders>
            <w:shd w:fill="0A16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Fields</w:t>
            </w:r>
          </w:p>
        </w:tc>
      </w:tr>
      <w:tr>
        <w:tc>
          <w:tcPr>
            <w:tcW w:type="dxa" w:w="2200"/>
            <w:tcBorders>
              <w:top w:val="single" w:color="E2E8F0" w:sz="1"/>
              <w:left w:val="single" w:color="E2E8F0" w:sz="1"/>
              <w:bottom w:val="single" w:color="E2E8F0" w:sz="1"/>
              <w:right w:val="single" w:color="E2E8F0" w:sz="1"/>
            </w:tcBorders>
            <w:shd w:fill="F5E6C0"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Company</w:t>
            </w:r>
          </w:p>
        </w:tc>
        <w:tc>
          <w:tcPr>
            <w:tcW w:type="dxa" w:w="7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id, name, logo, registrationNumber, address, isActive, createdAt</w:t>
            </w:r>
          </w:p>
        </w:tc>
      </w:tr>
      <w:tr>
        <w:tc>
          <w:tcPr>
            <w:tcW w:type="dxa" w:w="22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User</w:t>
            </w:r>
          </w:p>
        </w:tc>
        <w:tc>
          <w:tcPr>
            <w:tcW w:type="dxa" w:w="7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id, clerkId, email, name, role (SUPER_ADMIN | COMPANY_ADMIN | HR | EMPLOYEE), companyId, isActive</w:t>
            </w:r>
          </w:p>
        </w:tc>
      </w:tr>
      <w:tr>
        <w:tc>
          <w:tcPr>
            <w:tcW w:type="dxa" w:w="2200"/>
            <w:tcBorders>
              <w:top w:val="single" w:color="E2E8F0" w:sz="1"/>
              <w:left w:val="single" w:color="E2E8F0" w:sz="1"/>
              <w:bottom w:val="single" w:color="E2E8F0" w:sz="1"/>
              <w:right w:val="single" w:color="E2E8F0" w:sz="1"/>
            </w:tcBorders>
            <w:shd w:fill="F5E6C0"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Employee</w:t>
            </w:r>
          </w:p>
        </w:tc>
        <w:tc>
          <w:tcPr>
            <w:tcW w:type="dxa" w:w="7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id, employeeCode, userId, companyId, department, jobTitle, employmentType, startDate, status, basicSalary, ssnit, tin, bankAccountEncrypted</w:t>
            </w:r>
          </w:p>
        </w:tc>
      </w:tr>
      <w:tr>
        <w:tc>
          <w:tcPr>
            <w:tcW w:type="dxa" w:w="22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SalaryComponent</w:t>
            </w:r>
          </w:p>
        </w:tc>
        <w:tc>
          <w:tcPr>
            <w:tcW w:type="dxa" w:w="7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id, employeeId, type (ALLOWANCE | DEDUCTION), name, amount, isRecurring, startDate, endDate</w:t>
            </w:r>
          </w:p>
        </w:tc>
      </w:tr>
      <w:tr>
        <w:tc>
          <w:tcPr>
            <w:tcW w:type="dxa" w:w="2200"/>
            <w:tcBorders>
              <w:top w:val="single" w:color="E2E8F0" w:sz="1"/>
              <w:left w:val="single" w:color="E2E8F0" w:sz="1"/>
              <w:bottom w:val="single" w:color="E2E8F0" w:sz="1"/>
              <w:right w:val="single" w:color="E2E8F0" w:sz="1"/>
            </w:tcBorders>
            <w:shd w:fill="F5E6C0"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Payrun</w:t>
            </w:r>
          </w:p>
        </w:tc>
        <w:tc>
          <w:tcPr>
            <w:tcW w:type="dxa" w:w="7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id, companyId, periodStart, periodEnd, status (DRAFT | PENDING | APPROVED | REJECTED), createdBy, approvedBy, approvedAt, lockedAt</w:t>
            </w:r>
          </w:p>
        </w:tc>
      </w:tr>
      <w:tr>
        <w:tc>
          <w:tcPr>
            <w:tcW w:type="dxa" w:w="22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PayrunLine</w:t>
            </w:r>
          </w:p>
        </w:tc>
        <w:tc>
          <w:tcPr>
            <w:tcW w:type="dxa" w:w="7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id, payrunId, employeeId, grossPay, ssnit Employee, ssnitEmployer, taxablePay, payeTax, totalDeductions, netPay, salarySnapshot (JSON)</w:t>
            </w:r>
          </w:p>
        </w:tc>
      </w:tr>
      <w:tr>
        <w:tc>
          <w:tcPr>
            <w:tcW w:type="dxa" w:w="2200"/>
            <w:tcBorders>
              <w:top w:val="single" w:color="E2E8F0" w:sz="1"/>
              <w:left w:val="single" w:color="E2E8F0" w:sz="1"/>
              <w:bottom w:val="single" w:color="E2E8F0" w:sz="1"/>
              <w:right w:val="single" w:color="E2E8F0" w:sz="1"/>
            </w:tcBorders>
            <w:shd w:fill="F5E6C0"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Payslip</w:t>
            </w:r>
          </w:p>
        </w:tc>
        <w:tc>
          <w:tcPr>
            <w:tcW w:type="dxa" w:w="7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id, payrunLineId, employeeId, pdfUrl, emailedAt, downloadCount</w:t>
            </w:r>
          </w:p>
        </w:tc>
      </w:tr>
      <w:tr>
        <w:tc>
          <w:tcPr>
            <w:tcW w:type="dxa" w:w="22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LeaveRequest</w:t>
            </w:r>
          </w:p>
        </w:tc>
        <w:tc>
          <w:tcPr>
            <w:tcW w:type="dxa" w:w="7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id, employeeId, type, startDate, endDate, days, status (PENDING | APPROVED | REJECTED), approvedBy, note</w:t>
            </w:r>
          </w:p>
        </w:tc>
      </w:tr>
      <w:tr>
        <w:tc>
          <w:tcPr>
            <w:tcW w:type="dxa" w:w="2200"/>
            <w:tcBorders>
              <w:top w:val="single" w:color="E2E8F0" w:sz="1"/>
              <w:left w:val="single" w:color="E2E8F0" w:sz="1"/>
              <w:bottom w:val="single" w:color="E2E8F0" w:sz="1"/>
              <w:right w:val="single" w:color="E2E8F0" w:sz="1"/>
            </w:tcBorders>
            <w:shd w:fill="F5E6C0"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Loan</w:t>
            </w:r>
          </w:p>
        </w:tc>
        <w:tc>
          <w:tcPr>
            <w:tcW w:type="dxa" w:w="7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id, employeeId, type (LOAN | ADVANCE), amount, disbursedAt, monthlyRepayment, balance, status (ACTIVE | COMPLETED)</w:t>
            </w:r>
          </w:p>
        </w:tc>
      </w:tr>
      <w:tr>
        <w:tc>
          <w:tcPr>
            <w:tcW w:type="dxa" w:w="2200"/>
            <w:tcBorders>
              <w:top w:val="single" w:color="E2E8F0" w:sz="1"/>
              <w:left w:val="single" w:color="E2E8F0" w:sz="1"/>
              <w:bottom w:val="single" w:color="E2E8F0" w:sz="1"/>
              <w:right w:val="single" w:color="E2E8F0" w:sz="1"/>
            </w:tcBorders>
            <w:shd w:fill="F8F7F4" w:val="clear"/>
            <w:tcMar>
              <w:top w:type="dxa" w:w="100"/>
              <w:left w:type="dxa" w:w="140"/>
              <w:bottom w:type="dxa" w:w="100"/>
              <w:right w:type="dxa" w:w="140"/>
            </w:tcMar>
            <w:vAlign w:val="center"/>
          </w:tcPr>
          <w:p>
            <w:pPr>
              <w:jc w:val="left"/>
            </w:pPr>
            <w:r>
              <w:rPr>
                <w:rFonts w:ascii="Arial" w:cs="Arial" w:eastAsia="Arial" w:hAnsi="Arial"/>
                <w:b/>
                <w:bCs/>
                <w:color w:val="2D3748"/>
                <w:sz w:val="20"/>
                <w:szCs w:val="20"/>
              </w:rPr>
              <w:t xml:space="preserve">AuditLog</w:t>
            </w:r>
          </w:p>
        </w:tc>
        <w:tc>
          <w:tcPr>
            <w:tcW w:type="dxa" w:w="7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id, actorId, action, entityType, entityId, beforeState (JSON), afterState (JSON), ipAddress, createdAt</w:t>
            </w:r>
          </w:p>
        </w:tc>
      </w:tr>
      <w:tr>
        <w:tc>
          <w:tcPr>
            <w:tcW w:type="dxa" w:w="2200"/>
            <w:tcBorders>
              <w:top w:val="single" w:color="E2E8F0" w:sz="1"/>
              <w:left w:val="single" w:color="E2E8F0" w:sz="1"/>
              <w:bottom w:val="single" w:color="E2E8F0" w:sz="1"/>
              <w:right w:val="single" w:color="E2E8F0" w:sz="1"/>
            </w:tcBorders>
            <w:shd w:fill="F5E6C0"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TaxBracket</w:t>
            </w:r>
          </w:p>
        </w:tc>
        <w:tc>
          <w:tcPr>
            <w:tcW w:type="dxa" w:w="7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D3748"/>
                <w:sz w:val="20"/>
                <w:szCs w:val="20"/>
              </w:rPr>
              <w:t xml:space="preserve">id, year, minAmount, maxAmount, rate, isActive — editable by Super Admin for annual GRA updates</w:t>
            </w:r>
          </w:p>
        </w:tc>
      </w:tr>
    </w:tbl>
    <w:p>
      <w:pPr>
        <w:pBdr>
          <w:bottom w:val="single" w:color="E2E8F0" w:sz="4" w:space="1"/>
        </w:pBdr>
        <w:spacing w:before="120" w:after="120"/>
      </w:pPr>
      <w:r>
        <w:t xml:space="preserve"/>
      </w:r>
    </w:p>
    <w:p>
      <w:pPr>
        <w:pStyle w:val="Heading1"/>
        <w:pBdr>
          <w:bottom w:val="single" w:color="C9A84C" w:sz="8" w:space="6"/>
        </w:pBdr>
        <w:spacing w:before="360" w:after="160"/>
      </w:pPr>
      <w:r>
        <w:rPr>
          <w:rFonts w:ascii="Arial" w:cs="Arial" w:eastAsia="Arial" w:hAnsi="Arial"/>
          <w:b/>
          <w:bCs/>
          <w:color w:val="0A1628"/>
          <w:sz w:val="40"/>
          <w:szCs w:val="40"/>
        </w:rPr>
        <w:t xml:space="preserve">7. Build Phases &amp; Cursor Instructions</w:t>
      </w:r>
    </w:p>
    <w:p>
      <w:pPr>
        <w:pStyle w:val="Heading2"/>
        <w:spacing w:before="280" w:after="120"/>
      </w:pPr>
      <w:r>
        <w:rPr>
          <w:rFonts w:ascii="Arial" w:cs="Arial" w:eastAsia="Arial" w:hAnsi="Arial"/>
          <w:b/>
          <w:bCs/>
          <w:color w:val="1A2E4A"/>
          <w:sz w:val="30"/>
          <w:szCs w:val="30"/>
        </w:rPr>
        <w:t xml:space="preserve">Phase 1 — Foundation (Week 1–2)</w:t>
      </w:r>
    </w:p>
    <w:p>
      <w:pPr>
        <w:pStyle w:val="ListParagraph"/>
        <w:numPr>
          <w:ilvl w:val="0"/>
          <w:numId w:val="2"/>
        </w:numPr>
        <w:spacing w:before="40" w:after="60"/>
      </w:pPr>
      <w:r>
        <w:rPr>
          <w:rFonts w:ascii="Arial" w:cs="Arial" w:eastAsia="Arial" w:hAnsi="Arial"/>
          <w:color w:val="2D3748"/>
          <w:sz w:val="20"/>
          <w:szCs w:val="20"/>
        </w:rPr>
        <w:t xml:space="preserve">Initialize Next.js 14 project with TypeScript, Tailwind, and App Router</w:t>
      </w:r>
    </w:p>
    <w:p>
      <w:pPr>
        <w:pStyle w:val="ListParagraph"/>
        <w:numPr>
          <w:ilvl w:val="0"/>
          <w:numId w:val="2"/>
        </w:numPr>
        <w:spacing w:before="40" w:after="60"/>
      </w:pPr>
      <w:r>
        <w:rPr>
          <w:rFonts w:ascii="Arial" w:cs="Arial" w:eastAsia="Arial" w:hAnsi="Arial"/>
          <w:color w:val="2D3748"/>
          <w:sz w:val="20"/>
          <w:szCs w:val="20"/>
        </w:rPr>
        <w:t xml:space="preserve">Set up HGH design token system in tailwind.config.ts — define all brand colors as CSS custom properties</w:t>
      </w:r>
    </w:p>
    <w:p>
      <w:pPr>
        <w:pStyle w:val="ListParagraph"/>
        <w:numPr>
          <w:ilvl w:val="0"/>
          <w:numId w:val="2"/>
        </w:numPr>
        <w:spacing w:before="40" w:after="60"/>
      </w:pPr>
      <w:r>
        <w:rPr>
          <w:rFonts w:ascii="Arial" w:cs="Arial" w:eastAsia="Arial" w:hAnsi="Arial"/>
          <w:color w:val="2D3748"/>
          <w:sz w:val="20"/>
          <w:szCs w:val="20"/>
        </w:rPr>
        <w:t xml:space="preserve">Install and configure Clerk for authentication with RBAC roles</w:t>
      </w:r>
    </w:p>
    <w:p>
      <w:pPr>
        <w:pStyle w:val="ListParagraph"/>
        <w:numPr>
          <w:ilvl w:val="0"/>
          <w:numId w:val="2"/>
        </w:numPr>
        <w:spacing w:before="40" w:after="60"/>
      </w:pPr>
      <w:r>
        <w:rPr>
          <w:rFonts w:ascii="Arial" w:cs="Arial" w:eastAsia="Arial" w:hAnsi="Arial"/>
          <w:color w:val="2D3748"/>
          <w:sz w:val="20"/>
          <w:szCs w:val="20"/>
        </w:rPr>
        <w:t xml:space="preserve">Set up Prisma + Neon PostgreSQL, run initial migrations</w:t>
      </w:r>
    </w:p>
    <w:p>
      <w:pPr>
        <w:pStyle w:val="ListParagraph"/>
        <w:numPr>
          <w:ilvl w:val="0"/>
          <w:numId w:val="2"/>
        </w:numPr>
        <w:spacing w:before="40" w:after="60"/>
      </w:pPr>
      <w:r>
        <w:rPr>
          <w:rFonts w:ascii="Arial" w:cs="Arial" w:eastAsia="Arial" w:hAnsi="Arial"/>
          <w:color w:val="2D3748"/>
          <w:sz w:val="20"/>
          <w:szCs w:val="20"/>
        </w:rPr>
        <w:t xml:space="preserve">Build the TikTok-style Toast system (ToastProvider, useToast hook, 4 variants, animations)</w:t>
      </w:r>
    </w:p>
    <w:p>
      <w:pPr>
        <w:pStyle w:val="ListParagraph"/>
        <w:numPr>
          <w:ilvl w:val="0"/>
          <w:numId w:val="2"/>
        </w:numPr>
        <w:spacing w:before="40" w:after="60"/>
      </w:pPr>
      <w:r>
        <w:rPr>
          <w:rFonts w:ascii="Arial" w:cs="Arial" w:eastAsia="Arial" w:hAnsi="Arial"/>
          <w:color w:val="2D3748"/>
          <w:sz w:val="20"/>
          <w:szCs w:val="20"/>
        </w:rPr>
        <w:t xml:space="preserve">Build HGH Design System components: Button, Input, Badge, Card, Modal, Dropdown, Sidebar, DataTable — all branded, no defaults</w:t>
      </w:r>
    </w:p>
    <w:p>
      <w:pPr>
        <w:pStyle w:val="ListParagraph"/>
        <w:numPr>
          <w:ilvl w:val="0"/>
          <w:numId w:val="2"/>
        </w:numPr>
        <w:spacing w:before="40" w:after="60"/>
      </w:pPr>
      <w:r>
        <w:rPr>
          <w:rFonts w:ascii="Arial" w:cs="Arial" w:eastAsia="Arial" w:hAnsi="Arial"/>
          <w:color w:val="2D3748"/>
          <w:sz w:val="20"/>
          <w:szCs w:val="20"/>
        </w:rPr>
        <w:t xml:space="preserve">Build core layout: HGH-branded sidebar with company switcher, header with user menu</w:t>
      </w:r>
    </w:p>
    <w:p>
      <w:r>
        <w:t xml:space="preserve"/>
      </w:r>
    </w:p>
    <w:p>
      <w:pPr>
        <w:pStyle w:val="Heading2"/>
        <w:spacing w:before="280" w:after="120"/>
      </w:pPr>
      <w:r>
        <w:rPr>
          <w:rFonts w:ascii="Arial" w:cs="Arial" w:eastAsia="Arial" w:hAnsi="Arial"/>
          <w:b/>
          <w:bCs/>
          <w:color w:val="1A2E4A"/>
          <w:sz w:val="30"/>
          <w:szCs w:val="30"/>
        </w:rPr>
        <w:t xml:space="preserve">Phase 2 — Core Payroll (Week 3–4)</w:t>
      </w:r>
    </w:p>
    <w:p>
      <w:pPr>
        <w:pStyle w:val="ListParagraph"/>
        <w:numPr>
          <w:ilvl w:val="0"/>
          <w:numId w:val="2"/>
        </w:numPr>
        <w:spacing w:before="40" w:after="60"/>
      </w:pPr>
      <w:r>
        <w:rPr>
          <w:rFonts w:ascii="Arial" w:cs="Arial" w:eastAsia="Arial" w:hAnsi="Arial"/>
          <w:color w:val="2D3748"/>
          <w:sz w:val="20"/>
          <w:szCs w:val="20"/>
        </w:rPr>
        <w:t xml:space="preserve">Build Company CRUD (Super Admin only)</w:t>
      </w:r>
    </w:p>
    <w:p>
      <w:pPr>
        <w:pStyle w:val="ListParagraph"/>
        <w:numPr>
          <w:ilvl w:val="0"/>
          <w:numId w:val="2"/>
        </w:numPr>
        <w:spacing w:before="40" w:after="60"/>
      </w:pPr>
      <w:r>
        <w:rPr>
          <w:rFonts w:ascii="Arial" w:cs="Arial" w:eastAsia="Arial" w:hAnsi="Arial"/>
          <w:color w:val="2D3748"/>
          <w:sz w:val="20"/>
          <w:szCs w:val="20"/>
        </w:rPr>
        <w:t xml:space="preserve">Build Employee CRUD with CSV bulk import</w:t>
      </w:r>
    </w:p>
    <w:p>
      <w:pPr>
        <w:pStyle w:val="ListParagraph"/>
        <w:numPr>
          <w:ilvl w:val="0"/>
          <w:numId w:val="2"/>
        </w:numPr>
        <w:spacing w:before="40" w:after="60"/>
      </w:pPr>
      <w:r>
        <w:rPr>
          <w:rFonts w:ascii="Arial" w:cs="Arial" w:eastAsia="Arial" w:hAnsi="Arial"/>
          <w:color w:val="2D3748"/>
          <w:sz w:val="20"/>
          <w:szCs w:val="20"/>
        </w:rPr>
        <w:t xml:space="preserve">Build ghana-tax.ts calculation engine with full unit tests</w:t>
      </w:r>
    </w:p>
    <w:p>
      <w:pPr>
        <w:pStyle w:val="ListParagraph"/>
        <w:numPr>
          <w:ilvl w:val="0"/>
          <w:numId w:val="2"/>
        </w:numPr>
        <w:spacing w:before="40" w:after="60"/>
      </w:pPr>
      <w:r>
        <w:rPr>
          <w:rFonts w:ascii="Arial" w:cs="Arial" w:eastAsia="Arial" w:hAnsi="Arial"/>
          <w:color w:val="2D3748"/>
          <w:sz w:val="20"/>
          <w:szCs w:val="20"/>
        </w:rPr>
        <w:t xml:space="preserve">Build Payrun creation, calculation preview, and approval workflow</w:t>
      </w:r>
    </w:p>
    <w:p>
      <w:pPr>
        <w:pStyle w:val="ListParagraph"/>
        <w:numPr>
          <w:ilvl w:val="0"/>
          <w:numId w:val="2"/>
        </w:numPr>
        <w:spacing w:before="40" w:after="60"/>
      </w:pPr>
      <w:r>
        <w:rPr>
          <w:rFonts w:ascii="Arial" w:cs="Arial" w:eastAsia="Arial" w:hAnsi="Arial"/>
          <w:color w:val="2D3748"/>
          <w:sz w:val="20"/>
          <w:szCs w:val="20"/>
        </w:rPr>
        <w:t xml:space="preserve">Build payslip PDF generator using @react-pdf/renderer with HGH branding</w:t>
      </w:r>
    </w:p>
    <w:p>
      <w:pPr>
        <w:pStyle w:val="ListParagraph"/>
        <w:numPr>
          <w:ilvl w:val="0"/>
          <w:numId w:val="2"/>
        </w:numPr>
        <w:spacing w:before="40" w:after="60"/>
      </w:pPr>
      <w:r>
        <w:rPr>
          <w:rFonts w:ascii="Arial" w:cs="Arial" w:eastAsia="Arial" w:hAnsi="Arial"/>
          <w:color w:val="2D3748"/>
          <w:sz w:val="20"/>
          <w:szCs w:val="20"/>
        </w:rPr>
        <w:t xml:space="preserve">Payslip email delivery via Resend with branded HTML email template</w:t>
      </w:r>
    </w:p>
    <w:p>
      <w:r>
        <w:t xml:space="preserve"/>
      </w:r>
    </w:p>
    <w:p>
      <w:pPr>
        <w:pStyle w:val="Heading2"/>
        <w:spacing w:before="280" w:after="120"/>
      </w:pPr>
      <w:r>
        <w:rPr>
          <w:rFonts w:ascii="Arial" w:cs="Arial" w:eastAsia="Arial" w:hAnsi="Arial"/>
          <w:b/>
          <w:bCs/>
          <w:color w:val="1A2E4A"/>
          <w:sz w:val="30"/>
          <w:szCs w:val="30"/>
        </w:rPr>
        <w:t xml:space="preserve">Phase 3 — Extended Features (Week 5–6)</w:t>
      </w:r>
    </w:p>
    <w:p>
      <w:pPr>
        <w:pStyle w:val="ListParagraph"/>
        <w:numPr>
          <w:ilvl w:val="0"/>
          <w:numId w:val="2"/>
        </w:numPr>
        <w:spacing w:before="40" w:after="60"/>
      </w:pPr>
      <w:r>
        <w:rPr>
          <w:rFonts w:ascii="Arial" w:cs="Arial" w:eastAsia="Arial" w:hAnsi="Arial"/>
          <w:color w:val="2D3748"/>
          <w:sz w:val="20"/>
          <w:szCs w:val="20"/>
        </w:rPr>
        <w:t xml:space="preserve">Build Leave management module (types, requests, approvals, calendar)</w:t>
      </w:r>
    </w:p>
    <w:p>
      <w:pPr>
        <w:pStyle w:val="ListParagraph"/>
        <w:numPr>
          <w:ilvl w:val="0"/>
          <w:numId w:val="2"/>
        </w:numPr>
        <w:spacing w:before="40" w:after="60"/>
      </w:pPr>
      <w:r>
        <w:rPr>
          <w:rFonts w:ascii="Arial" w:cs="Arial" w:eastAsia="Arial" w:hAnsi="Arial"/>
          <w:color w:val="2D3748"/>
          <w:sz w:val="20"/>
          <w:szCs w:val="20"/>
        </w:rPr>
        <w:t xml:space="preserve">Build Loan &amp; Advance tracker with auto-deduction</w:t>
      </w:r>
    </w:p>
    <w:p>
      <w:pPr>
        <w:pStyle w:val="ListParagraph"/>
        <w:numPr>
          <w:ilvl w:val="0"/>
          <w:numId w:val="2"/>
        </w:numPr>
        <w:spacing w:before="40" w:after="60"/>
      </w:pPr>
      <w:r>
        <w:rPr>
          <w:rFonts w:ascii="Arial" w:cs="Arial" w:eastAsia="Arial" w:hAnsi="Arial"/>
          <w:color w:val="2D3748"/>
          <w:sz w:val="20"/>
          <w:szCs w:val="20"/>
        </w:rPr>
        <w:t xml:space="preserve">Build Employee Self-Service portal (separate layout, mobile-first)</w:t>
      </w:r>
    </w:p>
    <w:p>
      <w:pPr>
        <w:pStyle w:val="ListParagraph"/>
        <w:numPr>
          <w:ilvl w:val="0"/>
          <w:numId w:val="2"/>
        </w:numPr>
        <w:spacing w:before="40" w:after="60"/>
      </w:pPr>
      <w:r>
        <w:rPr>
          <w:rFonts w:ascii="Arial" w:cs="Arial" w:eastAsia="Arial" w:hAnsi="Arial"/>
          <w:color w:val="2D3748"/>
          <w:sz w:val="20"/>
          <w:szCs w:val="20"/>
        </w:rPr>
        <w:t xml:space="preserve">Build Audit Log viewer (Super Admin)</w:t>
      </w:r>
    </w:p>
    <w:p>
      <w:pPr>
        <w:pStyle w:val="ListParagraph"/>
        <w:numPr>
          <w:ilvl w:val="0"/>
          <w:numId w:val="2"/>
        </w:numPr>
        <w:spacing w:before="40" w:after="60"/>
      </w:pPr>
      <w:r>
        <w:rPr>
          <w:rFonts w:ascii="Arial" w:cs="Arial" w:eastAsia="Arial" w:hAnsi="Arial"/>
          <w:color w:val="2D3748"/>
          <w:sz w:val="20"/>
          <w:szCs w:val="20"/>
        </w:rPr>
        <w:t xml:space="preserve">Build GRA Tax Bracket editor (Super Admin)</w:t>
      </w:r>
    </w:p>
    <w:p>
      <w:r>
        <w:t xml:space="preserve"/>
      </w:r>
    </w:p>
    <w:p>
      <w:pPr>
        <w:pStyle w:val="Heading2"/>
        <w:spacing w:before="280" w:after="120"/>
      </w:pPr>
      <w:r>
        <w:rPr>
          <w:rFonts w:ascii="Arial" w:cs="Arial" w:eastAsia="Arial" w:hAnsi="Arial"/>
          <w:b/>
          <w:bCs/>
          <w:color w:val="1A2E4A"/>
          <w:sz w:val="30"/>
          <w:szCs w:val="30"/>
        </w:rPr>
        <w:t xml:space="preserve">Phase 4 — Reports &amp; Polish (Week 7–8)</w:t>
      </w:r>
    </w:p>
    <w:p>
      <w:pPr>
        <w:pStyle w:val="ListParagraph"/>
        <w:numPr>
          <w:ilvl w:val="0"/>
          <w:numId w:val="2"/>
        </w:numPr>
        <w:spacing w:before="40" w:after="60"/>
      </w:pPr>
      <w:r>
        <w:rPr>
          <w:rFonts w:ascii="Arial" w:cs="Arial" w:eastAsia="Arial" w:hAnsi="Arial"/>
          <w:color w:val="2D3748"/>
          <w:sz w:val="20"/>
          <w:szCs w:val="20"/>
        </w:rPr>
        <w:t xml:space="preserve">Build dashboard analytics with Recharts (payroll cost, headcount, SSNIT liability)</w:t>
      </w:r>
    </w:p>
    <w:p>
      <w:pPr>
        <w:pStyle w:val="ListParagraph"/>
        <w:numPr>
          <w:ilvl w:val="0"/>
          <w:numId w:val="2"/>
        </w:numPr>
        <w:spacing w:before="40" w:after="60"/>
      </w:pPr>
      <w:r>
        <w:rPr>
          <w:rFonts w:ascii="Arial" w:cs="Arial" w:eastAsia="Arial" w:hAnsi="Arial"/>
          <w:color w:val="2D3748"/>
          <w:sz w:val="20"/>
          <w:szCs w:val="20"/>
        </w:rPr>
        <w:t xml:space="preserve">Build all export reports: monthly summary, SSNIT, PAYE, P9A, loan balance</w:t>
      </w:r>
    </w:p>
    <w:p>
      <w:pPr>
        <w:pStyle w:val="ListParagraph"/>
        <w:numPr>
          <w:ilvl w:val="0"/>
          <w:numId w:val="2"/>
        </w:numPr>
        <w:spacing w:before="40" w:after="60"/>
      </w:pPr>
      <w:r>
        <w:rPr>
          <w:rFonts w:ascii="Arial" w:cs="Arial" w:eastAsia="Arial" w:hAnsi="Arial"/>
          <w:color w:val="2D3748"/>
          <w:sz w:val="20"/>
          <w:szCs w:val="20"/>
        </w:rPr>
        <w:t xml:space="preserve">Implement Excel/CSV export using exceljs</w:t>
      </w:r>
    </w:p>
    <w:p>
      <w:pPr>
        <w:pStyle w:val="ListParagraph"/>
        <w:numPr>
          <w:ilvl w:val="0"/>
          <w:numId w:val="2"/>
        </w:numPr>
        <w:spacing w:before="40" w:after="60"/>
      </w:pPr>
      <w:r>
        <w:rPr>
          <w:rFonts w:ascii="Arial" w:cs="Arial" w:eastAsia="Arial" w:hAnsi="Arial"/>
          <w:color w:val="2D3748"/>
          <w:sz w:val="20"/>
          <w:szCs w:val="20"/>
        </w:rPr>
        <w:t xml:space="preserve">Rate limiting via Upstash Redis on all API routes</w:t>
      </w:r>
    </w:p>
    <w:p>
      <w:pPr>
        <w:pStyle w:val="ListParagraph"/>
        <w:numPr>
          <w:ilvl w:val="0"/>
          <w:numId w:val="2"/>
        </w:numPr>
        <w:spacing w:before="40" w:after="60"/>
      </w:pPr>
      <w:r>
        <w:rPr>
          <w:rFonts w:ascii="Arial" w:cs="Arial" w:eastAsia="Arial" w:hAnsi="Arial"/>
          <w:color w:val="2D3748"/>
          <w:sz w:val="20"/>
          <w:szCs w:val="20"/>
        </w:rPr>
        <w:t xml:space="preserve">Security headers in Next.js middleware (CSP, HSTS, X-Frame-Options)</w:t>
      </w:r>
    </w:p>
    <w:p>
      <w:pPr>
        <w:pStyle w:val="ListParagraph"/>
        <w:numPr>
          <w:ilvl w:val="0"/>
          <w:numId w:val="2"/>
        </w:numPr>
        <w:spacing w:before="40" w:after="60"/>
      </w:pPr>
      <w:r>
        <w:rPr>
          <w:rFonts w:ascii="Arial" w:cs="Arial" w:eastAsia="Arial" w:hAnsi="Arial"/>
          <w:color w:val="2D3748"/>
          <w:sz w:val="20"/>
          <w:szCs w:val="20"/>
        </w:rPr>
        <w:t xml:space="preserve">End-to-end testing with Playwright for critical payroll workflows</w:t>
      </w:r>
    </w:p>
    <w:p>
      <w:pPr>
        <w:pStyle w:val="ListParagraph"/>
        <w:numPr>
          <w:ilvl w:val="0"/>
          <w:numId w:val="2"/>
        </w:numPr>
        <w:spacing w:before="40" w:after="60"/>
      </w:pPr>
      <w:r>
        <w:rPr>
          <w:rFonts w:ascii="Arial" w:cs="Arial" w:eastAsia="Arial" w:hAnsi="Arial"/>
          <w:color w:val="2D3748"/>
          <w:sz w:val="20"/>
          <w:szCs w:val="20"/>
        </w:rPr>
        <w:t xml:space="preserve">Vercel deployment with preview branches per feature</w:t>
      </w:r>
    </w:p>
    <w:p>
      <w:r>
        <w:t xml:space="preserve"/>
      </w:r>
    </w:p>
    <w:p>
      <w:pPr>
        <w:pStyle w:val="Heading2"/>
        <w:spacing w:before="280" w:after="120"/>
      </w:pPr>
      <w:r>
        <w:rPr>
          <w:rFonts w:ascii="Arial" w:cs="Arial" w:eastAsia="Arial" w:hAnsi="Arial"/>
          <w:b/>
          <w:bCs/>
          <w:color w:val="1A2E4A"/>
          <w:sz w:val="30"/>
          <w:szCs w:val="30"/>
        </w:rPr>
        <w:t xml:space="preserve">7.1 Cursor-Specific Instructions</w:t>
      </w:r>
    </w:p>
    <w:p>
      <w:pPr>
        <w:spacing w:before="60" w:after="100"/>
      </w:pPr>
      <w:r>
        <w:rPr>
          <w:rFonts w:ascii="Arial" w:cs="Arial" w:eastAsia="Arial" w:hAnsi="Arial"/>
          <w:b/>
          <w:bCs/>
          <w:i w:val="false"/>
          <w:iCs w:val="false"/>
          <w:color w:val="2D3748"/>
          <w:sz w:val="20"/>
          <w:szCs w:val="20"/>
        </w:rPr>
        <w:t xml:space="preserve">The following rules must be followed throughout the Cursor build session:</w:t>
      </w:r>
    </w:p>
    <w:p>
      <w:pPr>
        <w:pStyle w:val="ListParagraph"/>
        <w:numPr>
          <w:ilvl w:val="0"/>
          <w:numId w:val="2"/>
        </w:numPr>
        <w:spacing w:before="40" w:after="60"/>
      </w:pPr>
      <w:r>
        <w:rPr>
          <w:rFonts w:ascii="Arial" w:cs="Arial" w:eastAsia="Arial" w:hAnsi="Arial"/>
          <w:color w:val="2D3748"/>
          <w:sz w:val="20"/>
          <w:szCs w:val="20"/>
        </w:rPr>
        <w:t xml:space="preserve">NEVER use native browser alert(), confirm(), or prompt() — always use the custom Toast system</w:t>
      </w:r>
    </w:p>
    <w:p>
      <w:pPr>
        <w:pStyle w:val="ListParagraph"/>
        <w:numPr>
          <w:ilvl w:val="0"/>
          <w:numId w:val="2"/>
        </w:numPr>
        <w:spacing w:before="40" w:after="60"/>
      </w:pPr>
      <w:r>
        <w:rPr>
          <w:rFonts w:ascii="Arial" w:cs="Arial" w:eastAsia="Arial" w:hAnsi="Arial"/>
          <w:color w:val="2D3748"/>
          <w:sz w:val="20"/>
          <w:szCs w:val="20"/>
        </w:rPr>
        <w:t xml:space="preserve">NEVER use emoji in the UI — use Google Material Icons (Symbols, Outlined) exclusively</w:t>
      </w:r>
    </w:p>
    <w:p>
      <w:pPr>
        <w:pStyle w:val="ListParagraph"/>
        <w:numPr>
          <w:ilvl w:val="0"/>
          <w:numId w:val="2"/>
        </w:numPr>
        <w:spacing w:before="40" w:after="60"/>
      </w:pPr>
      <w:r>
        <w:rPr>
          <w:rFonts w:ascii="Arial" w:cs="Arial" w:eastAsia="Arial" w:hAnsi="Arial"/>
          <w:color w:val="2D3748"/>
          <w:sz w:val="20"/>
          <w:szCs w:val="20"/>
        </w:rPr>
        <w:t xml:space="preserve">NEVER apply Tailwind default color classes (blue-500, green-400, etc.) — use only HGH tokens (e.g. text-hgh-navy, bg-hgh-gold)</w:t>
      </w:r>
    </w:p>
    <w:p>
      <w:pPr>
        <w:pStyle w:val="ListParagraph"/>
        <w:numPr>
          <w:ilvl w:val="0"/>
          <w:numId w:val="2"/>
        </w:numPr>
        <w:spacing w:before="40" w:after="60"/>
      </w:pPr>
      <w:r>
        <w:rPr>
          <w:rFonts w:ascii="Arial" w:cs="Arial" w:eastAsia="Arial" w:hAnsi="Arial"/>
          <w:color w:val="2D3748"/>
          <w:sz w:val="20"/>
          <w:szCs w:val="20"/>
        </w:rPr>
        <w:t xml:space="preserve">NEVER use shadcn default styles — always extend with HGH brand overrides in component variants</w:t>
      </w:r>
    </w:p>
    <w:p>
      <w:pPr>
        <w:pStyle w:val="ListParagraph"/>
        <w:numPr>
          <w:ilvl w:val="0"/>
          <w:numId w:val="2"/>
        </w:numPr>
        <w:spacing w:before="40" w:after="60"/>
      </w:pPr>
      <w:r>
        <w:rPr>
          <w:rFonts w:ascii="Arial" w:cs="Arial" w:eastAsia="Arial" w:hAnsi="Arial"/>
          <w:color w:val="2D3748"/>
          <w:sz w:val="20"/>
          <w:szCs w:val="20"/>
        </w:rPr>
        <w:t xml:space="preserve">ALL form validation must use Zod schemas — no ad-hoc validation</w:t>
      </w:r>
    </w:p>
    <w:p>
      <w:pPr>
        <w:pStyle w:val="ListParagraph"/>
        <w:numPr>
          <w:ilvl w:val="0"/>
          <w:numId w:val="2"/>
        </w:numPr>
        <w:spacing w:before="40" w:after="60"/>
      </w:pPr>
      <w:r>
        <w:rPr>
          <w:rFonts w:ascii="Arial" w:cs="Arial" w:eastAsia="Arial" w:hAnsi="Arial"/>
          <w:color w:val="2D3748"/>
          <w:sz w:val="20"/>
          <w:szCs w:val="20"/>
        </w:rPr>
        <w:t xml:space="preserve">ALL API routes must verify session and role via Clerk middleware before any DB call</w:t>
      </w:r>
    </w:p>
    <w:p>
      <w:pPr>
        <w:pStyle w:val="ListParagraph"/>
        <w:numPr>
          <w:ilvl w:val="0"/>
          <w:numId w:val="2"/>
        </w:numPr>
        <w:spacing w:before="40" w:after="60"/>
      </w:pPr>
      <w:r>
        <w:rPr>
          <w:rFonts w:ascii="Arial" w:cs="Arial" w:eastAsia="Arial" w:hAnsi="Arial"/>
          <w:color w:val="2D3748"/>
          <w:sz w:val="20"/>
          <w:szCs w:val="20"/>
        </w:rPr>
        <w:t xml:space="preserve">ALL salary and tax calculations must go through ghana-tax.ts — no inline math in components</w:t>
      </w:r>
    </w:p>
    <w:p>
      <w:pPr>
        <w:pStyle w:val="ListParagraph"/>
        <w:numPr>
          <w:ilvl w:val="0"/>
          <w:numId w:val="2"/>
        </w:numPr>
        <w:spacing w:before="40" w:after="60"/>
      </w:pPr>
      <w:r>
        <w:rPr>
          <w:rFonts w:ascii="Arial" w:cs="Arial" w:eastAsia="Arial" w:hAnsi="Arial"/>
          <w:color w:val="2D3748"/>
          <w:sz w:val="20"/>
          <w:szCs w:val="20"/>
        </w:rPr>
        <w:t xml:space="preserve">ALL state-changing API calls must write to the AuditLog table</w:t>
      </w:r>
    </w:p>
    <w:p>
      <w:pPr>
        <w:pStyle w:val="ListParagraph"/>
        <w:numPr>
          <w:ilvl w:val="0"/>
          <w:numId w:val="2"/>
        </w:numPr>
        <w:spacing w:before="40" w:after="60"/>
      </w:pPr>
      <w:r>
        <w:rPr>
          <w:rFonts w:ascii="Arial" w:cs="Arial" w:eastAsia="Arial" w:hAnsi="Arial"/>
          <w:color w:val="2D3748"/>
          <w:sz w:val="20"/>
          <w:szCs w:val="20"/>
        </w:rPr>
        <w:t xml:space="preserve">EVERY payrun mutation must check payrun.lockedAt — reject any mutation if locked</w:t>
      </w:r>
    </w:p>
    <w:p>
      <w:pPr>
        <w:pStyle w:val="ListParagraph"/>
        <w:numPr>
          <w:ilvl w:val="0"/>
          <w:numId w:val="2"/>
        </w:numPr>
        <w:spacing w:before="40" w:after="60"/>
      </w:pPr>
      <w:r>
        <w:rPr>
          <w:rFonts w:ascii="Arial" w:cs="Arial" w:eastAsia="Arial" w:hAnsi="Arial"/>
          <w:color w:val="2D3748"/>
          <w:sz w:val="20"/>
          <w:szCs w:val="20"/>
        </w:rPr>
        <w:t xml:space="preserve">EVERY database query must be scoped by companyId from the session context</w:t>
      </w:r>
    </w:p>
    <w:p>
      <w:pPr>
        <w:pBdr>
          <w:bottom w:val="single" w:color="E2E8F0" w:sz="4" w:space="1"/>
        </w:pBdr>
        <w:spacing w:before="120" w:after="120"/>
      </w:pPr>
      <w:r>
        <w:t xml:space="preserve"/>
      </w:r>
    </w:p>
    <w:p>
      <w:pPr>
        <w:pStyle w:val="Heading1"/>
        <w:pBdr>
          <w:bottom w:val="single" w:color="C9A84C" w:sz="8" w:space="6"/>
        </w:pBdr>
        <w:spacing w:before="360" w:after="160"/>
      </w:pPr>
      <w:r>
        <w:rPr>
          <w:rFonts w:ascii="Arial" w:cs="Arial" w:eastAsia="Arial" w:hAnsi="Arial"/>
          <w:b/>
          <w:bCs/>
          <w:color w:val="0A1628"/>
          <w:sz w:val="40"/>
          <w:szCs w:val="40"/>
        </w:rPr>
        <w:t xml:space="preserve">8. Acceptance Criteria</w:t>
      </w:r>
    </w:p>
    <w:p>
      <w:pPr>
        <w:pStyle w:val="Heading2"/>
        <w:spacing w:before="280" w:after="120"/>
      </w:pPr>
      <w:r>
        <w:rPr>
          <w:rFonts w:ascii="Arial" w:cs="Arial" w:eastAsia="Arial" w:hAnsi="Arial"/>
          <w:b/>
          <w:bCs/>
          <w:color w:val="1A2E4A"/>
          <w:sz w:val="30"/>
          <w:szCs w:val="30"/>
        </w:rPr>
        <w:t xml:space="preserve">8.1 Payroll Calculation Accuracy</w:t>
      </w:r>
    </w:p>
    <w:p>
      <w:pPr>
        <w:pStyle w:val="ListParagraph"/>
        <w:numPr>
          <w:ilvl w:val="0"/>
          <w:numId w:val="2"/>
        </w:numPr>
        <w:spacing w:before="40" w:after="60"/>
      </w:pPr>
      <w:r>
        <w:rPr>
          <w:rFonts w:ascii="Arial" w:cs="Arial" w:eastAsia="Arial" w:hAnsi="Arial"/>
          <w:color w:val="2D3748"/>
          <w:sz w:val="20"/>
          <w:szCs w:val="20"/>
        </w:rPr>
        <w:t xml:space="preserve">Given an employee with basic salary GHS 5,000: system must produce SSNIT Employee = GHS 275, SSNIT Employer = GHS 650, Taxable Pay = GHS 4,725, PAYE = per GRA bracket, Net Pay = Taxable minus PAYE minus other deductions</w:t>
      </w:r>
    </w:p>
    <w:p>
      <w:pPr>
        <w:pStyle w:val="ListParagraph"/>
        <w:numPr>
          <w:ilvl w:val="0"/>
          <w:numId w:val="2"/>
        </w:numPr>
        <w:spacing w:before="40" w:after="60"/>
      </w:pPr>
      <w:r>
        <w:rPr>
          <w:rFonts w:ascii="Arial" w:cs="Arial" w:eastAsia="Arial" w:hAnsi="Arial"/>
          <w:color w:val="2D3748"/>
          <w:sz w:val="20"/>
          <w:szCs w:val="20"/>
        </w:rPr>
        <w:t xml:space="preserve">Matches the reference payslip from Biz360 for Hobort Shipping &amp; Logistics</w:t>
      </w:r>
    </w:p>
    <w:p>
      <w:pPr>
        <w:pStyle w:val="ListParagraph"/>
        <w:numPr>
          <w:ilvl w:val="0"/>
          <w:numId w:val="2"/>
        </w:numPr>
        <w:spacing w:before="40" w:after="60"/>
      </w:pPr>
      <w:r>
        <w:rPr>
          <w:rFonts w:ascii="Arial" w:cs="Arial" w:eastAsia="Arial" w:hAnsi="Arial"/>
          <w:color w:val="2D3748"/>
          <w:sz w:val="20"/>
          <w:szCs w:val="20"/>
        </w:rPr>
        <w:t xml:space="preserve">Unit tests for ghana-tax.ts must pass 100% with at least 15 test cases covering edge cases</w:t>
      </w:r>
    </w:p>
    <w:p>
      <w:r>
        <w:t xml:space="preserve"/>
      </w:r>
    </w:p>
    <w:p>
      <w:pPr>
        <w:pStyle w:val="Heading2"/>
        <w:spacing w:before="280" w:after="120"/>
      </w:pPr>
      <w:r>
        <w:rPr>
          <w:rFonts w:ascii="Arial" w:cs="Arial" w:eastAsia="Arial" w:hAnsi="Arial"/>
          <w:b/>
          <w:bCs/>
          <w:color w:val="1A2E4A"/>
          <w:sz w:val="30"/>
          <w:szCs w:val="30"/>
        </w:rPr>
        <w:t xml:space="preserve">8.2 UI &amp; Design</w:t>
      </w:r>
    </w:p>
    <w:p>
      <w:pPr>
        <w:pStyle w:val="ListParagraph"/>
        <w:numPr>
          <w:ilvl w:val="0"/>
          <w:numId w:val="2"/>
        </w:numPr>
        <w:spacing w:before="40" w:after="60"/>
      </w:pPr>
      <w:r>
        <w:rPr>
          <w:rFonts w:ascii="Arial" w:cs="Arial" w:eastAsia="Arial" w:hAnsi="Arial"/>
          <w:color w:val="2D3748"/>
          <w:sz w:val="20"/>
          <w:szCs w:val="20"/>
        </w:rPr>
        <w:t xml:space="preserve">All screens must render with HGH brand colors — a design review by the owner must pass before launch</w:t>
      </w:r>
    </w:p>
    <w:p>
      <w:pPr>
        <w:pStyle w:val="ListParagraph"/>
        <w:numPr>
          <w:ilvl w:val="0"/>
          <w:numId w:val="2"/>
        </w:numPr>
        <w:spacing w:before="40" w:after="60"/>
      </w:pPr>
      <w:r>
        <w:rPr>
          <w:rFonts w:ascii="Arial" w:cs="Arial" w:eastAsia="Arial" w:hAnsi="Arial"/>
          <w:color w:val="2D3748"/>
          <w:sz w:val="20"/>
          <w:szCs w:val="20"/>
        </w:rPr>
        <w:t xml:space="preserve">No native browser UI alerts in any user flow</w:t>
      </w:r>
    </w:p>
    <w:p>
      <w:pPr>
        <w:pStyle w:val="ListParagraph"/>
        <w:numPr>
          <w:ilvl w:val="0"/>
          <w:numId w:val="2"/>
        </w:numPr>
        <w:spacing w:before="40" w:after="60"/>
      </w:pPr>
      <w:r>
        <w:rPr>
          <w:rFonts w:ascii="Arial" w:cs="Arial" w:eastAsia="Arial" w:hAnsi="Arial"/>
          <w:color w:val="2D3748"/>
          <w:sz w:val="20"/>
          <w:szCs w:val="20"/>
        </w:rPr>
        <w:t xml:space="preserve">All Google Material Icons must render at correct sizes, not blurry or broken</w:t>
      </w:r>
    </w:p>
    <w:p>
      <w:pPr>
        <w:pStyle w:val="ListParagraph"/>
        <w:numPr>
          <w:ilvl w:val="0"/>
          <w:numId w:val="2"/>
        </w:numPr>
        <w:spacing w:before="40" w:after="60"/>
      </w:pPr>
      <w:r>
        <w:rPr>
          <w:rFonts w:ascii="Arial" w:cs="Arial" w:eastAsia="Arial" w:hAnsi="Arial"/>
          <w:color w:val="2D3748"/>
          <w:sz w:val="20"/>
          <w:szCs w:val="20"/>
        </w:rPr>
        <w:t xml:space="preserve">Toast notifications must appear within 200ms of the triggering action</w:t>
      </w:r>
    </w:p>
    <w:p>
      <w:pPr>
        <w:pStyle w:val="ListParagraph"/>
        <w:numPr>
          <w:ilvl w:val="0"/>
          <w:numId w:val="2"/>
        </w:numPr>
        <w:spacing w:before="40" w:after="60"/>
      </w:pPr>
      <w:r>
        <w:rPr>
          <w:rFonts w:ascii="Arial" w:cs="Arial" w:eastAsia="Arial" w:hAnsi="Arial"/>
          <w:color w:val="2D3748"/>
          <w:sz w:val="20"/>
          <w:szCs w:val="20"/>
        </w:rPr>
        <w:t xml:space="preserve">Mobile responsive: all employee self-service screens must work on 375px viewport</w:t>
      </w:r>
    </w:p>
    <w:p>
      <w:r>
        <w:t xml:space="preserve"/>
      </w:r>
    </w:p>
    <w:p>
      <w:pPr>
        <w:pStyle w:val="Heading2"/>
        <w:spacing w:before="280" w:after="120"/>
      </w:pPr>
      <w:r>
        <w:rPr>
          <w:rFonts w:ascii="Arial" w:cs="Arial" w:eastAsia="Arial" w:hAnsi="Arial"/>
          <w:b/>
          <w:bCs/>
          <w:color w:val="1A2E4A"/>
          <w:sz w:val="30"/>
          <w:szCs w:val="30"/>
        </w:rPr>
        <w:t xml:space="preserve">8.3 Security</w:t>
      </w:r>
    </w:p>
    <w:p>
      <w:pPr>
        <w:pStyle w:val="ListParagraph"/>
        <w:numPr>
          <w:ilvl w:val="0"/>
          <w:numId w:val="2"/>
        </w:numPr>
        <w:spacing w:before="40" w:after="60"/>
      </w:pPr>
      <w:r>
        <w:rPr>
          <w:rFonts w:ascii="Arial" w:cs="Arial" w:eastAsia="Arial" w:hAnsi="Arial"/>
          <w:color w:val="2D3748"/>
          <w:sz w:val="20"/>
          <w:szCs w:val="20"/>
        </w:rPr>
        <w:t xml:space="preserve">Employee role cannot access any URL under /dashboard/employees, /dashboard/payroll, or /dashboard/companies</w:t>
      </w:r>
    </w:p>
    <w:p>
      <w:pPr>
        <w:pStyle w:val="ListParagraph"/>
        <w:numPr>
          <w:ilvl w:val="0"/>
          <w:numId w:val="2"/>
        </w:numPr>
        <w:spacing w:before="40" w:after="60"/>
      </w:pPr>
      <w:r>
        <w:rPr>
          <w:rFonts w:ascii="Arial" w:cs="Arial" w:eastAsia="Arial" w:hAnsi="Arial"/>
          <w:color w:val="2D3748"/>
          <w:sz w:val="20"/>
          <w:szCs w:val="20"/>
        </w:rPr>
        <w:t xml:space="preserve">Company Admin cannot see or query data belonging to another company (verified by API tests)</w:t>
      </w:r>
    </w:p>
    <w:p>
      <w:pPr>
        <w:pStyle w:val="ListParagraph"/>
        <w:numPr>
          <w:ilvl w:val="0"/>
          <w:numId w:val="2"/>
        </w:numPr>
        <w:spacing w:before="40" w:after="60"/>
      </w:pPr>
      <w:r>
        <w:rPr>
          <w:rFonts w:ascii="Arial" w:cs="Arial" w:eastAsia="Arial" w:hAnsi="Arial"/>
          <w:color w:val="2D3748"/>
          <w:sz w:val="20"/>
          <w:szCs w:val="20"/>
        </w:rPr>
        <w:t xml:space="preserve">Approved payrun record cannot be modified via any API call</w:t>
      </w:r>
    </w:p>
    <w:p>
      <w:pPr>
        <w:pStyle w:val="ListParagraph"/>
        <w:numPr>
          <w:ilvl w:val="0"/>
          <w:numId w:val="2"/>
        </w:numPr>
        <w:spacing w:before="40" w:after="60"/>
      </w:pPr>
      <w:r>
        <w:rPr>
          <w:rFonts w:ascii="Arial" w:cs="Arial" w:eastAsia="Arial" w:hAnsi="Arial"/>
          <w:color w:val="2D3748"/>
          <w:sz w:val="20"/>
          <w:szCs w:val="20"/>
        </w:rPr>
        <w:t xml:space="preserve">MFA enforcement test: Super Admin login without MFA must be blocked</w:t>
      </w:r>
    </w:p>
    <w:p>
      <w:r>
        <w:t xml:space="preserve"/>
      </w:r>
    </w:p>
    <w:p>
      <w:pPr>
        <w:pStyle w:val="Heading2"/>
        <w:spacing w:before="280" w:after="120"/>
      </w:pPr>
      <w:r>
        <w:rPr>
          <w:rFonts w:ascii="Arial" w:cs="Arial" w:eastAsia="Arial" w:hAnsi="Arial"/>
          <w:b/>
          <w:bCs/>
          <w:color w:val="1A2E4A"/>
          <w:sz w:val="30"/>
          <w:szCs w:val="30"/>
        </w:rPr>
        <w:t xml:space="preserve">8.4 Performance</w:t>
      </w:r>
    </w:p>
    <w:p>
      <w:pPr>
        <w:pStyle w:val="ListParagraph"/>
        <w:numPr>
          <w:ilvl w:val="0"/>
          <w:numId w:val="2"/>
        </w:numPr>
        <w:spacing w:before="40" w:after="60"/>
      </w:pPr>
      <w:r>
        <w:rPr>
          <w:rFonts w:ascii="Arial" w:cs="Arial" w:eastAsia="Arial" w:hAnsi="Arial"/>
          <w:color w:val="2D3748"/>
          <w:sz w:val="20"/>
          <w:szCs w:val="20"/>
        </w:rPr>
        <w:t xml:space="preserve">Payrun calculation for 50 employees must complete in under 2 seconds</w:t>
      </w:r>
    </w:p>
    <w:p>
      <w:pPr>
        <w:pStyle w:val="ListParagraph"/>
        <w:numPr>
          <w:ilvl w:val="0"/>
          <w:numId w:val="2"/>
        </w:numPr>
        <w:spacing w:before="40" w:after="60"/>
      </w:pPr>
      <w:r>
        <w:rPr>
          <w:rFonts w:ascii="Arial" w:cs="Arial" w:eastAsia="Arial" w:hAnsi="Arial"/>
          <w:color w:val="2D3748"/>
          <w:sz w:val="20"/>
          <w:szCs w:val="20"/>
        </w:rPr>
        <w:t xml:space="preserve">PDF generation for a single payslip must complete in under 3 seconds</w:t>
      </w:r>
    </w:p>
    <w:p>
      <w:pPr>
        <w:pStyle w:val="ListParagraph"/>
        <w:numPr>
          <w:ilvl w:val="0"/>
          <w:numId w:val="2"/>
        </w:numPr>
        <w:spacing w:before="40" w:after="60"/>
      </w:pPr>
      <w:r>
        <w:rPr>
          <w:rFonts w:ascii="Arial" w:cs="Arial" w:eastAsia="Arial" w:hAnsi="Arial"/>
          <w:color w:val="2D3748"/>
          <w:sz w:val="20"/>
          <w:szCs w:val="20"/>
        </w:rPr>
        <w:t xml:space="preserve">Dashboard page load (Largest Contentful Paint) must be under 2.5 seconds on 4G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pPr>
    <w:r>
      <w:t xml:space="preserve"/>
    </w:r>
  </w:p>
  <w:p>
    <w:pPr>
      <w:tabs>
        <w:tab w:val="right" w:pos="9026"/>
      </w:tabs>
    </w:pPr>
    <w:r>
      <w:rPr>
        <w:rFonts w:ascii="Arial" w:cs="Arial" w:eastAsia="Arial" w:hAnsi="Arial"/>
        <w:color w:val="6B7280"/>
        <w:sz w:val="16"/>
        <w:szCs w:val="16"/>
      </w:rPr>
      <w:t xml:space="preserve">Hoggar Global Holdings  |  Confidential</w:t>
    </w:r>
    <w:r>
      <w:rPr>
        <w:rFonts w:ascii="Arial" w:cs="Arial" w:eastAsia="Arial" w:hAnsi="Arial"/>
        <w:color w:val="6B7280"/>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il" w:color="FFFFFF" w:sz="0"/>
            <w:left w:val="nil" w:color="FFFFFF" w:sz="0"/>
            <w:bottom w:val="nil" w:color="FFFFFF" w:sz="0"/>
            <w:right w:val="nil" w:color="FFFFFF" w:sz="0"/>
          </w:tcBorders>
        </w:tcPr>
        <w:p>
          <w:r>
            <w:rPr>
              <w:rFonts w:ascii="Arial" w:cs="Arial" w:eastAsia="Arial" w:hAnsi="Arial"/>
              <w:b/>
              <w:bCs/>
              <w:color w:val="0A1628"/>
              <w:sz w:val="16"/>
              <w:szCs w:val="16"/>
            </w:rPr>
            <w:t xml:space="preserve">HGH Payroll — Product Requirements Document</w:t>
          </w:r>
        </w:p>
      </w:tc>
      <w:tc>
        <w:tcPr>
          <w:tcW w:type="dxa" w:w="4080"/>
          <w:tcBorders>
            <w:top w:val="nil" w:color="FFFFFF" w:sz="0"/>
            <w:left w:val="nil" w:color="FFFFFF" w:sz="0"/>
            <w:bottom w:val="nil" w:color="FFFFFF" w:sz="0"/>
            <w:right w:val="nil" w:color="FFFFFF" w:sz="0"/>
          </w:tcBorders>
        </w:tcPr>
        <w:p>
          <w:pPr>
            <w:jc w:val="right"/>
          </w:pPr>
          <w:r>
            <w:rPr>
              <w:rFonts w:ascii="Arial" w:cs="Arial" w:eastAsia="Arial" w:hAnsi="Arial"/>
              <w:color w:val="6B7280"/>
              <w:sz w:val="16"/>
              <w:szCs w:val="16"/>
            </w:rPr>
            <w:t xml:space="preserve">CONFIDENTIAL  |  v1.0  |  March 2026</w:t>
          </w:r>
        </w:p>
      </w:tc>
    </w:tr>
  </w:tbl>
  <w:p>
    <w:pPr>
      <w:pBdr>
        <w:bottom w:val="single" w:color="C9A84C" w:sz="6" w:space="6"/>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1628"/>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2E4A"/>
      <w:sz w:val="30"/>
      <w:szCs w:val="30"/>
    </w:rPr>
  </w:style>
  <w:style w:type="paragraph" w:styleId="Heading3">
    <w:name w:val="Heading 3"/>
    <w:basedOn w:val="Normal"/>
    <w:next w:val="Normal"/>
    <w:qFormat/>
    <w:pPr>
      <w:spacing w:before="200" w:after="8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2026-03-24T08:25:58.464Z</dcterms:created>
  <dcterms:modified xsi:type="dcterms:W3CDTF">2026-03-24T08:25:58.465Z</dcterms:modified>
</cp:coreProperties>
</file>

<file path=docProps/custom.xml><?xml version="1.0" encoding="utf-8"?>
<Properties xmlns="http://schemas.openxmlformats.org/officeDocument/2006/custom-properties" xmlns:vt="http://schemas.openxmlformats.org/officeDocument/2006/docPropsVTypes"/>
</file>