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57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48"/>
        <w:gridCol w:w="26"/>
        <w:gridCol w:w="712"/>
        <w:gridCol w:w="142"/>
        <w:gridCol w:w="317"/>
        <w:gridCol w:w="142"/>
        <w:gridCol w:w="2389"/>
        <w:gridCol w:w="58"/>
      </w:tblGrid>
      <w:tr w:rsidR="00DB6A9F" w14:paraId="457022CB" w14:textId="77777777" w:rsidTr="00DB6A9F">
        <w:trPr>
          <w:gridAfter w:val="1"/>
          <w:wAfter w:w="58" w:type="dxa"/>
          <w:trHeight w:val="1530"/>
        </w:trPr>
        <w:tc>
          <w:tcPr>
            <w:tcW w:w="11514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406226ED" w:rsidR="00AD0DDD" w:rsidRPr="00EB4F4E" w:rsidRDefault="00365BE4" w:rsidP="00DF1CB4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Linguist</w:t>
            </w:r>
            <w:r w:rsidR="00F72FCE" w:rsidRPr="00EB4F4E">
              <w:rPr>
                <w:sz w:val="24"/>
                <w:szCs w:val="24"/>
              </w:rPr>
              <w:t>.</w:t>
            </w:r>
            <w:r w:rsidR="00EB4F4E" w:rsidRPr="00EB4F4E">
              <w:rPr>
                <w:sz w:val="24"/>
                <w:szCs w:val="24"/>
              </w:rPr>
              <w:t xml:space="preserve"> </w:t>
            </w:r>
            <w:r w:rsidR="00CC15C9">
              <w:rPr>
                <w:sz w:val="24"/>
                <w:szCs w:val="24"/>
              </w:rPr>
              <w:t>Researcher</w:t>
            </w:r>
            <w:r w:rsidR="00EB4F4E" w:rsidRPr="00EB4F4E">
              <w:rPr>
                <w:sz w:val="24"/>
                <w:szCs w:val="24"/>
              </w:rPr>
              <w:t>.</w:t>
            </w:r>
            <w:r w:rsidR="00BE0E4B">
              <w:rPr>
                <w:sz w:val="24"/>
                <w:szCs w:val="24"/>
              </w:rPr>
              <w:t xml:space="preserve"> </w:t>
            </w:r>
            <w:r w:rsidR="009305C3">
              <w:rPr>
                <w:sz w:val="24"/>
                <w:szCs w:val="24"/>
              </w:rPr>
              <w:t>problem solver</w:t>
            </w:r>
            <w:r w:rsidR="00BE0E4B">
              <w:rPr>
                <w:sz w:val="24"/>
                <w:szCs w:val="24"/>
              </w:rPr>
              <w:t>.</w:t>
            </w:r>
            <w:r w:rsidR="00F72FCE" w:rsidRPr="00EB4F4E">
              <w:rPr>
                <w:sz w:val="24"/>
                <w:szCs w:val="24"/>
              </w:rPr>
              <w:t xml:space="preserve"> Stress Baker.</w:t>
            </w:r>
          </w:p>
        </w:tc>
      </w:tr>
      <w:tr w:rsidR="00DB6A9F" w14:paraId="1409FA7A" w14:textId="77777777" w:rsidTr="00DB6A9F">
        <w:trPr>
          <w:gridAfter w:val="1"/>
          <w:wAfter w:w="58" w:type="dxa"/>
          <w:trHeight w:val="149"/>
        </w:trPr>
        <w:tc>
          <w:tcPr>
            <w:tcW w:w="1151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DB6A9F" w:rsidRPr="000217C9" w14:paraId="10132403" w14:textId="77777777" w:rsidTr="00DB6A9F">
        <w:trPr>
          <w:gridAfter w:val="1"/>
          <w:wAfter w:w="58" w:type="dxa"/>
          <w:trHeight w:val="314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59AC6644" w14:textId="77777777" w:rsidR="005F5561" w:rsidRDefault="00D24910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  <w:p w14:paraId="7AF6ABE6" w14:textId="6395895F" w:rsidR="002E30F0" w:rsidRPr="00F00863" w:rsidRDefault="002E30F0" w:rsidP="00DF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 (314) 827-4237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00601004" w14:textId="77777777" w:rsidR="00D24910" w:rsidRPr="00F00863" w:rsidRDefault="00F72FCE" w:rsidP="00D2491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  <w:p w14:paraId="2A6C86E0" w14:textId="7065F63D" w:rsidR="00F00863" w:rsidRPr="00FA4DB0" w:rsidRDefault="00F00863" w:rsidP="00D24910">
            <w:r w:rsidRPr="00F00863">
              <w:rPr>
                <w:sz w:val="18"/>
                <w:szCs w:val="18"/>
              </w:rPr>
              <w:t>grant.berry@villanova.edu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86" w:type="dxa"/>
            <w:gridSpan w:val="3"/>
            <w:vAlign w:val="center"/>
          </w:tcPr>
          <w:p w14:paraId="7B28CFA0" w14:textId="0DF9AF0B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2740 Latona St</w:t>
            </w:r>
            <w:r w:rsidR="00D24910" w:rsidRPr="00F00863">
              <w:rPr>
                <w:sz w:val="18"/>
                <w:szCs w:val="18"/>
              </w:rPr>
              <w:t xml:space="preserve">reet </w:t>
            </w:r>
            <w:r w:rsidRPr="00F00863">
              <w:rPr>
                <w:sz w:val="18"/>
                <w:szCs w:val="18"/>
              </w:rPr>
              <w:t>Philadelphia, PA 19146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389" w:type="dxa"/>
            <w:vAlign w:val="center"/>
          </w:tcPr>
          <w:p w14:paraId="045A9CDA" w14:textId="77777777" w:rsidR="005F5561" w:rsidRPr="006518C4" w:rsidRDefault="00F72FCE" w:rsidP="00DF1CB4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  <w:p w14:paraId="0F3219C4" w14:textId="2F9B751E" w:rsidR="00D24910" w:rsidRPr="006518C4" w:rsidRDefault="00D24910" w:rsidP="00DF1CB4">
            <w:pPr>
              <w:rPr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luv-lab.info</w:t>
            </w:r>
          </w:p>
        </w:tc>
      </w:tr>
      <w:tr w:rsidR="00DB6A9F" w:rsidRPr="000217C9" w14:paraId="7E81E5D8" w14:textId="77777777" w:rsidTr="00DB6A9F">
        <w:trPr>
          <w:gridAfter w:val="1"/>
          <w:wAfter w:w="58" w:type="dxa"/>
          <w:trHeight w:val="161"/>
        </w:trPr>
        <w:tc>
          <w:tcPr>
            <w:tcW w:w="1151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DB6A9F" w14:paraId="72A2EA8F" w14:textId="77777777" w:rsidTr="00DB6A9F">
        <w:trPr>
          <w:trHeight w:val="174"/>
        </w:trPr>
        <w:tc>
          <w:tcPr>
            <w:tcW w:w="7786" w:type="dxa"/>
            <w:gridSpan w:val="12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585B9810" w14:textId="00FC4D81" w:rsidR="002801BE" w:rsidRPr="005F5561" w:rsidRDefault="004B7B46" w:rsidP="00DF1CB4">
            <w:pPr>
              <w:pStyle w:val="Heading3"/>
            </w:pPr>
            <w:sdt>
              <w:sdtPr>
                <w:id w:val="-1394265743"/>
                <w:placeholder>
                  <w:docPart w:val="9E81BE0D8E4BCD499CB2A5477FFA8A10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560EA0">
                  <w:t>Experience</w:t>
                </w:r>
              </w:sdtContent>
            </w:sdt>
          </w:p>
        </w:tc>
        <w:tc>
          <w:tcPr>
            <w:tcW w:w="2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2801BE" w:rsidRDefault="002801BE" w:rsidP="00DF1CB4"/>
        </w:tc>
        <w:tc>
          <w:tcPr>
            <w:tcW w:w="37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2801BE" w:rsidRDefault="002801BE" w:rsidP="00DF1CB4"/>
        </w:tc>
      </w:tr>
      <w:tr w:rsidR="00DB6A9F" w14:paraId="0EBC5202" w14:textId="77777777" w:rsidTr="00833003">
        <w:trPr>
          <w:trHeight w:val="95"/>
        </w:trPr>
        <w:tc>
          <w:tcPr>
            <w:tcW w:w="778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2801BE" w:rsidRPr="005F5561" w:rsidRDefault="002801BE" w:rsidP="00DF1CB4">
            <w:pPr>
              <w:pStyle w:val="Heading3"/>
            </w:pPr>
          </w:p>
        </w:tc>
        <w:tc>
          <w:tcPr>
            <w:tcW w:w="26" w:type="dxa"/>
            <w:vMerge/>
            <w:vAlign w:val="bottom"/>
          </w:tcPr>
          <w:p w14:paraId="6DE86420" w14:textId="77777777" w:rsidR="002801BE" w:rsidRDefault="002801BE" w:rsidP="00DF1CB4"/>
        </w:tc>
        <w:tc>
          <w:tcPr>
            <w:tcW w:w="3760" w:type="dxa"/>
            <w:gridSpan w:val="6"/>
            <w:shd w:val="clear" w:color="auto" w:fill="CADEE5" w:themeFill="background2"/>
            <w:vAlign w:val="bottom"/>
          </w:tcPr>
          <w:p w14:paraId="07562454" w14:textId="77777777" w:rsidR="002801BE" w:rsidRDefault="004B7B46" w:rsidP="00DF1CB4">
            <w:pPr>
              <w:pStyle w:val="Heading3"/>
            </w:pPr>
            <w:sdt>
              <w:sdtPr>
                <w:id w:val="-2075571490"/>
                <w:placeholder>
                  <w:docPart w:val="BE67D8D27DB142459236060589965E38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AD0DDD">
                  <w:t>Education</w:t>
                </w:r>
              </w:sdtContent>
            </w:sdt>
          </w:p>
        </w:tc>
      </w:tr>
      <w:tr w:rsidR="00DB6A9F" w14:paraId="42EAA598" w14:textId="77777777" w:rsidTr="00DB6A9F">
        <w:trPr>
          <w:trHeight w:val="207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347BCEC1" w14:textId="77777777" w:rsidR="005D762B" w:rsidRPr="005D762B" w:rsidRDefault="005D762B" w:rsidP="00CC66E6">
            <w:pPr>
              <w:pStyle w:val="Dates"/>
              <w:rPr>
                <w:sz w:val="12"/>
                <w:szCs w:val="12"/>
              </w:rPr>
            </w:pPr>
          </w:p>
          <w:p w14:paraId="4059D9F5" w14:textId="580E37B4" w:rsidR="00CC66E6" w:rsidRDefault="00CC66E6" w:rsidP="000417CF">
            <w:pPr>
              <w:pStyle w:val="Dates"/>
              <w:jc w:val="both"/>
            </w:pPr>
            <w:r>
              <w:t>2020-Present</w:t>
            </w:r>
          </w:p>
          <w:p w14:paraId="520B6F48" w14:textId="3E28A38D" w:rsidR="00CC66E6" w:rsidRPr="00CC46BF" w:rsidRDefault="00CC66E6" w:rsidP="000417CF">
            <w:pPr>
              <w:pStyle w:val="Text"/>
              <w:spacing w:line="240" w:lineRule="auto"/>
              <w:jc w:val="both"/>
              <w:rPr>
                <w:b/>
                <w:bCs/>
              </w:rPr>
            </w:pPr>
            <w:r w:rsidRPr="00CC46BF">
              <w:rPr>
                <w:b/>
                <w:bCs/>
              </w:rPr>
              <w:t xml:space="preserve">Assistant Professor | </w:t>
            </w:r>
            <w:r w:rsidRPr="00CC46BF">
              <w:rPr>
                <w:b/>
                <w:bCs/>
                <w:i/>
                <w:iCs/>
              </w:rPr>
              <w:t>Villanova U</w:t>
            </w:r>
          </w:p>
          <w:p w14:paraId="323176CA" w14:textId="54ABB451" w:rsidR="004C7301" w:rsidRDefault="0046025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>
              <w:t>Develop</w:t>
            </w:r>
            <w:r w:rsidR="004C7301" w:rsidRPr="00820167">
              <w:t xml:space="preserve"> and teach linguistics, cognitive science, AI, and Spanish</w:t>
            </w:r>
            <w:r w:rsidR="004C7301">
              <w:t xml:space="preserve"> courses</w:t>
            </w:r>
            <w:r w:rsidR="004C7301" w:rsidRPr="00820167">
              <w:t xml:space="preserve"> </w:t>
            </w:r>
          </w:p>
          <w:p w14:paraId="2EA6F7D4" w14:textId="7FEABE25" w:rsidR="004C7301" w:rsidRDefault="00502E5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>
              <w:t xml:space="preserve">Advance an </w:t>
            </w:r>
            <w:r w:rsidR="004C7301">
              <w:t>independent research program</w:t>
            </w:r>
            <w:r w:rsidR="004C7301" w:rsidRPr="00820167">
              <w:t xml:space="preserve"> </w:t>
            </w:r>
            <w:r w:rsidR="004B0447">
              <w:t>on</w:t>
            </w:r>
            <w:r w:rsidR="004C7301">
              <w:t xml:space="preserve"> individual differences in language use</w:t>
            </w:r>
            <w:r w:rsidR="004B0447">
              <w:t>, cognitive processing, and adaptation</w:t>
            </w:r>
          </w:p>
          <w:p w14:paraId="567E4EB0" w14:textId="77777777" w:rsidR="004C7301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>
              <w:t>Publish results of quantitative experiments in high-impact journals</w:t>
            </w:r>
          </w:p>
          <w:p w14:paraId="469DAB80" w14:textId="2EA601A3" w:rsidR="004C7301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 w:rsidRPr="00820167">
              <w:t xml:space="preserve">Mentor </w:t>
            </w:r>
            <w:r>
              <w:t>undergraduate researchers in Language Use and Variation Lab</w:t>
            </w:r>
          </w:p>
          <w:p w14:paraId="3102691F" w14:textId="26094D86" w:rsidR="00EE7037" w:rsidRPr="00CC46BF" w:rsidRDefault="00EE7037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>
              <w:t xml:space="preserve">Employ </w:t>
            </w:r>
            <w:r w:rsidR="00BD68D7">
              <w:t>advanced statistical methods to model language data at scale</w:t>
            </w:r>
          </w:p>
          <w:p w14:paraId="74579204" w14:textId="77777777" w:rsidR="00CC66E6" w:rsidRPr="00CC66E6" w:rsidRDefault="00CC66E6" w:rsidP="000417CF">
            <w:pPr>
              <w:pStyle w:val="Dates"/>
              <w:jc w:val="both"/>
              <w:rPr>
                <w:sz w:val="12"/>
                <w:szCs w:val="12"/>
              </w:rPr>
            </w:pPr>
          </w:p>
          <w:p w14:paraId="2A50D9EB" w14:textId="68CBFA8B" w:rsidR="002801BE" w:rsidRDefault="002801BE" w:rsidP="000417CF">
            <w:pPr>
              <w:pStyle w:val="Dates"/>
              <w:jc w:val="both"/>
            </w:pPr>
            <w:r>
              <w:t>2021-2022</w:t>
            </w:r>
          </w:p>
          <w:p w14:paraId="7AC4DE90" w14:textId="5ED08242" w:rsidR="002801B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BA6D75">
              <w:rPr>
                <w:b/>
                <w:bCs/>
              </w:rPr>
              <w:t>Applied Scientist</w:t>
            </w:r>
            <w:r w:rsidR="00300A60">
              <w:rPr>
                <w:b/>
                <w:bCs/>
              </w:rPr>
              <w:t xml:space="preserve"> II </w:t>
            </w:r>
            <w:r w:rsidRPr="00BA6D75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 xml:space="preserve">Amazon </w:t>
            </w:r>
            <w:r w:rsidRPr="00BA6D75">
              <w:rPr>
                <w:b/>
                <w:bCs/>
                <w:i/>
                <w:iCs/>
              </w:rPr>
              <w:t>Localization Tech</w:t>
            </w:r>
          </w:p>
          <w:p w14:paraId="2735E981" w14:textId="4ADB6C24" w:rsidR="001E6675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 xml:space="preserve">Reviewed </w:t>
            </w:r>
            <w:r w:rsidRPr="00A90CC9">
              <w:t xml:space="preserve">data quality program for </w:t>
            </w:r>
            <w:r w:rsidR="00300A60">
              <w:t>Prime Video</w:t>
            </w:r>
            <w:r w:rsidRPr="00A90CC9">
              <w:t xml:space="preserve"> subtitle localization </w:t>
            </w:r>
          </w:p>
          <w:p w14:paraId="5A4BB834" w14:textId="77777777" w:rsidR="001E6675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A90CC9">
              <w:t xml:space="preserve">Collaborated with international colleagues to develop proprietary human-in-the-loop localization software with verbosity and style </w:t>
            </w:r>
            <w:r>
              <w:t>personalization</w:t>
            </w:r>
          </w:p>
          <w:p w14:paraId="25E68187" w14:textId="77777777" w:rsidR="001E6675" w:rsidRPr="00976771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Published collaborative paper at COLING</w:t>
            </w:r>
            <w:r w:rsidRPr="00A90CC9">
              <w:t xml:space="preserve"> </w:t>
            </w:r>
            <w:r>
              <w:t>2022 conference</w:t>
            </w:r>
          </w:p>
          <w:p w14:paraId="62F35E4D" w14:textId="77777777" w:rsidR="002801BE" w:rsidRPr="00C92EDE" w:rsidRDefault="002801BE" w:rsidP="000417CF">
            <w:pPr>
              <w:pStyle w:val="Text"/>
              <w:spacing w:line="240" w:lineRule="auto"/>
              <w:jc w:val="both"/>
              <w:rPr>
                <w:sz w:val="12"/>
                <w:szCs w:val="12"/>
              </w:rPr>
            </w:pPr>
          </w:p>
          <w:p w14:paraId="2D758DDC" w14:textId="77777777" w:rsidR="002801BE" w:rsidRDefault="002801BE" w:rsidP="000417CF">
            <w:pPr>
              <w:pStyle w:val="Dates"/>
              <w:jc w:val="both"/>
            </w:pPr>
            <w:r>
              <w:t>2019-2020</w:t>
            </w:r>
          </w:p>
          <w:p w14:paraId="11CFFB41" w14:textId="41F5DD37" w:rsidR="002801BE" w:rsidRPr="002609C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2609CE">
              <w:rPr>
                <w:b/>
                <w:bCs/>
              </w:rPr>
              <w:t>Technical Program Mgr.</w:t>
            </w:r>
            <w:r w:rsidR="00E675F8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</w:rPr>
              <w:t>|</w:t>
            </w:r>
            <w:r w:rsidR="00300A60">
              <w:rPr>
                <w:b/>
                <w:bCs/>
              </w:rPr>
              <w:t xml:space="preserve"> Amazon</w:t>
            </w:r>
            <w:r w:rsidRPr="002609CE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  <w:i/>
                <w:iCs/>
              </w:rPr>
              <w:t>Applied Modeling &amp; Data Science</w:t>
            </w:r>
          </w:p>
          <w:p w14:paraId="41900658" w14:textId="6847CB1E" w:rsidR="00B40AE3" w:rsidRDefault="00ED2AE7" w:rsidP="00ED2AE7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Owned</w:t>
            </w:r>
            <w:r w:rsidR="00B40AE3">
              <w:t xml:space="preserve"> </w:t>
            </w:r>
            <w:r w:rsidR="00B40AE3" w:rsidRPr="00B40AE3">
              <w:t xml:space="preserve">a data quality program </w:t>
            </w:r>
            <w:r w:rsidR="00767972">
              <w:t>to support</w:t>
            </w:r>
            <w:r w:rsidR="00B40AE3" w:rsidRPr="00B40AE3">
              <w:t xml:space="preserve"> sourcing language data </w:t>
            </w:r>
            <w:r w:rsidR="00767972">
              <w:t xml:space="preserve">and </w:t>
            </w:r>
            <w:r w:rsidR="00B40AE3" w:rsidRPr="00B40AE3">
              <w:t xml:space="preserve">building large language models </w:t>
            </w:r>
            <w:r w:rsidR="00460251">
              <w:t>for</w:t>
            </w:r>
            <w:r w:rsidR="00B40AE3" w:rsidRPr="00B40AE3">
              <w:t xml:space="preserve"> natural language </w:t>
            </w:r>
            <w:r w:rsidR="001975F9">
              <w:t>processing</w:t>
            </w:r>
          </w:p>
          <w:p w14:paraId="4B6E81E6" w14:textId="6E3D95CC" w:rsidR="00B40AE3" w:rsidRDefault="008018E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Created and monitored</w:t>
            </w:r>
            <w:r w:rsidR="00B40AE3" w:rsidRPr="00B40AE3">
              <w:t xml:space="preserve"> data quality alarms </w:t>
            </w:r>
            <w:r>
              <w:t>in AWS</w:t>
            </w:r>
          </w:p>
          <w:p w14:paraId="6BA1681A" w14:textId="4B9D17B1" w:rsidR="00B40AE3" w:rsidRPr="00EB4F4E" w:rsidRDefault="008018E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Reported</w:t>
            </w:r>
            <w:r w:rsidR="00B92895">
              <w:t xml:space="preserve"> quality </w:t>
            </w:r>
            <w:r>
              <w:t>metrics</w:t>
            </w:r>
            <w:r w:rsidR="00B92895">
              <w:t xml:space="preserve"> to executives and stakeholders</w:t>
            </w:r>
            <w:r w:rsidR="00ED2AE7">
              <w:t xml:space="preserve"> weekly</w:t>
            </w:r>
          </w:p>
          <w:p w14:paraId="72E6A748" w14:textId="77777777" w:rsidR="002801BE" w:rsidRDefault="002801BE" w:rsidP="000417CF">
            <w:pPr>
              <w:pStyle w:val="Text"/>
              <w:spacing w:line="240" w:lineRule="auto"/>
              <w:ind w:left="173" w:right="115"/>
              <w:contextualSpacing/>
              <w:jc w:val="both"/>
              <w:rPr>
                <w:sz w:val="12"/>
                <w:szCs w:val="12"/>
              </w:rPr>
            </w:pPr>
          </w:p>
          <w:p w14:paraId="15AC579D" w14:textId="77777777" w:rsidR="002801BE" w:rsidRDefault="002801BE" w:rsidP="000417CF">
            <w:pPr>
              <w:pStyle w:val="Dates"/>
              <w:jc w:val="both"/>
            </w:pPr>
            <w:r>
              <w:t>2018-2019</w:t>
            </w:r>
          </w:p>
          <w:p w14:paraId="1E630504" w14:textId="4B47243D" w:rsidR="002801BE" w:rsidRPr="00B758B0" w:rsidRDefault="002801BE" w:rsidP="000417CF">
            <w:pPr>
              <w:pStyle w:val="Text"/>
              <w:jc w:val="both"/>
              <w:rPr>
                <w:b/>
                <w:bCs/>
              </w:rPr>
            </w:pPr>
            <w:r w:rsidRPr="00B758B0">
              <w:rPr>
                <w:b/>
                <w:bCs/>
              </w:rPr>
              <w:t>Language Engineer</w:t>
            </w:r>
            <w:r w:rsidR="00EE7037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 xml:space="preserve">Amazon </w:t>
            </w:r>
            <w:r w:rsidR="00300A60" w:rsidRPr="00300A60">
              <w:rPr>
                <w:b/>
                <w:bCs/>
                <w:i/>
                <w:iCs/>
              </w:rPr>
              <w:t>Alexa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  <w:i/>
                <w:iCs/>
              </w:rPr>
              <w:t>Household Organization</w:t>
            </w:r>
            <w:r w:rsidRPr="00B758B0">
              <w:rPr>
                <w:b/>
                <w:bCs/>
              </w:rPr>
              <w:t xml:space="preserve"> </w:t>
            </w:r>
          </w:p>
          <w:p w14:paraId="04420AA2" w14:textId="40E5E0BF" w:rsidR="005500DA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5500DA">
              <w:t>Created ontologies and phrase maps for developing new features for home and personal use cases (e.g., timers, reminders, recipes)</w:t>
            </w:r>
          </w:p>
          <w:p w14:paraId="681C87A6" w14:textId="3DF04922" w:rsidR="005500DA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5500DA">
              <w:t xml:space="preserve">Developed and deployed deterministic and probabilistic </w:t>
            </w:r>
            <w:r w:rsidR="001975F9">
              <w:t>NLP</w:t>
            </w:r>
            <w:r w:rsidR="003A78EB">
              <w:t xml:space="preserve"> </w:t>
            </w:r>
            <w:r w:rsidRPr="005500DA">
              <w:t xml:space="preserve">artifacts </w:t>
            </w:r>
            <w:r w:rsidR="00E7479A">
              <w:t>using git</w:t>
            </w:r>
            <w:r w:rsidR="006C7B49">
              <w:t>, FSTs,</w:t>
            </w:r>
            <w:r w:rsidR="00E7479A">
              <w:t xml:space="preserve"> and virtual machines</w:t>
            </w:r>
            <w:r w:rsidR="0008380E">
              <w:t xml:space="preserve"> to production environments</w:t>
            </w:r>
          </w:p>
          <w:p w14:paraId="69A2BFA3" w14:textId="66292D7C" w:rsidR="005D762B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5500DA">
              <w:t xml:space="preserve">Trained junior </w:t>
            </w:r>
            <w:r w:rsidR="003A78EB">
              <w:t>teammates and composed onboarding runbooks</w:t>
            </w:r>
          </w:p>
        </w:tc>
        <w:tc>
          <w:tcPr>
            <w:tcW w:w="26" w:type="dxa"/>
            <w:vMerge w:val="restart"/>
            <w:vAlign w:val="center"/>
          </w:tcPr>
          <w:p w14:paraId="239EB0CD" w14:textId="77777777" w:rsidR="002801BE" w:rsidRDefault="002801BE" w:rsidP="00DF1CB4"/>
        </w:tc>
        <w:tc>
          <w:tcPr>
            <w:tcW w:w="3760" w:type="dxa"/>
            <w:gridSpan w:val="6"/>
            <w:vMerge w:val="restart"/>
            <w:shd w:val="clear" w:color="auto" w:fill="CADEE5" w:themeFill="background2"/>
          </w:tcPr>
          <w:p w14:paraId="19F1611F" w14:textId="6009ABB2" w:rsidR="002801BE" w:rsidRDefault="002801BE" w:rsidP="00DB6A9F">
            <w:pPr>
              <w:pStyle w:val="Text"/>
              <w:spacing w:line="276" w:lineRule="auto"/>
              <w:ind w:right="0"/>
            </w:pPr>
            <w:r w:rsidRPr="00F72FCE">
              <w:rPr>
                <w:b/>
                <w:bCs/>
              </w:rPr>
              <w:t>2018</w:t>
            </w:r>
            <w:r>
              <w:t xml:space="preserve"> PhD Language Science</w:t>
            </w:r>
          </w:p>
          <w:p w14:paraId="45CC9716" w14:textId="6EEF54AA" w:rsidR="008054BF" w:rsidRPr="008054BF" w:rsidRDefault="008054BF" w:rsidP="00DB6A9F">
            <w:pPr>
              <w:pStyle w:val="Text"/>
              <w:spacing w:line="276" w:lineRule="auto"/>
              <w:ind w:right="0"/>
            </w:pPr>
            <w:r>
              <w:rPr>
                <w:b/>
                <w:bCs/>
              </w:rPr>
              <w:t xml:space="preserve">2014 </w:t>
            </w:r>
            <w:r>
              <w:t>MA Spanish Linguistics</w:t>
            </w:r>
          </w:p>
          <w:p w14:paraId="6C607481" w14:textId="66AB5EF0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BS Mathematics</w:t>
            </w:r>
          </w:p>
          <w:p w14:paraId="141834DE" w14:textId="00B0D777" w:rsidR="002801BE" w:rsidRPr="00F72FC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BA Spanish</w:t>
            </w:r>
          </w:p>
          <w:p w14:paraId="5C27A206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0E23C1F7" w14:textId="56D9E4AC" w:rsidR="002801BE" w:rsidRDefault="005C07BF" w:rsidP="00DF1CB4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Visiting Scholar</w:t>
            </w:r>
            <w:r w:rsidR="0073122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ship</w:t>
            </w:r>
          </w:p>
          <w:p w14:paraId="3CEB7C05" w14:textId="6BFA52F5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2024 </w:t>
            </w:r>
            <w:r w:rsidR="005C07BF">
              <w:t>Radboud U</w:t>
            </w:r>
          </w:p>
          <w:p w14:paraId="29B6F04F" w14:textId="23F811F5" w:rsidR="005C07BF" w:rsidRPr="005C07BF" w:rsidRDefault="005C07BF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2017 </w:t>
            </w:r>
            <w:r>
              <w:t>U of Pennsylvania</w:t>
            </w:r>
          </w:p>
          <w:p w14:paraId="1A1F9956" w14:textId="2500196F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2015</w:t>
            </w:r>
            <w:r>
              <w:t xml:space="preserve"> Max Planck Institute </w:t>
            </w:r>
          </w:p>
          <w:p w14:paraId="23823383" w14:textId="0215573F" w:rsidR="002801BE" w:rsidRPr="00F70A40" w:rsidRDefault="002801BE" w:rsidP="00DB6A9F">
            <w:pPr>
              <w:pStyle w:val="Text"/>
              <w:spacing w:line="276" w:lineRule="auto"/>
            </w:pPr>
            <w:r w:rsidRPr="00F70A40">
              <w:rPr>
                <w:b/>
                <w:bCs/>
              </w:rPr>
              <w:t xml:space="preserve">2015 </w:t>
            </w:r>
            <w:r w:rsidR="004B42A3">
              <w:t>Linguistic Society</w:t>
            </w:r>
            <w:r w:rsidRPr="00F70A40">
              <w:t xml:space="preserve"> Institute</w:t>
            </w:r>
          </w:p>
          <w:p w14:paraId="57117175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2CDE8452" w14:textId="1A84518D" w:rsidR="002801BE" w:rsidRDefault="00731222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Selected Awards</w:t>
            </w:r>
          </w:p>
          <w:p w14:paraId="13F21BE2" w14:textId="61395793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2023</w:t>
            </w:r>
            <w:r>
              <w:t xml:space="preserve"> Research Catalyst ($35k)</w:t>
            </w:r>
          </w:p>
          <w:p w14:paraId="153E6515" w14:textId="0835CFD3" w:rsidR="002801BE" w:rsidRPr="002E30F0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2018 </w:t>
            </w:r>
            <w:r>
              <w:t xml:space="preserve">Ray </w:t>
            </w:r>
            <w:proofErr w:type="spellStart"/>
            <w:r>
              <w:t>Lombra</w:t>
            </w:r>
            <w:proofErr w:type="spellEnd"/>
            <w:r>
              <w:t xml:space="preserve"> Award</w:t>
            </w:r>
          </w:p>
          <w:p w14:paraId="25B4F6BB" w14:textId="1D09CEBE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2017</w:t>
            </w:r>
            <w:r>
              <w:t xml:space="preserve"> </w:t>
            </w:r>
            <w:r w:rsidR="00731222">
              <w:t>NSF</w:t>
            </w:r>
            <w:r w:rsidR="008054BF">
              <w:t xml:space="preserve"> Grant</w:t>
            </w:r>
            <w:r>
              <w:t xml:space="preserve"> ($18k)</w:t>
            </w:r>
          </w:p>
          <w:p w14:paraId="533A8778" w14:textId="368493B6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2011 </w:t>
            </w:r>
            <w:r>
              <w:t xml:space="preserve">Fulbright </w:t>
            </w:r>
            <w:r w:rsidR="00B272E1">
              <w:t>Grant</w:t>
            </w:r>
            <w:r w:rsidR="000217C9">
              <w:t xml:space="preserve"> (Argentina)</w:t>
            </w:r>
          </w:p>
          <w:p w14:paraId="076BEB00" w14:textId="77777777" w:rsidR="002801BE" w:rsidRPr="00B92895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522321C3" w14:textId="42B7822A" w:rsidR="002801BE" w:rsidRDefault="00837A1A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00CC3A4A" w14:textId="01EFE567" w:rsidR="002801BE" w:rsidRPr="00A213AF" w:rsidRDefault="002801BE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 xml:space="preserve">Data </w:t>
            </w:r>
            <w:r w:rsidR="00837A1A" w:rsidRPr="00A213AF">
              <w:rPr>
                <w:b/>
                <w:bCs/>
                <w:sz w:val="22"/>
                <w:szCs w:val="22"/>
              </w:rPr>
              <w:t>Science</w:t>
            </w:r>
            <w:r w:rsidR="00837A1A" w:rsidRPr="00A213AF">
              <w:rPr>
                <w:sz w:val="22"/>
                <w:szCs w:val="22"/>
              </w:rPr>
              <w:t xml:space="preserve">: Data </w:t>
            </w:r>
            <w:r w:rsidRPr="00A213AF">
              <w:rPr>
                <w:sz w:val="22"/>
                <w:szCs w:val="22"/>
              </w:rPr>
              <w:t>visualization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DE74DD" w:rsidRPr="00A213AF">
              <w:rPr>
                <w:sz w:val="22"/>
                <w:szCs w:val="22"/>
              </w:rPr>
              <w:t>Virtual machines</w:t>
            </w:r>
            <w:r w:rsidR="008A1AF1" w:rsidRPr="00A213AF">
              <w:rPr>
                <w:sz w:val="22"/>
                <w:szCs w:val="22"/>
              </w:rPr>
              <w:t xml:space="preserve">; </w:t>
            </w:r>
            <w:r w:rsidR="00DD39E8">
              <w:rPr>
                <w:sz w:val="22"/>
                <w:szCs w:val="22"/>
              </w:rPr>
              <w:t>CLIs</w:t>
            </w:r>
            <w:r w:rsidR="00CF7675">
              <w:rPr>
                <w:sz w:val="22"/>
                <w:szCs w:val="22"/>
              </w:rPr>
              <w:t xml:space="preserve">; </w:t>
            </w:r>
            <w:r w:rsidR="008A1AF1" w:rsidRPr="00A213AF">
              <w:rPr>
                <w:sz w:val="22"/>
                <w:szCs w:val="22"/>
              </w:rPr>
              <w:t>APIs</w:t>
            </w:r>
            <w:r w:rsidR="00DE74DD" w:rsidRPr="00A213AF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>Version tracking</w:t>
            </w:r>
            <w:r w:rsidR="00445278" w:rsidRPr="00A213AF">
              <w:rPr>
                <w:sz w:val="22"/>
                <w:szCs w:val="22"/>
              </w:rPr>
              <w:t>; Bayesian statistics; Time series analysis</w:t>
            </w:r>
            <w:r w:rsidR="00BD68D7">
              <w:rPr>
                <w:sz w:val="22"/>
                <w:szCs w:val="22"/>
              </w:rPr>
              <w:t>; Feature selection</w:t>
            </w:r>
            <w:r w:rsidR="00CF7675">
              <w:rPr>
                <w:sz w:val="22"/>
                <w:szCs w:val="22"/>
              </w:rPr>
              <w:t>; data pipelines</w:t>
            </w:r>
          </w:p>
          <w:p w14:paraId="468B5F2F" w14:textId="6C911313" w:rsidR="002801BE" w:rsidRPr="00A213AF" w:rsidRDefault="00837A1A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>Language Science</w:t>
            </w:r>
            <w:r w:rsidRPr="00A213AF">
              <w:rPr>
                <w:sz w:val="22"/>
                <w:szCs w:val="22"/>
              </w:rPr>
              <w:t xml:space="preserve">: </w:t>
            </w:r>
            <w:r w:rsidR="00AA3ACB" w:rsidRPr="00A213AF">
              <w:rPr>
                <w:sz w:val="22"/>
                <w:szCs w:val="22"/>
              </w:rPr>
              <w:t xml:space="preserve">LLMs, </w:t>
            </w:r>
            <w:r w:rsidR="00EF4F6A">
              <w:rPr>
                <w:sz w:val="22"/>
                <w:szCs w:val="22"/>
              </w:rPr>
              <w:t>Generative AI</w:t>
            </w:r>
            <w:r w:rsidR="00AA3ACB" w:rsidRPr="00A213AF">
              <w:rPr>
                <w:sz w:val="22"/>
                <w:szCs w:val="22"/>
              </w:rPr>
              <w:t xml:space="preserve">, Prompt </w:t>
            </w:r>
            <w:r w:rsidR="001B3B64">
              <w:rPr>
                <w:sz w:val="22"/>
                <w:szCs w:val="22"/>
              </w:rPr>
              <w:t>Generation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303AC2">
              <w:rPr>
                <w:sz w:val="22"/>
                <w:szCs w:val="22"/>
              </w:rPr>
              <w:t>ASR</w:t>
            </w:r>
            <w:r w:rsidR="00445278" w:rsidRPr="00A213A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Language variation</w:t>
            </w:r>
            <w:r w:rsidR="001B3B64">
              <w:rPr>
                <w:sz w:val="22"/>
                <w:szCs w:val="22"/>
              </w:rPr>
              <w:t>; A</w:t>
            </w:r>
            <w:r w:rsidR="001077A4" w:rsidRPr="00A213AF">
              <w:rPr>
                <w:sz w:val="22"/>
                <w:szCs w:val="22"/>
              </w:rPr>
              <w:t xml:space="preserve">mbiguity; </w:t>
            </w:r>
            <w:r w:rsidR="001B3B64" w:rsidRPr="00A213AF">
              <w:rPr>
                <w:sz w:val="22"/>
                <w:szCs w:val="22"/>
              </w:rPr>
              <w:t>Localization</w:t>
            </w:r>
            <w:r w:rsidR="001B3B64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 xml:space="preserve">Multilingualism; </w:t>
            </w:r>
            <w:r w:rsidR="00BA0672">
              <w:rPr>
                <w:sz w:val="22"/>
                <w:szCs w:val="22"/>
              </w:rPr>
              <w:t xml:space="preserve">Speech acoustics </w:t>
            </w:r>
          </w:p>
          <w:p w14:paraId="3442AA46" w14:textId="5138F1E8" w:rsidR="002801BE" w:rsidRPr="001077A4" w:rsidRDefault="0000714E" w:rsidP="001B3B64">
            <w:pPr>
              <w:spacing w:line="276" w:lineRule="auto"/>
              <w:ind w:left="377" w:hanging="190"/>
            </w:pPr>
            <w:r>
              <w:rPr>
                <w:b/>
                <w:bCs/>
                <w:sz w:val="22"/>
                <w:szCs w:val="22"/>
              </w:rPr>
              <w:t>Program Management</w:t>
            </w:r>
            <w:r w:rsidR="00837A1A" w:rsidRPr="00A213AF">
              <w:rPr>
                <w:sz w:val="22"/>
                <w:szCs w:val="22"/>
              </w:rPr>
              <w:t>: Effort s</w:t>
            </w:r>
            <w:r w:rsidR="002801BE" w:rsidRPr="00A213AF">
              <w:rPr>
                <w:sz w:val="22"/>
                <w:szCs w:val="22"/>
              </w:rPr>
              <w:t>coping</w:t>
            </w:r>
            <w:r w:rsidR="00837A1A" w:rsidRPr="00A213AF">
              <w:rPr>
                <w:sz w:val="22"/>
                <w:szCs w:val="22"/>
              </w:rPr>
              <w:t>; KPI</w:t>
            </w:r>
            <w:r w:rsidR="00F537E8">
              <w:rPr>
                <w:sz w:val="22"/>
                <w:szCs w:val="22"/>
              </w:rPr>
              <w:t>s</w:t>
            </w:r>
            <w:r w:rsidR="001077A4" w:rsidRPr="00A213AF">
              <w:rPr>
                <w:sz w:val="22"/>
                <w:szCs w:val="22"/>
              </w:rPr>
              <w:t xml:space="preserve">; </w:t>
            </w:r>
            <w:proofErr w:type="spellStart"/>
            <w:r w:rsidR="00554392">
              <w:rPr>
                <w:sz w:val="22"/>
                <w:szCs w:val="22"/>
              </w:rPr>
              <w:t>Roadmapping</w:t>
            </w:r>
            <w:proofErr w:type="spellEnd"/>
            <w:r w:rsidR="00554392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Agile</w:t>
            </w:r>
            <w:r w:rsidR="00F537E8">
              <w:rPr>
                <w:sz w:val="22"/>
                <w:szCs w:val="22"/>
              </w:rPr>
              <w:t xml:space="preserve">; </w:t>
            </w:r>
            <w:r w:rsidR="00C17261">
              <w:rPr>
                <w:sz w:val="22"/>
                <w:szCs w:val="22"/>
              </w:rPr>
              <w:t>Knowledge translation</w:t>
            </w:r>
            <w:r w:rsidR="00BA0672">
              <w:t xml:space="preserve"> </w:t>
            </w:r>
          </w:p>
          <w:p w14:paraId="66D27389" w14:textId="77777777" w:rsidR="002801BE" w:rsidRPr="00A213AF" w:rsidRDefault="002801BE" w:rsidP="00EB4F4E">
            <w:pPr>
              <w:ind w:left="170"/>
              <w:rPr>
                <w:sz w:val="12"/>
                <w:szCs w:val="12"/>
              </w:rPr>
            </w:pPr>
          </w:p>
          <w:p w14:paraId="309B8934" w14:textId="15A7969B" w:rsidR="002801BE" w:rsidRDefault="002801BE" w:rsidP="003E1729">
            <w:pPr>
              <w:pStyle w:val="Heading3"/>
            </w:pPr>
            <w:r>
              <w:rPr>
                <w:noProof/>
                <w:lang w:val="en-AU" w:eastAsia="en-AU"/>
              </w:rPr>
              <w:t>Languages/Packages</w:t>
            </w:r>
          </w:p>
          <w:p w14:paraId="59EB7006" w14:textId="5A2F8318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6E1A2E">
              <w:rPr>
                <w:sz w:val="22"/>
                <w:szCs w:val="22"/>
              </w:rPr>
              <w:t>Near-native</w:t>
            </w:r>
            <w:r w:rsidR="009D6038" w:rsidRPr="005443A3">
              <w:rPr>
                <w:sz w:val="22"/>
                <w:szCs w:val="22"/>
              </w:rPr>
              <w:t xml:space="preserve"> </w:t>
            </w:r>
            <w:r w:rsidR="006E1A2E">
              <w:rPr>
                <w:sz w:val="22"/>
                <w:szCs w:val="22"/>
              </w:rPr>
              <w:t xml:space="preserve">fluency in </w:t>
            </w:r>
            <w:r w:rsidR="009D6038" w:rsidRPr="005443A3">
              <w:rPr>
                <w:b/>
                <w:bCs/>
                <w:sz w:val="22"/>
                <w:szCs w:val="22"/>
              </w:rPr>
              <w:t>Spanish</w:t>
            </w:r>
          </w:p>
          <w:p w14:paraId="175D90A2" w14:textId="04B13991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Python 3.x</w:t>
            </w:r>
            <w:r w:rsidR="002801BE" w:rsidRPr="005443A3">
              <w:rPr>
                <w:sz w:val="22"/>
                <w:szCs w:val="22"/>
              </w:rPr>
              <w:t xml:space="preserve">: scikit-learn, </w:t>
            </w:r>
            <w:proofErr w:type="spellStart"/>
            <w:r w:rsidR="002801BE" w:rsidRPr="005443A3">
              <w:rPr>
                <w:sz w:val="22"/>
                <w:szCs w:val="22"/>
              </w:rPr>
              <w:t>pytorch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pandas, </w:t>
            </w:r>
            <w:proofErr w:type="spellStart"/>
            <w:r w:rsidR="002801BE" w:rsidRPr="005443A3">
              <w:rPr>
                <w:sz w:val="22"/>
                <w:szCs w:val="22"/>
              </w:rPr>
              <w:t>nltk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librosa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langchain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huggingface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jupyter</w:t>
            </w:r>
            <w:proofErr w:type="spellEnd"/>
            <w:r w:rsidR="0026098E">
              <w:rPr>
                <w:sz w:val="22"/>
                <w:szCs w:val="22"/>
              </w:rPr>
              <w:t xml:space="preserve">, </w:t>
            </w:r>
            <w:proofErr w:type="spellStart"/>
            <w:r w:rsidR="0026098E">
              <w:rPr>
                <w:sz w:val="22"/>
                <w:szCs w:val="22"/>
              </w:rPr>
              <w:t>conda</w:t>
            </w:r>
            <w:proofErr w:type="spellEnd"/>
            <w:r w:rsidR="004125B9">
              <w:rPr>
                <w:sz w:val="22"/>
                <w:szCs w:val="22"/>
              </w:rPr>
              <w:t>, matplotlib</w:t>
            </w:r>
            <w:r w:rsidR="00CE77BC">
              <w:rPr>
                <w:sz w:val="22"/>
                <w:szCs w:val="22"/>
              </w:rPr>
              <w:t xml:space="preserve">, seaborn, </w:t>
            </w:r>
            <w:proofErr w:type="spellStart"/>
            <w:r w:rsidR="00CE77BC">
              <w:rPr>
                <w:sz w:val="22"/>
                <w:szCs w:val="22"/>
              </w:rPr>
              <w:t>mne</w:t>
            </w:r>
            <w:proofErr w:type="spellEnd"/>
          </w:p>
          <w:p w14:paraId="10D7FB85" w14:textId="4ED76AAC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R</w:t>
            </w:r>
            <w:r w:rsidR="002801BE" w:rsidRPr="005443A3">
              <w:rPr>
                <w:sz w:val="22"/>
                <w:szCs w:val="22"/>
              </w:rPr>
              <w:t xml:space="preserve">: </w:t>
            </w:r>
            <w:proofErr w:type="spellStart"/>
            <w:r w:rsidR="002801BE" w:rsidRPr="005443A3">
              <w:rPr>
                <w:sz w:val="22"/>
                <w:szCs w:val="22"/>
              </w:rPr>
              <w:t>tidyverse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rstanarm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lme4, </w:t>
            </w:r>
            <w:proofErr w:type="spellStart"/>
            <w:r w:rsidR="002801BE" w:rsidRPr="005443A3">
              <w:rPr>
                <w:sz w:val="22"/>
                <w:szCs w:val="22"/>
              </w:rPr>
              <w:t>mgcv</w:t>
            </w:r>
            <w:proofErr w:type="spellEnd"/>
          </w:p>
          <w:p w14:paraId="001BBB3C" w14:textId="0F235E09" w:rsidR="002801BE" w:rsidRPr="00831252" w:rsidRDefault="00175A60" w:rsidP="00DB3DC6">
            <w:pPr>
              <w:spacing w:line="276" w:lineRule="auto"/>
              <w:ind w:left="540" w:hanging="360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>SQL</w:t>
            </w:r>
            <w:r w:rsidR="00DB3DC6">
              <w:rPr>
                <w:b/>
                <w:bCs/>
                <w:sz w:val="22"/>
                <w:szCs w:val="22"/>
              </w:rPr>
              <w:t xml:space="preserve">, </w:t>
            </w:r>
            <w:r w:rsidR="00EB6919">
              <w:rPr>
                <w:b/>
                <w:bCs/>
                <w:sz w:val="22"/>
                <w:szCs w:val="22"/>
              </w:rPr>
              <w:t>shell</w:t>
            </w:r>
            <w:r w:rsidR="00DB3DC6">
              <w:rPr>
                <w:sz w:val="22"/>
                <w:szCs w:val="22"/>
              </w:rPr>
              <w:t xml:space="preserve">, </w:t>
            </w:r>
            <w:r w:rsidR="00DB3DC6" w:rsidRPr="00DB3DC6">
              <w:rPr>
                <w:b/>
                <w:bCs/>
                <w:sz w:val="22"/>
                <w:szCs w:val="22"/>
              </w:rPr>
              <w:t>git</w:t>
            </w:r>
            <w:r w:rsidR="00DB3DC6">
              <w:rPr>
                <w:sz w:val="22"/>
                <w:szCs w:val="22"/>
              </w:rPr>
              <w:t>,</w:t>
            </w:r>
            <w:r w:rsidR="002126DC">
              <w:rPr>
                <w:sz w:val="22"/>
                <w:szCs w:val="22"/>
              </w:rPr>
              <w:t xml:space="preserve"> </w:t>
            </w:r>
            <w:r w:rsidR="002126DC" w:rsidRPr="00C85D68">
              <w:rPr>
                <w:b/>
                <w:bCs/>
                <w:sz w:val="22"/>
                <w:szCs w:val="22"/>
              </w:rPr>
              <w:t>SSH, AWS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CLI</w:t>
            </w:r>
            <w:r w:rsidR="002126DC" w:rsidRPr="00C85D68">
              <w:rPr>
                <w:b/>
                <w:bCs/>
                <w:sz w:val="22"/>
                <w:szCs w:val="22"/>
              </w:rPr>
              <w:t>,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</w:t>
            </w:r>
            <w:r w:rsidR="000A0BB0" w:rsidRPr="00C85D68">
              <w:rPr>
                <w:b/>
                <w:bCs/>
                <w:sz w:val="22"/>
                <w:szCs w:val="22"/>
              </w:rPr>
              <w:t>CUDA</w:t>
            </w:r>
            <w:r w:rsidR="00CA104D">
              <w:rPr>
                <w:b/>
                <w:bCs/>
                <w:sz w:val="22"/>
                <w:szCs w:val="22"/>
              </w:rPr>
              <w:t>,</w:t>
            </w:r>
            <w:r w:rsidR="00EB6919">
              <w:rPr>
                <w:b/>
                <w:bCs/>
                <w:sz w:val="22"/>
                <w:szCs w:val="22"/>
              </w:rPr>
              <w:t xml:space="preserve"> </w:t>
            </w:r>
            <w:r w:rsidR="00831252">
              <w:rPr>
                <w:b/>
                <w:bCs/>
                <w:sz w:val="22"/>
                <w:szCs w:val="22"/>
              </w:rPr>
              <w:t>D</w:t>
            </w:r>
            <w:r w:rsidR="00831252" w:rsidRPr="00831252">
              <w:rPr>
                <w:b/>
                <w:bCs/>
                <w:sz w:val="22"/>
                <w:szCs w:val="22"/>
              </w:rPr>
              <w:t>ocker</w:t>
            </w:r>
            <w:r w:rsidR="00831252">
              <w:rPr>
                <w:b/>
                <w:bCs/>
                <w:sz w:val="22"/>
                <w:szCs w:val="22"/>
              </w:rPr>
              <w:t>, PRAAT</w:t>
            </w:r>
          </w:p>
        </w:tc>
      </w:tr>
      <w:tr w:rsidR="00DB6A9F" w14:paraId="6F88780D" w14:textId="77777777" w:rsidTr="00DB6A9F">
        <w:trPr>
          <w:trHeight w:val="45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60147657" w:rsidR="002801BE" w:rsidRDefault="002A7274" w:rsidP="00DF1CB4">
            <w:pPr>
              <w:pStyle w:val="Heading3"/>
            </w:pPr>
            <w:r>
              <w:t>Media</w:t>
            </w:r>
            <w:r w:rsidR="003E6440">
              <w:t xml:space="preserve"> Outreach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FD3289" w14:textId="77777777" w:rsidR="002801BE" w:rsidRDefault="002801BE" w:rsidP="00DF1CB4"/>
        </w:tc>
      </w:tr>
      <w:tr w:rsidR="00DB6A9F" w14:paraId="412C66E7" w14:textId="77777777" w:rsidTr="00DB6A9F">
        <w:trPr>
          <w:trHeight w:val="56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E266951" w14:textId="77777777" w:rsidR="002801BE" w:rsidRPr="002A7274" w:rsidRDefault="002801BE" w:rsidP="002328E6">
            <w:pPr>
              <w:pStyle w:val="Text"/>
              <w:rPr>
                <w:szCs w:val="22"/>
              </w:rPr>
            </w:pPr>
            <w:r w:rsidRPr="002A7274">
              <w:rPr>
                <w:szCs w:val="22"/>
              </w:rPr>
              <w:t xml:space="preserve">Gotta have </w:t>
            </w:r>
            <w:proofErr w:type="spellStart"/>
            <w:r w:rsidRPr="002A7274">
              <w:rPr>
                <w:i/>
                <w:iCs/>
                <w:szCs w:val="22"/>
              </w:rPr>
              <w:t>rizz</w:t>
            </w:r>
            <w:proofErr w:type="spellEnd"/>
            <w:r w:rsidRPr="002A7274">
              <w:rPr>
                <w:szCs w:val="22"/>
              </w:rPr>
              <w:t xml:space="preserve"> to </w:t>
            </w:r>
            <w:r w:rsidRPr="002A7274">
              <w:rPr>
                <w:i/>
                <w:iCs/>
                <w:szCs w:val="22"/>
              </w:rPr>
              <w:t>slay</w:t>
            </w:r>
            <w:r w:rsidRPr="002A7274">
              <w:rPr>
                <w:szCs w:val="22"/>
              </w:rPr>
              <w:t xml:space="preserve">: Oxford’s Word of the Year | </w:t>
            </w:r>
            <w:r w:rsidRPr="002A7274">
              <w:rPr>
                <w:i/>
                <w:iCs/>
                <w:szCs w:val="22"/>
              </w:rPr>
              <w:t>KYW News Radio</w:t>
            </w:r>
          </w:p>
          <w:p w14:paraId="52A340E9" w14:textId="77777777" w:rsidR="002801BE" w:rsidRPr="002A7274" w:rsidRDefault="002801BE" w:rsidP="002328E6">
            <w:pPr>
              <w:pStyle w:val="Text"/>
              <w:rPr>
                <w:szCs w:val="22"/>
              </w:rPr>
            </w:pPr>
            <w:r w:rsidRPr="002A7274">
              <w:rPr>
                <w:szCs w:val="22"/>
              </w:rPr>
              <w:t xml:space="preserve">Alexa, how do you work? | </w:t>
            </w:r>
            <w:r w:rsidRPr="002A7274">
              <w:rPr>
                <w:i/>
                <w:iCs/>
                <w:szCs w:val="22"/>
              </w:rPr>
              <w:t>Villanova Magazine</w:t>
            </w:r>
          </w:p>
          <w:p w14:paraId="41CCC904" w14:textId="3B71D58C" w:rsidR="002801BE" w:rsidRPr="002A7274" w:rsidRDefault="002801BE" w:rsidP="0039289C">
            <w:pPr>
              <w:pStyle w:val="Dates"/>
              <w:rPr>
                <w:b w:val="0"/>
                <w:bCs/>
                <w:sz w:val="22"/>
                <w:szCs w:val="22"/>
              </w:rPr>
            </w:pPr>
            <w:r w:rsidRPr="002A7274">
              <w:rPr>
                <w:b w:val="0"/>
                <w:bCs/>
                <w:color w:val="404040" w:themeColor="text1" w:themeTint="BF"/>
                <w:sz w:val="22"/>
                <w:szCs w:val="22"/>
              </w:rPr>
              <w:t xml:space="preserve">Does Elmo have a Philly Accent? | </w:t>
            </w:r>
            <w:r w:rsidRPr="002A7274">
              <w:rPr>
                <w:b w:val="0"/>
                <w:bCs/>
                <w:i/>
                <w:iCs/>
                <w:color w:val="404040" w:themeColor="text1" w:themeTint="BF"/>
                <w:sz w:val="22"/>
                <w:szCs w:val="22"/>
              </w:rPr>
              <w:t>Philadelphia Magazine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6C84B8" w14:textId="77777777" w:rsidR="002801BE" w:rsidRDefault="002801BE" w:rsidP="00DF1CB4"/>
        </w:tc>
      </w:tr>
      <w:tr w:rsidR="00DB6A9F" w14:paraId="2BFB7A32" w14:textId="77777777" w:rsidTr="00833003">
        <w:trPr>
          <w:trHeight w:val="529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2ADC001B" w:rsidR="002801BE" w:rsidRDefault="002A7274" w:rsidP="00DF1CB4">
            <w:pPr>
              <w:pStyle w:val="Heading3"/>
            </w:pPr>
            <w:r>
              <w:t xml:space="preserve">Selected </w:t>
            </w:r>
            <w:r w:rsidR="002801BE">
              <w:t>Publications</w:t>
            </w:r>
            <w:r w:rsidR="00FC67A9">
              <w:t xml:space="preserve"> </w:t>
            </w:r>
            <w:r w:rsidR="00FC67A9" w:rsidRPr="00FC67A9">
              <w:rPr>
                <w:b w:val="0"/>
                <w:bCs/>
                <w:caps w:val="0"/>
                <w:color w:val="404040" w:themeColor="text1" w:themeTint="BF"/>
                <w:sz w:val="22"/>
                <w:szCs w:val="22"/>
              </w:rPr>
              <w:t>(*denotes undergraduate co-author)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D8ED7D9" w14:textId="77777777" w:rsidR="002801BE" w:rsidRDefault="002801BE" w:rsidP="00DF1CB4"/>
        </w:tc>
      </w:tr>
      <w:tr w:rsidR="00DB6A9F" w14:paraId="107CBBB5" w14:textId="77777777" w:rsidTr="00DB6A9F">
        <w:trPr>
          <w:trHeight w:val="1330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B13A00F" w14:textId="0A4EDF7C" w:rsidR="002801BE" w:rsidRPr="005D2D63" w:rsidRDefault="002801BE" w:rsidP="00A213AF">
            <w:pPr>
              <w:ind w:left="541" w:hanging="360"/>
              <w:contextualSpacing/>
              <w:outlineLvl w:val="0"/>
              <w:rPr>
                <w:color w:val="404040"/>
                <w:sz w:val="22"/>
                <w:szCs w:val="22"/>
              </w:rPr>
            </w:pPr>
            <w:proofErr w:type="spellStart"/>
            <w:r w:rsidRPr="00A573C0">
              <w:rPr>
                <w:color w:val="404040"/>
                <w:sz w:val="22"/>
                <w:szCs w:val="22"/>
              </w:rPr>
              <w:t>Patchell</w:t>
            </w:r>
            <w:proofErr w:type="spellEnd"/>
            <w:r w:rsidRPr="00A573C0">
              <w:rPr>
                <w:color w:val="404040"/>
                <w:sz w:val="22"/>
                <w:szCs w:val="22"/>
              </w:rPr>
              <w:t>, A.</w:t>
            </w:r>
            <w:r w:rsidR="00FC67A9">
              <w:rPr>
                <w:color w:val="404040"/>
                <w:sz w:val="22"/>
                <w:szCs w:val="22"/>
              </w:rPr>
              <w:t>*</w:t>
            </w:r>
            <w:r w:rsidRPr="00A573C0">
              <w:rPr>
                <w:color w:val="404040"/>
                <w:sz w:val="22"/>
                <w:szCs w:val="22"/>
              </w:rPr>
              <w:t xml:space="preserve">, &amp; </w:t>
            </w:r>
            <w:r w:rsidRPr="00A573C0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A573C0">
              <w:rPr>
                <w:color w:val="404040"/>
                <w:sz w:val="22"/>
                <w:szCs w:val="22"/>
              </w:rPr>
              <w:t xml:space="preserve"> (2024). TH-stopping in Philadelphia Puerto Rican English. </w:t>
            </w:r>
            <w:r w:rsidRPr="00A573C0">
              <w:rPr>
                <w:i/>
                <w:iCs/>
                <w:color w:val="404040"/>
                <w:sz w:val="22"/>
                <w:szCs w:val="22"/>
              </w:rPr>
              <w:t>Language Variation and Change</w:t>
            </w:r>
            <w:r>
              <w:rPr>
                <w:color w:val="404040"/>
                <w:sz w:val="22"/>
                <w:szCs w:val="22"/>
              </w:rPr>
              <w:t xml:space="preserve">, </w:t>
            </w:r>
            <w:r>
              <w:rPr>
                <w:i/>
                <w:iCs/>
                <w:color w:val="404040"/>
                <w:sz w:val="22"/>
                <w:szCs w:val="22"/>
              </w:rPr>
              <w:t>36</w:t>
            </w:r>
            <w:r>
              <w:rPr>
                <w:color w:val="404040"/>
                <w:sz w:val="22"/>
                <w:szCs w:val="22"/>
              </w:rPr>
              <w:t>(1), 73-93.</w:t>
            </w:r>
          </w:p>
          <w:p w14:paraId="69923A50" w14:textId="77777777" w:rsidR="00E62426" w:rsidRDefault="002801BE" w:rsidP="00A213AF">
            <w:pPr>
              <w:ind w:left="541" w:hanging="360"/>
              <w:contextualSpacing/>
              <w:rPr>
                <w:color w:val="404040"/>
                <w:sz w:val="22"/>
                <w:szCs w:val="22"/>
              </w:rPr>
            </w:pPr>
            <w:r w:rsidRPr="00A573C0">
              <w:rPr>
                <w:color w:val="404040"/>
                <w:sz w:val="22"/>
                <w:szCs w:val="22"/>
              </w:rPr>
              <w:t xml:space="preserve">Gupta, P., </w:t>
            </w:r>
            <w:proofErr w:type="spellStart"/>
            <w:r w:rsidRPr="00A573C0">
              <w:rPr>
                <w:color w:val="404040"/>
                <w:sz w:val="22"/>
                <w:szCs w:val="22"/>
              </w:rPr>
              <w:t>Nelakanti</w:t>
            </w:r>
            <w:proofErr w:type="spellEnd"/>
            <w:r w:rsidRPr="00A573C0">
              <w:rPr>
                <w:color w:val="404040"/>
                <w:sz w:val="22"/>
                <w:szCs w:val="22"/>
              </w:rPr>
              <w:t xml:space="preserve">, A., </w:t>
            </w:r>
            <w:r w:rsidRPr="00A573C0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A573C0">
              <w:rPr>
                <w:color w:val="404040"/>
                <w:sz w:val="22"/>
                <w:szCs w:val="22"/>
              </w:rPr>
              <w:t xml:space="preserve">, &amp; Sharma, A. (2022). Interactive post-editing for verbosity-controlled translation. Proceedings of </w:t>
            </w:r>
            <w:r w:rsidRPr="00A573C0">
              <w:rPr>
                <w:i/>
                <w:iCs/>
                <w:color w:val="404040"/>
                <w:sz w:val="22"/>
                <w:szCs w:val="22"/>
              </w:rPr>
              <w:t>COLING</w:t>
            </w:r>
            <w:r w:rsidRPr="00A573C0">
              <w:rPr>
                <w:color w:val="404040"/>
                <w:sz w:val="22"/>
                <w:szCs w:val="22"/>
              </w:rPr>
              <w:t xml:space="preserve"> 2022.</w:t>
            </w:r>
          </w:p>
          <w:p w14:paraId="1D9BD494" w14:textId="2DD7CCFC" w:rsidR="002801BE" w:rsidRPr="00A573C0" w:rsidRDefault="00E62426" w:rsidP="00A213AF">
            <w:pPr>
              <w:ind w:left="541" w:hanging="360"/>
              <w:contextualSpacing/>
              <w:rPr>
                <w:color w:val="404040"/>
                <w:sz w:val="22"/>
                <w:szCs w:val="22"/>
              </w:rPr>
            </w:pPr>
            <w:r w:rsidRPr="00E62426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E62426">
              <w:rPr>
                <w:color w:val="404040"/>
                <w:sz w:val="22"/>
                <w:szCs w:val="22"/>
              </w:rPr>
              <w:t xml:space="preserve">, &amp; </w:t>
            </w:r>
            <w:proofErr w:type="spellStart"/>
            <w:r w:rsidRPr="00E62426">
              <w:rPr>
                <w:color w:val="404040"/>
                <w:sz w:val="22"/>
                <w:szCs w:val="22"/>
              </w:rPr>
              <w:t>Ernestus</w:t>
            </w:r>
            <w:proofErr w:type="spellEnd"/>
            <w:r w:rsidRPr="00E62426">
              <w:rPr>
                <w:color w:val="404040"/>
                <w:sz w:val="22"/>
                <w:szCs w:val="22"/>
              </w:rPr>
              <w:t xml:space="preserve">, M. (2018). Phonetic alignment in English as a </w:t>
            </w:r>
            <w:r w:rsidRPr="00E62426">
              <w:rPr>
                <w:i/>
                <w:iCs/>
                <w:color w:val="404040"/>
                <w:sz w:val="22"/>
                <w:szCs w:val="22"/>
              </w:rPr>
              <w:t>lingua franca</w:t>
            </w:r>
            <w:r w:rsidRPr="00E62426">
              <w:rPr>
                <w:color w:val="404040"/>
                <w:sz w:val="22"/>
                <w:szCs w:val="22"/>
              </w:rPr>
              <w:t xml:space="preserve">: Coming together while splitting apart. </w:t>
            </w:r>
            <w:r w:rsidRPr="00E62426">
              <w:rPr>
                <w:i/>
                <w:iCs/>
                <w:color w:val="404040"/>
                <w:sz w:val="22"/>
                <w:szCs w:val="22"/>
              </w:rPr>
              <w:t>Second Language Research</w:t>
            </w:r>
            <w:r w:rsidRPr="00E62426">
              <w:rPr>
                <w:color w:val="404040"/>
                <w:sz w:val="22"/>
                <w:szCs w:val="22"/>
              </w:rPr>
              <w:t xml:space="preserve">, </w:t>
            </w:r>
            <w:r w:rsidRPr="00E62426">
              <w:rPr>
                <w:i/>
                <w:iCs/>
                <w:color w:val="404040"/>
                <w:sz w:val="22"/>
                <w:szCs w:val="22"/>
              </w:rPr>
              <w:t>34</w:t>
            </w:r>
            <w:r w:rsidRPr="00E62426">
              <w:rPr>
                <w:color w:val="404040"/>
                <w:sz w:val="22"/>
                <w:szCs w:val="22"/>
              </w:rPr>
              <w:t>(3), 343-370.</w:t>
            </w:r>
          </w:p>
          <w:p w14:paraId="698BAC40" w14:textId="7E36FE44" w:rsidR="002801BE" w:rsidRPr="00560EA0" w:rsidRDefault="002801BE" w:rsidP="002328E6">
            <w:pPr>
              <w:pStyle w:val="Text"/>
            </w:pPr>
            <w:r>
              <w:t>Full list: [</w:t>
            </w:r>
            <w:r w:rsidRPr="003E1729">
              <w:t>https://scholar.google.com/citations?user=Hf8ez5EAAAAJ&amp;h</w:t>
            </w:r>
            <w:r>
              <w:t>l]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18FF2D62" w14:textId="77777777" w:rsidR="002801BE" w:rsidRDefault="002801BE" w:rsidP="00DF1CB4"/>
        </w:tc>
      </w:tr>
      <w:tr w:rsidR="00DB6A9F" w14:paraId="1131B242" w14:textId="77777777" w:rsidTr="00DB6A9F">
        <w:trPr>
          <w:trHeight w:val="9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1522C0D1" w:rsidR="002801BE" w:rsidRPr="00956D1C" w:rsidRDefault="002801BE" w:rsidP="00DF1CB4">
            <w:pPr>
              <w:pStyle w:val="Heading3"/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7F8AF6F9" w14:textId="77777777" w:rsidR="002801BE" w:rsidRDefault="002801BE" w:rsidP="00DF1CB4"/>
        </w:tc>
      </w:tr>
    </w:tbl>
    <w:p w14:paraId="56DB29B9" w14:textId="77777777" w:rsidR="008A4672" w:rsidRPr="008A4672" w:rsidRDefault="008A4672" w:rsidP="00A74ECA"/>
    <w:sectPr w:rsidR="008A4672" w:rsidRPr="008A4672" w:rsidSect="00E725DA">
      <w:footerReference w:type="default" r:id="rId18"/>
      <w:pgSz w:w="12240" w:h="15840" w:code="1"/>
      <w:pgMar w:top="173" w:right="720" w:bottom="173" w:left="720" w:header="706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19EC" w14:textId="77777777" w:rsidR="007E49CE" w:rsidRDefault="007E49CE" w:rsidP="00DF1CB4">
      <w:r>
        <w:separator/>
      </w:r>
    </w:p>
  </w:endnote>
  <w:endnote w:type="continuationSeparator" w:id="0">
    <w:p w14:paraId="27017937" w14:textId="77777777" w:rsidR="007E49CE" w:rsidRDefault="007E49C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A227" w14:textId="07FE1D1C" w:rsidR="006A158F" w:rsidRPr="00990280" w:rsidRDefault="006A158F" w:rsidP="006A158F">
    <w:pPr>
      <w:pStyle w:val="Footer"/>
      <w:jc w:val="center"/>
      <w:rPr>
        <w:sz w:val="24"/>
      </w:rPr>
    </w:pPr>
    <w:r w:rsidRPr="00990280">
      <w:rPr>
        <w:sz w:val="24"/>
      </w:rPr>
      <w:t xml:space="preserve">Last Updated: </w:t>
    </w:r>
    <w:r w:rsidR="005D2D63">
      <w:rPr>
        <w:sz w:val="24"/>
      </w:rPr>
      <w:t>23</w:t>
    </w:r>
    <w:r w:rsidRPr="00990280">
      <w:rPr>
        <w:sz w:val="24"/>
      </w:rPr>
      <w:t>-</w:t>
    </w:r>
    <w:r w:rsidR="005443A3">
      <w:rPr>
        <w:sz w:val="24"/>
      </w:rPr>
      <w:t>May</w:t>
    </w:r>
    <w:r w:rsidRPr="00990280">
      <w:rPr>
        <w:sz w:val="24"/>
      </w:rPr>
      <w:t>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6CAC" w14:textId="77777777" w:rsidR="007E49CE" w:rsidRDefault="007E49CE" w:rsidP="00DF1CB4">
      <w:r>
        <w:separator/>
      </w:r>
    </w:p>
  </w:footnote>
  <w:footnote w:type="continuationSeparator" w:id="0">
    <w:p w14:paraId="626DB27A" w14:textId="77777777" w:rsidR="007E49CE" w:rsidRDefault="007E49C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682"/>
        </w:tabs>
        <w:ind w:left="168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54F0F"/>
    <w:multiLevelType w:val="hybridMultilevel"/>
    <w:tmpl w:val="A33A61EE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36E7386"/>
    <w:multiLevelType w:val="hybridMultilevel"/>
    <w:tmpl w:val="F2E4AAC2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F697119"/>
    <w:multiLevelType w:val="hybridMultilevel"/>
    <w:tmpl w:val="308CF090"/>
    <w:lvl w:ilvl="0" w:tplc="CBFCFB0E">
      <w:start w:val="2021"/>
      <w:numFmt w:val="bullet"/>
      <w:lvlText w:val=""/>
      <w:lvlJc w:val="left"/>
      <w:pPr>
        <w:ind w:left="538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1"/>
  </w:num>
  <w:num w:numId="12" w16cid:durableId="1687100784">
    <w:abstractNumId w:val="12"/>
  </w:num>
  <w:num w:numId="13" w16cid:durableId="1556619458">
    <w:abstractNumId w:val="10"/>
  </w:num>
  <w:num w:numId="14" w16cid:durableId="1037582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0714E"/>
    <w:rsid w:val="000217C9"/>
    <w:rsid w:val="000417CF"/>
    <w:rsid w:val="000623EB"/>
    <w:rsid w:val="0008380E"/>
    <w:rsid w:val="000A0BB0"/>
    <w:rsid w:val="000B296C"/>
    <w:rsid w:val="000E64FA"/>
    <w:rsid w:val="001077A4"/>
    <w:rsid w:val="00175A60"/>
    <w:rsid w:val="001975F9"/>
    <w:rsid w:val="001B3B64"/>
    <w:rsid w:val="001C15A4"/>
    <w:rsid w:val="001E6675"/>
    <w:rsid w:val="0021162C"/>
    <w:rsid w:val="002126DC"/>
    <w:rsid w:val="00213D1C"/>
    <w:rsid w:val="00231CDE"/>
    <w:rsid w:val="002328E6"/>
    <w:rsid w:val="0026098E"/>
    <w:rsid w:val="002609CE"/>
    <w:rsid w:val="002801BE"/>
    <w:rsid w:val="00291665"/>
    <w:rsid w:val="002A7059"/>
    <w:rsid w:val="002A7274"/>
    <w:rsid w:val="002B73E2"/>
    <w:rsid w:val="002D3AB8"/>
    <w:rsid w:val="002E30F0"/>
    <w:rsid w:val="00300A60"/>
    <w:rsid w:val="00303AC2"/>
    <w:rsid w:val="0031229B"/>
    <w:rsid w:val="00313068"/>
    <w:rsid w:val="003523A9"/>
    <w:rsid w:val="00365BE4"/>
    <w:rsid w:val="00377438"/>
    <w:rsid w:val="0039289C"/>
    <w:rsid w:val="003A78EB"/>
    <w:rsid w:val="003B562E"/>
    <w:rsid w:val="003D4678"/>
    <w:rsid w:val="003E1729"/>
    <w:rsid w:val="003E6440"/>
    <w:rsid w:val="00406CA1"/>
    <w:rsid w:val="004125B9"/>
    <w:rsid w:val="00413477"/>
    <w:rsid w:val="00445278"/>
    <w:rsid w:val="00460251"/>
    <w:rsid w:val="00463C5C"/>
    <w:rsid w:val="00483383"/>
    <w:rsid w:val="00485E5A"/>
    <w:rsid w:val="004A586E"/>
    <w:rsid w:val="004B0447"/>
    <w:rsid w:val="004B42A3"/>
    <w:rsid w:val="004B7B46"/>
    <w:rsid w:val="004C7301"/>
    <w:rsid w:val="00502E51"/>
    <w:rsid w:val="00513DED"/>
    <w:rsid w:val="00543897"/>
    <w:rsid w:val="005443A3"/>
    <w:rsid w:val="005500DA"/>
    <w:rsid w:val="00554392"/>
    <w:rsid w:val="00560EA0"/>
    <w:rsid w:val="005C07BF"/>
    <w:rsid w:val="005D2D63"/>
    <w:rsid w:val="005D762B"/>
    <w:rsid w:val="005D7EE9"/>
    <w:rsid w:val="005E09DE"/>
    <w:rsid w:val="005E4F28"/>
    <w:rsid w:val="005F49BA"/>
    <w:rsid w:val="005F5561"/>
    <w:rsid w:val="00601BC4"/>
    <w:rsid w:val="006518C4"/>
    <w:rsid w:val="00680892"/>
    <w:rsid w:val="006A158F"/>
    <w:rsid w:val="006C60E6"/>
    <w:rsid w:val="006C7B49"/>
    <w:rsid w:val="006E1A2E"/>
    <w:rsid w:val="007042C5"/>
    <w:rsid w:val="007150CE"/>
    <w:rsid w:val="00731222"/>
    <w:rsid w:val="00767972"/>
    <w:rsid w:val="007A5F1C"/>
    <w:rsid w:val="007E49CE"/>
    <w:rsid w:val="008018E0"/>
    <w:rsid w:val="008054BF"/>
    <w:rsid w:val="00807AF6"/>
    <w:rsid w:val="00820167"/>
    <w:rsid w:val="00831252"/>
    <w:rsid w:val="00833003"/>
    <w:rsid w:val="00837A1A"/>
    <w:rsid w:val="008A1AF1"/>
    <w:rsid w:val="008A4672"/>
    <w:rsid w:val="008E22A0"/>
    <w:rsid w:val="008E3AA9"/>
    <w:rsid w:val="009305C3"/>
    <w:rsid w:val="00956D1C"/>
    <w:rsid w:val="00972BBE"/>
    <w:rsid w:val="00976771"/>
    <w:rsid w:val="009835F5"/>
    <w:rsid w:val="00990280"/>
    <w:rsid w:val="0099591A"/>
    <w:rsid w:val="009B4E3B"/>
    <w:rsid w:val="009D4653"/>
    <w:rsid w:val="009D6038"/>
    <w:rsid w:val="00A0279E"/>
    <w:rsid w:val="00A04541"/>
    <w:rsid w:val="00A213AF"/>
    <w:rsid w:val="00A3341C"/>
    <w:rsid w:val="00A36786"/>
    <w:rsid w:val="00A520FA"/>
    <w:rsid w:val="00A573C0"/>
    <w:rsid w:val="00A74ECA"/>
    <w:rsid w:val="00A77E75"/>
    <w:rsid w:val="00A90CC9"/>
    <w:rsid w:val="00AA3ACB"/>
    <w:rsid w:val="00AB03FA"/>
    <w:rsid w:val="00AD0DDD"/>
    <w:rsid w:val="00AD6FA4"/>
    <w:rsid w:val="00B272E1"/>
    <w:rsid w:val="00B40AE3"/>
    <w:rsid w:val="00B758B0"/>
    <w:rsid w:val="00B92895"/>
    <w:rsid w:val="00BA0672"/>
    <w:rsid w:val="00BA6D75"/>
    <w:rsid w:val="00BD53A2"/>
    <w:rsid w:val="00BD68D7"/>
    <w:rsid w:val="00BE0E4B"/>
    <w:rsid w:val="00C17261"/>
    <w:rsid w:val="00C241CB"/>
    <w:rsid w:val="00C672B3"/>
    <w:rsid w:val="00C804FF"/>
    <w:rsid w:val="00C85D68"/>
    <w:rsid w:val="00C92EDE"/>
    <w:rsid w:val="00CA104D"/>
    <w:rsid w:val="00CB622F"/>
    <w:rsid w:val="00CC15C9"/>
    <w:rsid w:val="00CC46BF"/>
    <w:rsid w:val="00CC66E6"/>
    <w:rsid w:val="00CE77BC"/>
    <w:rsid w:val="00CF224D"/>
    <w:rsid w:val="00CF7675"/>
    <w:rsid w:val="00D06709"/>
    <w:rsid w:val="00D24910"/>
    <w:rsid w:val="00D74C88"/>
    <w:rsid w:val="00D83C31"/>
    <w:rsid w:val="00DB3DC6"/>
    <w:rsid w:val="00DB6A9F"/>
    <w:rsid w:val="00DD39E8"/>
    <w:rsid w:val="00DE74DD"/>
    <w:rsid w:val="00DF1CB4"/>
    <w:rsid w:val="00E14266"/>
    <w:rsid w:val="00E62426"/>
    <w:rsid w:val="00E675F8"/>
    <w:rsid w:val="00E725DA"/>
    <w:rsid w:val="00E7479A"/>
    <w:rsid w:val="00EB4F4E"/>
    <w:rsid w:val="00EB6919"/>
    <w:rsid w:val="00ED2AE7"/>
    <w:rsid w:val="00ED590B"/>
    <w:rsid w:val="00ED704F"/>
    <w:rsid w:val="00EE7037"/>
    <w:rsid w:val="00EE76A3"/>
    <w:rsid w:val="00EF3027"/>
    <w:rsid w:val="00EF4F6A"/>
    <w:rsid w:val="00F00863"/>
    <w:rsid w:val="00F42989"/>
    <w:rsid w:val="00F537E8"/>
    <w:rsid w:val="00F70A40"/>
    <w:rsid w:val="00F72FCE"/>
    <w:rsid w:val="00FA4DB0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0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1BE0D8E4BCD499CB2A5477FFA8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AADB-9D16-8F47-9782-BE4E7A3AFABC}"/>
      </w:docPartPr>
      <w:docPartBody>
        <w:p w:rsidR="00D92601" w:rsidRDefault="00D92601" w:rsidP="00D92601">
          <w:pPr>
            <w:pStyle w:val="9E81BE0D8E4BCD499CB2A5477FFA8A10"/>
          </w:pPr>
          <w:r w:rsidRPr="00560EA0">
            <w:t>Experience</w:t>
          </w:r>
        </w:p>
      </w:docPartBody>
    </w:docPart>
    <w:docPart>
      <w:docPartPr>
        <w:name w:val="BE67D8D27DB14245923606058996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1D9-8E69-F84B-8C42-02CC55C3385E}"/>
      </w:docPartPr>
      <w:docPartBody>
        <w:p w:rsidR="00D92601" w:rsidRDefault="00D92601" w:rsidP="00D92601">
          <w:pPr>
            <w:pStyle w:val="BE67D8D27DB142459236060589965E38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521DD2"/>
    <w:rsid w:val="008622CB"/>
    <w:rsid w:val="00871EE3"/>
    <w:rsid w:val="008C7A6F"/>
    <w:rsid w:val="009B4637"/>
    <w:rsid w:val="009C24C5"/>
    <w:rsid w:val="00A0279E"/>
    <w:rsid w:val="00A707B6"/>
    <w:rsid w:val="00A77E75"/>
    <w:rsid w:val="00D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9E81BE0D8E4BCD499CB2A5477FFA8A10">
    <w:name w:val="9E81BE0D8E4BCD499CB2A5477FFA8A10"/>
    <w:rsid w:val="00D92601"/>
  </w:style>
  <w:style w:type="paragraph" w:customStyle="1" w:styleId="BE67D8D27DB142459236060589965E38">
    <w:name w:val="BE67D8D27DB142459236060589965E38"/>
    <w:rsid w:val="00D92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2024-06-15T16:17:00Z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