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Diagrama de Banco de Dados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Modelo Relacional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8"/>
          <w:shd w:fill="auto" w:val="clear"/>
        </w:rPr>
        <w:t xml:space="preserve">1. Entidades principais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Cliente: representa o cliente cadastrado no sistema.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Plano: representa o produto/plano de firewall.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Assinatura: representa a contratação feita por um cliente.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8"/>
          <w:shd w:fill="auto" w:val="clear"/>
        </w:rPr>
        <w:t xml:space="preserve">2. Relacionamentos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 cliente pode possuir várias assinaturas.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 plano pode estar relacionado a várias assinaturas.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Cada assinatura pertence a um cliente e a um plano.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8"/>
          <w:shd w:fill="auto" w:val="clear"/>
        </w:rPr>
        <w:t xml:space="preserve">3. Descrição das tabelas</w:t>
      </w:r>
    </w:p>
    <w:tbl>
      <w:tblPr/>
      <w:tblGrid>
        <w:gridCol w:w="4968"/>
        <w:gridCol w:w="4968"/>
      </w:tblGrid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Tabela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clientes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Armazena nome, e-mail, cidade, estado, país e data de criação.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planos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Armazena nome, descrição, preço mensal, limite de dispositivos, suporte e recursos.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assinaturas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Relaciona clientes e planos, armazenando quantidade, ciclo, status, valor mensal e cancelamento.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