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color w:val="1F4E79"/>
          <w:sz w:val="40"/>
        </w:rPr>
        <w:t>Documento de Requisitos</w:t>
      </w:r>
    </w:p>
    <w:p>
      <w:pPr>
        <w:spacing w:after="320"/>
        <w:jc w:val="center"/>
      </w:pPr>
      <w:r>
        <w:rPr>
          <w:i/>
          <w:color w:val="5A5A5A"/>
          <w:sz w:val="20"/>
        </w:rPr>
        <w:t>FirewallSign - Desafio Integrador 2026</w:t>
      </w:r>
    </w:p>
    <w:p>
      <w:pPr>
        <w:pStyle w:val="Heading1"/>
      </w:pPr>
      <w:r>
        <w:t>1. Visão geral</w:t>
      </w:r>
    </w:p>
    <w:p>
      <w:pPr>
        <w:jc w:val="both"/>
      </w:pPr>
      <w:r>
        <w:t>O FirewallSign é um sistema web desenvolvido para apoiar a gestão de clientes, planos de firewall, assinaturas, relatórios gerenciais e crescimento estratégico. A aplicação permite organizar os dados da empresa e transformar informações operacionais em indicadores úteis para tomada de decisão.</w:t>
      </w:r>
    </w:p>
    <w:p>
      <w:pPr>
        <w:pStyle w:val="Heading1"/>
      </w:pPr>
      <w:r>
        <w:t>2. Escopo do sistema</w:t>
      </w:r>
    </w:p>
    <w:p>
      <w:pPr>
        <w:jc w:val="both"/>
      </w:pPr>
      <w:r>
        <w:t>O sistema contempla o cadastro de clientes, o cadastro de planos de firewall, o registro de assinaturas, a visualização de relatórios e a análise estratégica dos clientes por meio de um modelo Random Forest.</w:t>
      </w:r>
    </w:p>
    <w:p>
      <w:pPr>
        <w:pStyle w:val="Heading1"/>
      </w:pPr>
      <w:r>
        <w:t>3. Requisitos funcionais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/>
            <w:r>
              <w:rPr>
                <w:b/>
                <w:sz w:val="20"/>
              </w:rPr>
              <w:t>Código</w:t>
            </w:r>
          </w:p>
        </w:tc>
        <w:tc>
          <w:tcPr>
            <w:tcW w:type="dxa" w:w="5040"/>
            <w:vAlign w:val="center"/>
            <w:shd w:fill="D9EAF7"/>
          </w:tcPr>
          <w:p>
            <w:r/>
            <w:r>
              <w:rPr>
                <w:b/>
                <w:sz w:val="20"/>
              </w:rPr>
              <w:t>Requisito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RF01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Permitir cadastrar, listar, editar e excluir clientes.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RF02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Validar dados obrigatórios dos clientes, como nome, e-mail, cidade, estado e país.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RF03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Permitir cadastrar, listar, editar e excluir planos de firewall.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RF04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Validar preço positivo e limite de dispositivos nos planos.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RF05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Permitir registrar assinaturas vinculadas a clientes e planos.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RF06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Permitir cancelar e acompanhar assinaturas.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RF07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Exibir relatórios gerenciais com totais, receita, planos e cancelamentos.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RF08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Exibir análise de crescimento estratégico com risco de churn, potencial de crescimento e recomendação.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RF09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Utilizar modelo Random Forest para apoiar a classificação estratégica dos clientes.</w:t>
            </w:r>
          </w:p>
        </w:tc>
      </w:tr>
    </w:tbl>
    <w:p/>
    <w:p>
      <w:pPr>
        <w:pStyle w:val="Heading1"/>
      </w:pPr>
      <w:r>
        <w:t>4. Requisitos não funcionais</w:t>
      </w:r>
    </w:p>
    <w:p>
      <w:pPr>
        <w:pStyle w:val="ListBullet"/>
      </w:pPr>
      <w:r>
        <w:t>Interface web responsiva e de fácil uso.</w:t>
      </w:r>
    </w:p>
    <w:p>
      <w:pPr>
        <w:pStyle w:val="ListBullet"/>
      </w:pPr>
      <w:r>
        <w:t>Backend organizado em módulos, controllers e services.</w:t>
      </w:r>
    </w:p>
    <w:p>
      <w:pPr>
        <w:pStyle w:val="ListBullet"/>
      </w:pPr>
      <w:r>
        <w:t>Persistência de dados em banco SQLite com Prisma.</w:t>
      </w:r>
    </w:p>
    <w:p>
      <w:pPr>
        <w:pStyle w:val="ListBullet"/>
      </w:pPr>
      <w:r>
        <w:t>Código separado por responsabilidades entre frontend, backend e módulo de crescimento estratégico.</w:t>
      </w:r>
    </w:p>
    <w:p>
      <w:pPr>
        <w:pStyle w:val="ListBullet"/>
      </w:pPr>
      <w:r>
        <w:t>Tratamento de erros nas principais operações.</w:t>
      </w:r>
    </w:p>
    <w:p>
      <w:pPr>
        <w:pStyle w:val="ListBullet"/>
      </w:pPr>
      <w:r>
        <w:t>Execução local com instruções documentadas no README.</w:t>
      </w:r>
    </w:p>
    <w:p>
      <w:pPr>
        <w:pStyle w:val="Heading1"/>
      </w:pPr>
      <w:r>
        <w:t>5. Regras de negócio</w:t>
      </w:r>
    </w:p>
    <w:p>
      <w:pPr>
        <w:pStyle w:val="ListBullet"/>
      </w:pPr>
      <w:r>
        <w:t>Cada cliente pode possuir várias assinaturas.</w:t>
      </w:r>
    </w:p>
    <w:p>
      <w:pPr>
        <w:pStyle w:val="ListBullet"/>
      </w:pPr>
      <w:r>
        <w:t>Cada assinatura pertence a um único cliente e a um único plano.</w:t>
      </w:r>
    </w:p>
    <w:p>
      <w:pPr>
        <w:pStyle w:val="ListBullet"/>
      </w:pPr>
      <w:r>
        <w:t>Cada plano pode estar presente em várias assinaturas.</w:t>
      </w:r>
    </w:p>
    <w:p>
      <w:pPr>
        <w:pStyle w:val="ListBullet"/>
      </w:pPr>
      <w:r>
        <w:t>Assinaturas ativas contribuem para a receita mensal ativa.</w:t>
      </w:r>
    </w:p>
    <w:p>
      <w:pPr>
        <w:pStyle w:val="ListBullet"/>
      </w:pPr>
      <w:r>
        <w:t>Assinaturas canceladas compõem a taxa de cancelamento.</w:t>
      </w:r>
    </w:p>
    <w:p>
      <w:pPr>
        <w:pStyle w:val="ListBullet"/>
      </w:pPr>
      <w:r>
        <w:t>Clientes cancelados devem ser tratados como churn confirmado, e não apenas como risco futuro.</w:t>
      </w:r>
    </w:p>
    <w:p>
      <w:pPr>
        <w:pStyle w:val="ListBullet"/>
      </w:pPr>
      <w:r>
        <w:t>Clientes ativos podem ser classificados por risco de churn e potencial de crescimento.</w:t>
      </w:r>
    </w:p>
    <w:p>
      <w:pPr>
        <w:pStyle w:val="Heading1"/>
      </w:pPr>
      <w:r>
        <w:t>6. Tecnologias utilizadas</w:t>
      </w:r>
    </w:p>
    <w:p>
      <w:pPr>
        <w:pStyle w:val="ListBullet"/>
      </w:pPr>
      <w:r>
        <w:t>Frontend: Next.js, React e TypeScript.</w:t>
      </w:r>
    </w:p>
    <w:p>
      <w:pPr>
        <w:pStyle w:val="ListBullet"/>
      </w:pPr>
      <w:r>
        <w:t>Backend: NestJS, TypeScript, Prisma e SQLite.</w:t>
      </w:r>
    </w:p>
    <w:p>
      <w:pPr>
        <w:pStyle w:val="ListBullet"/>
      </w:pPr>
      <w:r>
        <w:t>Crescimento estratégico: Python, Pandas, Scikit-learn, Joblib e Random Forest.</w:t>
      </w:r>
    </w:p>
    <w:p>
      <w:pPr>
        <w:pStyle w:val="ListBullet"/>
      </w:pPr>
      <w:r>
        <w:t>Controle de versão: Git e GitHub.</w:t>
      </w:r>
    </w:p>
    <w:p>
      <w:pPr>
        <w:pStyle w:val="Heading1"/>
      </w:pPr>
      <w:r>
        <w:t>7. Observação sobre o domínio</w:t>
      </w:r>
    </w:p>
    <w:p>
      <w:pPr>
        <w:jc w:val="both"/>
      </w:pPr>
      <w:r>
        <w:t>No contexto do projeto, os planos de firewall representam os produtos oferecidos pela empresa, enquanto as assinaturas representam os pedidos ou contratações realizadas pelos clientes.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