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1F4E79"/>
          <w:sz w:val="40"/>
        </w:rPr>
        <w:t>Relatórios de Tomada de Decisão</w:t>
      </w:r>
    </w:p>
    <w:p>
      <w:pPr>
        <w:spacing w:after="320"/>
        <w:jc w:val="center"/>
      </w:pPr>
      <w:r>
        <w:rPr>
          <w:i/>
          <w:color w:val="5A5A5A"/>
          <w:sz w:val="20"/>
        </w:rPr>
        <w:t>FirewallSign - Desafio Integrador 2026</w:t>
      </w:r>
    </w:p>
    <w:p>
      <w:pPr>
        <w:pStyle w:val="Heading1"/>
      </w:pPr>
      <w:r>
        <w:t>1. Objetivo</w:t>
      </w:r>
    </w:p>
    <w:p>
      <w:pPr>
        <w:jc w:val="both"/>
      </w:pPr>
      <w:r>
        <w:t>Os relatórios foram desenvolvidos para transformar os dados do sistema em informações úteis para os gestores. Eles auxiliam na análise de clientes, planos, assinaturas, receita e crescimento estratégico.</w:t>
      </w:r>
    </w:p>
    <w:p>
      <w:pPr>
        <w:pStyle w:val="Heading1"/>
      </w:pPr>
      <w:r>
        <w:t>2. Relatórios gerenciais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Relatório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Uso gerencial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Resumo geral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Apresenta total de clientes, planos, assinaturas, ativas, canceladas e receita mensal ativa.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Acompanhar a situação geral da empresa.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Assinaturas por plano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Mostra a quantidade de assinaturas em cada plano e a receita mensal ativa por plano.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Identificar os planos mais relevantes.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Cancelamentos por motivo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Agrupa os cancelamentos conforme o motivo informado.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Entender causas de perda de clientes.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Clientes por estado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Agrupa clientes por localização.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Apoiar análise comercial por região.</w:t>
            </w:r>
          </w:p>
        </w:tc>
      </w:tr>
    </w:tbl>
    <w:p/>
    <w:p>
      <w:pPr>
        <w:pStyle w:val="Heading1"/>
      </w:pPr>
      <w:r>
        <w:t>3. Relatórios de tomada de decisão estratégica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Relatório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b/>
                <w:sz w:val="20"/>
              </w:rPr>
              <w:t>Ação sugerida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Churn confirmado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Identifica clientes que já cancelaram e não possuem assinatura ativa.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Tentar reativação com oferta ou contato comercial.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Clientes em risco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Identifica clientes ativos com maior risco de churn.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Executar ação de retenção.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Oportunidade de crescimento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Identifica clientes ativos com potencial de upgrade ou nova contratação.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Oferecer planos superiores ou serviços adicionais.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Clientes estáveis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Identifica clientes ativos com baixo risco.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20"/>
              </w:rPr>
              <w:t>Manter relacionamento e acompanhamento regular.</w:t>
            </w:r>
          </w:p>
        </w:tc>
      </w:tr>
    </w:tbl>
    <w:p/>
    <w:p>
      <w:pPr>
        <w:pStyle w:val="Heading1"/>
      </w:pPr>
      <w:r>
        <w:t>4. Tempo de geração</w:t>
      </w:r>
    </w:p>
    <w:p>
      <w:pPr>
        <w:jc w:val="both"/>
      </w:pPr>
      <w:r>
        <w:t>Os relatórios são gerados por consultas ao banco SQLite e processamento simples em memória. O tempo de execução é curto e atende ao requisito de não ultrapassar duas horas para geração dos relatórios.</w:t>
      </w:r>
    </w:p>
    <w:p>
      <w:pPr>
        <w:pStyle w:val="Heading1"/>
      </w:pPr>
      <w:r>
        <w:t>5. Integração com o sistema</w:t>
      </w:r>
    </w:p>
    <w:p>
      <w:pPr>
        <w:jc w:val="both"/>
      </w:pPr>
      <w:r>
        <w:t>Os relatórios gerenciais são exibidos na tela de Relatórios, enquanto as informações de tomada de decisão estratégica são exibidas na tela de Crescimento Estratégico.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