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color w:val="1F4E79"/>
          <w:sz w:val="40"/>
        </w:rPr>
        <w:t>Tratamento de Dados</w:t>
      </w:r>
    </w:p>
    <w:p>
      <w:pPr>
        <w:spacing w:after="320"/>
        <w:jc w:val="center"/>
      </w:pPr>
      <w:r>
        <w:rPr>
          <w:i/>
          <w:color w:val="5A5A5A"/>
          <w:sz w:val="20"/>
        </w:rPr>
        <w:t>FirewallSign - Desafio Integrador 2026</w:t>
      </w:r>
    </w:p>
    <w:p>
      <w:pPr>
        <w:pStyle w:val="Heading1"/>
      </w:pPr>
      <w:r>
        <w:t>1. Objetivo</w:t>
      </w:r>
    </w:p>
    <w:p>
      <w:pPr>
        <w:jc w:val="both"/>
      </w:pPr>
      <w:r>
        <w:t>O tratamento de dados tem como objetivo melhorar a qualidade das informações utilizadas pelo modelo Random Forest, evitando inconsistências que possam prejudicar o treinamento e a interpretação dos resultados.</w:t>
      </w:r>
    </w:p>
    <w:p>
      <w:pPr>
        <w:pStyle w:val="Heading1"/>
      </w:pPr>
      <w:r>
        <w:t>2. Etapas aplicadas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20"/>
              </w:rPr>
              <w:t>Etapa</w:t>
            </w:r>
          </w:p>
        </w:tc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sz w:val="20"/>
              </w:rPr>
              <w:t>Descrição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Remoção de duplicados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Registros repetidos são removidos para evitar que o modelo aprenda padrões duplicados.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Tratamento de valores ausentes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Campos vazios são preenchidos com valores padrão, evitando erros durante o treinamento.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Tratamento de outliers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Valores muito distantes do padrão são limitados pelo método IQR.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Normalização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As variáveis numéricas são normalizadas com Min-Max.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Separação dos dados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Os dados são separados entre variáveis de entrada e variável alvo.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Treinamento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20"/>
              </w:rPr>
              <w:t>O modelo Random Forest é treinado com os dados tratados.</w:t>
            </w:r>
          </w:p>
        </w:tc>
      </w:tr>
    </w:tbl>
    <w:p/>
    <w:p>
      <w:pPr>
        <w:pStyle w:val="Heading1"/>
      </w:pPr>
      <w:r>
        <w:t>3. Tratamento de outliers</w:t>
      </w:r>
    </w:p>
    <w:p>
      <w:pPr>
        <w:jc w:val="both"/>
      </w:pPr>
      <w:r>
        <w:t>O tratamento de outliers foi feito com base no intervalo interquartil, conhecido como IQR. Valores abaixo ou acima dos limites calculados são ajustados para evitar que distorçam o treinamento do modelo.</w:t>
      </w:r>
    </w:p>
    <w:p>
      <w:pPr>
        <w:pStyle w:val="Heading1"/>
      </w:pPr>
      <w:r>
        <w:t>4. Normalização Min-Max</w:t>
      </w:r>
    </w:p>
    <w:p>
      <w:pPr>
        <w:jc w:val="both"/>
      </w:pPr>
      <w:r>
        <w:t>A normalização Min-Max transforma os valores numéricos para uma escala comum. Essa técnica melhora a organização dos dados e atende ao requisito de normalização previsto para o modelo de Random Forest.</w:t>
      </w:r>
    </w:p>
    <w:p>
      <w:pPr>
        <w:pStyle w:val="Heading1"/>
      </w:pPr>
      <w:r>
        <w:t>5. Aplicação no projeto</w:t>
      </w:r>
    </w:p>
    <w:p>
      <w:pPr>
        <w:jc w:val="both"/>
      </w:pPr>
      <w:r>
        <w:t>No projeto, o tratamento ocorre no módulo de crescimento estratégico, principalmente no script de treinamento do modelo. Após o tratamento, o modelo treinado é salvo e utilizado para apoiar a classificação dos clientes.</w:t>
      </w:r>
    </w:p>
    <w:p>
      <w:pPr>
        <w:pStyle w:val="Heading1"/>
      </w:pPr>
      <w:r>
        <w:t>6. Limitações</w:t>
      </w:r>
    </w:p>
    <w:p>
      <w:pPr>
        <w:jc w:val="both"/>
      </w:pPr>
      <w:r>
        <w:t>A base de dados utilizada é pequena e possui caráter demonstrativo. Por isso, os resultados devem ser interpretados como apoio à decisão e não como uma previsão absoluta. Em um ambiente real, seria necessário utilizar uma base histórica maior para melhorar a precisão do modelo.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