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r w:rsidR="00774C17">
              <w:rPr>
                <w:rFonts w:ascii="Calibri" w:hAnsi="Calibri" w:cs="Calibri"/>
                <w:color w:val="000000"/>
                <w:sz w:val="18"/>
                <w:szCs w:val="18"/>
                <w:lang w:eastAsia="es-AR"/>
              </w:rPr>
              <w:t xml:space="preserve"> </w:t>
            </w:r>
            <w:r w:rsidR="00774C17">
              <w:rPr>
                <w:rFonts w:ascii="Calibri" w:hAnsi="Calibri" w:cs="Calibri"/>
                <w:color w:val="000000"/>
                <w:sz w:val="18"/>
                <w:szCs w:val="18"/>
                <w:lang w:eastAsia="es-AR"/>
              </w:rPr>
              <w:t>(obligatorio)</w:t>
            </w:r>
            <w:r w:rsidRPr="0048413D">
              <w:rPr>
                <w:rFonts w:ascii="Calibri" w:hAnsi="Calibri" w:cs="Calibri"/>
                <w:color w:val="000000"/>
                <w:sz w:val="18"/>
                <w:szCs w:val="18"/>
                <w:lang w:eastAsia="es-AR"/>
              </w:rPr>
              <w:t>;</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w:t>
            </w:r>
            <w:r w:rsidR="00774C17">
              <w:rPr>
                <w:rFonts w:ascii="Calibri" w:hAnsi="Calibri" w:cs="Calibri"/>
                <w:color w:val="000000"/>
                <w:sz w:val="18"/>
                <w:szCs w:val="18"/>
                <w:lang w:eastAsia="es-AR"/>
              </w:rPr>
              <w:t>(obligatorio)</w:t>
            </w:r>
            <w:r w:rsidRPr="0048413D">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bookmarkStart w:id="0" w:name="_GoBack"/>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w:t>
            </w:r>
            <w:r w:rsidR="00774C17">
              <w:rPr>
                <w:rFonts w:ascii="Calibri" w:hAnsi="Calibri" w:cs="Calibri"/>
                <w:color w:val="000000"/>
                <w:sz w:val="18"/>
                <w:szCs w:val="18"/>
                <w:lang w:eastAsia="es-AR"/>
              </w:rPr>
              <w:t>(obligatorio)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bookmarkEnd w:id="0"/>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campo de 500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ListParagraph"/>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8D55AF" w:rsidRDefault="008D55AF" w:rsidP="008D55AF">
            <w:pPr>
              <w:pStyle w:val="ListParagraph"/>
              <w:numPr>
                <w:ilvl w:val="0"/>
                <w:numId w:val="4"/>
              </w:numPr>
              <w:rPr>
                <w:rFonts w:ascii="Calibri" w:hAnsi="Calibri" w:cs="Calibri"/>
                <w:color w:val="000000"/>
                <w:sz w:val="18"/>
                <w:szCs w:val="18"/>
                <w:highlight w:val="yellow"/>
                <w:lang w:eastAsia="es-AR"/>
              </w:rPr>
            </w:pPr>
            <w:r w:rsidRPr="008D55AF">
              <w:rPr>
                <w:rFonts w:ascii="Calibri" w:hAnsi="Calibri" w:cs="Calibri"/>
                <w:color w:val="000000"/>
                <w:sz w:val="18"/>
                <w:szCs w:val="18"/>
                <w:highlight w:val="yellow"/>
                <w:lang w:eastAsia="es-AR"/>
              </w:rPr>
              <w:t>Catálogo de inmueble  ¿?</w:t>
            </w:r>
          </w:p>
          <w:p w:rsid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ListParagraph"/>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ListParagraph"/>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lastRenderedPageBreak/>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Ind w:w="55" w:type="dxa"/>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ABM cliente -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 xml:space="preserve">Generar Reserva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Venta </w:t>
            </w:r>
            <w:r>
              <w:rPr>
                <w:rFonts w:ascii="Calibri" w:eastAsia="Times New Roman" w:hAnsi="Calibri" w:cs="Calibri"/>
                <w:color w:val="000000"/>
                <w:sz w:val="18"/>
                <w:szCs w:val="18"/>
                <w:lang w:eastAsia="es-AR"/>
              </w:rPr>
              <w:t>–</w:t>
            </w:r>
            <w:r w:rsidRPr="009A63C2">
              <w:rPr>
                <w:rFonts w:ascii="Calibri" w:eastAsia="Times New Roman" w:hAnsi="Calibri" w:cs="Calibri"/>
                <w:color w:val="000000"/>
                <w:sz w:val="18"/>
                <w:szCs w:val="18"/>
                <w:lang w:eastAsia="es-AR"/>
              </w:rPr>
              <w:t xml:space="preserve"> Media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Publicar - Baja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Ind w:w="55" w:type="dxa"/>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D93001" w:rsidRDefault="00D93001">
      <w:r>
        <w:t>Alcance: TBD</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1F59AB"/>
    <w:rsid w:val="00210A87"/>
    <w:rsid w:val="00272767"/>
    <w:rsid w:val="002856BB"/>
    <w:rsid w:val="00327F7F"/>
    <w:rsid w:val="00362183"/>
    <w:rsid w:val="00421632"/>
    <w:rsid w:val="0048413D"/>
    <w:rsid w:val="00526F1A"/>
    <w:rsid w:val="00577F4D"/>
    <w:rsid w:val="00580F1D"/>
    <w:rsid w:val="00592D4E"/>
    <w:rsid w:val="005D4043"/>
    <w:rsid w:val="00614423"/>
    <w:rsid w:val="00652096"/>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A3629"/>
    <w:rsid w:val="00C03C27"/>
    <w:rsid w:val="00C7433B"/>
    <w:rsid w:val="00CE45DA"/>
    <w:rsid w:val="00D43796"/>
    <w:rsid w:val="00D53674"/>
    <w:rsid w:val="00D71A00"/>
    <w:rsid w:val="00D93001"/>
    <w:rsid w:val="00E30CDA"/>
    <w:rsid w:val="00E31E67"/>
    <w:rsid w:val="00E71115"/>
    <w:rsid w:val="00F14541"/>
    <w:rsid w:val="00F862A8"/>
    <w:rsid w:val="00F8688A"/>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2021</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Fernando Ivan Berti</cp:lastModifiedBy>
  <cp:revision>27</cp:revision>
  <dcterms:created xsi:type="dcterms:W3CDTF">2016-09-13T17:48:00Z</dcterms:created>
  <dcterms:modified xsi:type="dcterms:W3CDTF">2016-09-22T22:36:00Z</dcterms:modified>
</cp:coreProperties>
</file>