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23399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Lógica alta, modificación y baja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vendedor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20D96" w:rsidRDefault="00A20D96" w:rsidP="00A20D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A20D96" w:rsidRDefault="00A20D96" w:rsidP="00A20D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reciben de la vista nombre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apellido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tipo de documento </w:t>
            </w:r>
            <w:r w:rsidRPr="00A20D96"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val="es-AR" w:eastAsia="es-AR"/>
              </w:rPr>
              <w:t>(¿?),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número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contraseña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Pr="00A20D96"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val="es-AR" w:eastAsia="es-AR"/>
              </w:rPr>
              <w:t>(¿?)</w:t>
            </w:r>
            <w:r w:rsidRPr="00A20D96"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val="es-AR" w:eastAsia="es-AR"/>
              </w:rPr>
              <w:t>.</w:t>
            </w:r>
          </w:p>
          <w:p w:rsidR="00BF780F" w:rsidRDefault="00A20D96" w:rsidP="00A20D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si no se cumple, devolver una excepción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  <w:r w:rsidR="00BF78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Si todo es correcto deberá dar de alta el </w:t>
            </w:r>
            <w:proofErr w:type="spellStart"/>
            <w:r w:rsidR="00BF78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vededor</w:t>
            </w:r>
            <w:proofErr w:type="spellEnd"/>
            <w:r w:rsidR="00BF78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en la base de datos.</w:t>
            </w:r>
          </w:p>
          <w:p w:rsidR="00A20D96" w:rsidRDefault="00A20D96" w:rsidP="00A20D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val="es-AR" w:eastAsia="es-AR"/>
              </w:rPr>
              <w:t>Contraseña</w:t>
            </w:r>
          </w:p>
          <w:p w:rsidR="00A20D96" w:rsidRDefault="00A20D96" w:rsidP="00A20D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de la misma forma.</w:t>
            </w:r>
            <w:r w:rsidR="00BF78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Si todo es correcto se deberá modificar el vendedor en la base de datos.</w:t>
            </w:r>
          </w:p>
          <w:p w:rsidR="00BF780F" w:rsidRDefault="00BF780F" w:rsidP="00A20D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33998" w:rsidRPr="00A31DAA" w:rsidTr="00233998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20D96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233998" w:rsidRPr="00A31DAA" w:rsidTr="00233998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33998" w:rsidRPr="00A31DAA" w:rsidTr="00233998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05841" w:rsidRDefault="00905841" w:rsidP="00233998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0D96" w:rsidRPr="00A31DAA" w:rsidRDefault="00A20D96" w:rsidP="00A20D96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23399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Lógica alta, modificación y baja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propietario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20D96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A20D96" w:rsidRDefault="00A20D96" w:rsidP="00A20D96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reciben de la vista:</w:t>
            </w:r>
          </w:p>
          <w:p w:rsidR="00A20D96" w:rsidRPr="00A20D96" w:rsidRDefault="00A20D96" w:rsidP="00A20D96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A20D96" w:rsidRDefault="00A20D96" w:rsidP="00A20D96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A20D96" w:rsidRDefault="00A20D96" w:rsidP="00A20D96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ipo de documento </w:t>
            </w:r>
            <w:r w:rsidRPr="00BF780F"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  <w:t>(¿?)</w:t>
            </w:r>
          </w:p>
          <w:p w:rsidR="00A20D96" w:rsidRDefault="00A20D96" w:rsidP="00A20D96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A20D96" w:rsidRDefault="00A20D96" w:rsidP="00A20D96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A20D96" w:rsidRDefault="00A20D96" w:rsidP="00A20D96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A20D96" w:rsidRDefault="00A20D96" w:rsidP="00A20D96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A20D96" w:rsidRDefault="00A20D96" w:rsidP="00A20D96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A20D96" w:rsidRDefault="00A20D96" w:rsidP="00A20D96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  <w:bookmarkStart w:id="0" w:name="_GoBack"/>
            <w:bookmarkEnd w:id="0"/>
          </w:p>
          <w:p w:rsidR="00A20D96" w:rsidRPr="00971B7F" w:rsidRDefault="00A20D96" w:rsidP="00A20D96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A20D96" w:rsidRPr="006F70A6" w:rsidRDefault="00A20D96" w:rsidP="00A20D96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A20D96" w:rsidRDefault="00A20D96" w:rsidP="00A20D96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A20D96" w:rsidRDefault="00A20D96" w:rsidP="00A20D96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BF780F" w:rsidRPr="00BF780F" w:rsidRDefault="00BF780F" w:rsidP="00BF780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F780F"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  <w:t>Para el alta se debe dar de alta en la base de datos al propietario.</w:t>
            </w:r>
          </w:p>
          <w:p w:rsidR="00BF780F" w:rsidRDefault="00BF780F" w:rsidP="00BF78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 todo es correcto se deberá modificar el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propietario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en la base de datos.</w:t>
            </w:r>
          </w:p>
          <w:p w:rsidR="00BF780F" w:rsidRPr="00BF780F" w:rsidRDefault="00BF780F" w:rsidP="00BF780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A20D96" w:rsidRPr="00A20D96" w:rsidRDefault="00BF780F" w:rsidP="00A20D96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</w:t>
            </w:r>
          </w:p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A20D96" w:rsidRPr="00A31DAA" w:rsidTr="00D30916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20D96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deben tener consideraciones especiales al momento de dar de baja</w:t>
            </w:r>
          </w:p>
        </w:tc>
      </w:tr>
      <w:tr w:rsidR="00A20D96" w:rsidRPr="00A31DAA" w:rsidTr="00D30916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A20D96" w:rsidRPr="00A31DAA" w:rsidTr="00D30916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A20D96" w:rsidRDefault="00A20D96" w:rsidP="00233998"/>
    <w:sectPr w:rsidR="00A20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6E2"/>
    <w:multiLevelType w:val="hybridMultilevel"/>
    <w:tmpl w:val="D70A36DA"/>
    <w:lvl w:ilvl="0" w:tplc="51D83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98"/>
    <w:rsid w:val="000535F1"/>
    <w:rsid w:val="00233998"/>
    <w:rsid w:val="00905841"/>
    <w:rsid w:val="00A20D96"/>
    <w:rsid w:val="00A4261F"/>
    <w:rsid w:val="00BF780F"/>
    <w:rsid w:val="00F43850"/>
    <w:rsid w:val="00F5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C758"/>
  <w15:chartTrackingRefBased/>
  <w15:docId w15:val="{A8DCAB27-A5DA-4BFB-8295-AA58FC18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9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Campodonico</dc:creator>
  <cp:keywords/>
  <dc:description/>
  <cp:lastModifiedBy>Daniel Campodonico</cp:lastModifiedBy>
  <cp:revision>1</cp:revision>
  <dcterms:created xsi:type="dcterms:W3CDTF">2016-10-07T19:42:00Z</dcterms:created>
  <dcterms:modified xsi:type="dcterms:W3CDTF">2016-10-07T20:09:00Z</dcterms:modified>
</cp:coreProperties>
</file>