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BOM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2"/>
      </w:pPr>
      <w:bookmarkStart w:id="0" w:name="_Toc31725"/>
      <w:r>
        <w:rPr>
          <w:rFonts w:hint="eastAsia"/>
        </w:rPr>
        <w:br w:type="page"/>
      </w:r>
      <w:bookmarkEnd w:id="0"/>
      <w:bookmarkStart w:id="1" w:name="_Toc6836"/>
      <w:r>
        <w:rPr>
          <w:rFonts w:hint="eastAsia"/>
        </w:rPr>
        <w:t>一、缓动动画</w:t>
      </w:r>
      <w:bookmarkEnd w:id="1"/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" w:name="_Toc26667"/>
      <w:r>
        <w:rPr>
          <w:rFonts w:hint="eastAsia"/>
        </w:rPr>
        <w:t>缓动</w:t>
      </w:r>
      <w:bookmarkEnd w:id="2"/>
      <w:r>
        <w:rPr>
          <w:rFonts w:hint="eastAsia"/>
        </w:rPr>
        <w:t>公式</w:t>
      </w:r>
    </w:p>
    <w:p>
      <w:pPr>
        <w:pStyle w:val="15"/>
        <w:shd w:val="clear" w:color="auto" w:fill="272822"/>
        <w:ind w:firstLine="680"/>
        <w:rPr>
          <w:rFonts w:hint="default" w:ascii="Consolas" w:hAnsi="Consolas" w:eastAsia="Consolas" w:cs="Consolas"/>
          <w:color w:val="FFFFFF"/>
          <w:sz w:val="34"/>
          <w:szCs w:val="34"/>
        </w:rPr>
      </w:pP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leader=leader+(target-leader)/10;</w:t>
      </w:r>
      <w:r>
        <w:rPr>
          <w:rFonts w:cs="宋体"/>
          <w:color w:val="FFFFFF"/>
          <w:sz w:val="34"/>
          <w:szCs w:val="34"/>
          <w:shd w:val="clear" w:color="auto" w:fill="272822"/>
        </w:rPr>
        <w:br w:type="textWrapping"/>
      </w:r>
      <w:r>
        <w:rPr>
          <w:rFonts w:cs="宋体"/>
          <w:color w:val="FFFFFF"/>
          <w:sz w:val="34"/>
          <w:szCs w:val="34"/>
          <w:shd w:val="clear" w:color="auto" w:fill="272822"/>
        </w:rPr>
        <w:t xml:space="preserve">    盒子位置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 xml:space="preserve"> = </w:t>
      </w:r>
      <w:r>
        <w:rPr>
          <w:rFonts w:cs="宋体"/>
          <w:color w:val="FFFFFF"/>
          <w:sz w:val="34"/>
          <w:szCs w:val="34"/>
          <w:shd w:val="clear" w:color="auto" w:fill="272822"/>
        </w:rPr>
        <w:t>盒子本身位置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+</w:t>
      </w:r>
      <w:r>
        <w:rPr>
          <w:rFonts w:cs="宋体"/>
          <w:color w:val="FFFFFF"/>
          <w:sz w:val="34"/>
          <w:szCs w:val="34"/>
          <w:shd w:val="clear" w:color="auto" w:fill="272822"/>
        </w:rPr>
        <w:t>（目标位置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-</w:t>
      </w:r>
      <w:r>
        <w:rPr>
          <w:rFonts w:cs="宋体"/>
          <w:color w:val="FFFFFF"/>
          <w:sz w:val="34"/>
          <w:szCs w:val="34"/>
          <w:shd w:val="clear" w:color="auto" w:fill="272822"/>
        </w:rPr>
        <w:t>盒子本身位置）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/ 10</w:t>
      </w:r>
      <w:r>
        <w:rPr>
          <w:rFonts w:cs="宋体"/>
          <w:color w:val="FFFFFF"/>
          <w:sz w:val="34"/>
          <w:szCs w:val="34"/>
          <w:shd w:val="clear" w:color="auto" w:fill="272822"/>
        </w:rPr>
        <w:t>；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动画原理 = 盒子位置 + 步长（步长越来越小）。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3" w:name="_Toc32091"/>
      <w:r>
        <w:rPr>
          <w:rFonts w:hint="eastAsia"/>
        </w:rPr>
        <w:t>体验缓动动画</w:t>
      </w:r>
      <w:bookmarkEnd w:id="3"/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4" w:name="_Toc21278"/>
      <w:r>
        <w:rPr>
          <w:rFonts w:hint="eastAsia"/>
        </w:rPr>
        <w:t>分析为什么没有到达指定位置</w:t>
      </w:r>
      <w:bookmarkEnd w:id="4"/>
    </w:p>
    <w:p>
      <w:pPr>
        <w:ind w:firstLine="560"/>
      </w:pPr>
      <w:r>
        <w:rPr>
          <w:rFonts w:hint="eastAsia"/>
        </w:rPr>
        <w:t>盒子本身位置(offsetleft)     目标位置      步长         已经到达了的位置(left)</w:t>
      </w:r>
    </w:p>
    <w:p>
      <w:pPr>
        <w:ind w:firstLine="560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</w:t>
      </w:r>
    </w:p>
    <w:p>
      <w:pPr>
        <w:ind w:firstLine="560"/>
      </w:pP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76</w:t>
      </w:r>
    </w:p>
    <w:p>
      <w:pPr>
        <w:ind w:firstLine="560"/>
      </w:pPr>
      <w:r>
        <w:t>…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560"/>
      </w:pPr>
      <w:r>
        <w:rPr>
          <w:rFonts w:hint="eastAsia"/>
        </w:rPr>
        <w:t>396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396.4</w:t>
      </w:r>
    </w:p>
    <w:p>
      <w:pPr>
        <w:ind w:firstLine="560"/>
      </w:pPr>
      <w:r>
        <w:rPr>
          <w:rFonts w:hint="eastAsia"/>
        </w:rPr>
        <w:t>396.4~396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396.4</w:t>
      </w:r>
    </w:p>
    <w:p>
      <w:pPr>
        <w:ind w:firstLine="560"/>
      </w:pPr>
      <w:r>
        <w:t>…</w:t>
      </w:r>
      <w:r>
        <w:rPr>
          <w:rFonts w:hint="eastAsia"/>
        </w:rPr>
        <w:t>.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JS实际运算时会四舍五入取整，然后计算。</w:t>
      </w:r>
    </w:p>
    <w:p>
      <w:pPr>
        <w:ind w:firstLine="560"/>
      </w:pPr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5" w:name="_Toc17678"/>
      <w:r>
        <w:rPr>
          <w:rFonts w:hint="eastAsia"/>
        </w:rPr>
        <w:t>offsetLeft和style.left的值的获取问题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6" w:name="_Toc15369"/>
      <w:r>
        <w:rPr>
          <w:rFonts w:hint="eastAsia"/>
        </w:rPr>
        <w:t>案例：</w:t>
      </w:r>
      <w:bookmarkEnd w:id="6"/>
      <w:r>
        <w:rPr>
          <w:rFonts w:hint="eastAsia"/>
        </w:rPr>
        <w:t>轮播</w:t>
      </w:r>
    </w:p>
    <w:p>
      <w:pPr>
        <w:ind w:firstLine="560"/>
      </w:pPr>
    </w:p>
    <w:p>
      <w:pPr>
        <w:pStyle w:val="2"/>
      </w:pPr>
      <w:bookmarkStart w:id="7" w:name="_Toc15717"/>
      <w:r>
        <w:rPr>
          <w:rFonts w:hint="eastAsia"/>
        </w:rPr>
        <w:t>二、scroll</w:t>
      </w:r>
      <w:bookmarkEnd w:id="7"/>
    </w:p>
    <w:p>
      <w:pPr>
        <w:pStyle w:val="3"/>
        <w:ind w:left="420"/>
      </w:pPr>
      <w:bookmarkStart w:id="8" w:name="_Toc2466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Scroll家族组成</w:t>
      </w:r>
      <w:bookmarkEnd w:id="8"/>
    </w:p>
    <w:p>
      <w:pPr>
        <w:pStyle w:val="3"/>
        <w:ind w:left="420"/>
      </w:pPr>
      <w:bookmarkStart w:id="9" w:name="_Toc13464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ScrollWidth和scrollHeight</w:t>
      </w:r>
      <w:bookmarkEnd w:id="9"/>
      <w:r>
        <w:rPr>
          <w:rFonts w:hint="eastAsia"/>
        </w:rPr>
        <w:t>（不包括border）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检测盒子的宽高。（调用者：节点元素。属性。）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盒子内容的宽高。（如果有内容超出了，显示内容的高度）</w:t>
      </w:r>
    </w:p>
    <w:p>
      <w:pPr>
        <w:pStyle w:val="3"/>
        <w:ind w:left="420"/>
      </w:pPr>
      <w:bookmarkStart w:id="10" w:name="_Toc10743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scrollTop和</w:t>
      </w:r>
      <w:r>
        <w:rPr>
          <w:rFonts w:hint="eastAsia"/>
        </w:rPr>
        <w:drawing>
          <wp:inline distT="0" distB="0" distL="0" distR="0">
            <wp:extent cx="6645910" cy="37382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scrollLeft</w:t>
      </w:r>
      <w:bookmarkEnd w:id="10"/>
    </w:p>
    <w:p>
      <w:pPr>
        <w:ind w:firstLine="560"/>
      </w:pPr>
      <w:r>
        <w:rPr>
          <w:rFonts w:hint="eastAsia"/>
        </w:rPr>
        <w:t>网页，被浏览器遮挡的头部和左边部分。</w:t>
      </w:r>
    </w:p>
    <w:p>
      <w:pPr>
        <w:ind w:firstLine="560"/>
      </w:pPr>
      <w:r>
        <w:rPr>
          <w:rFonts w:hint="eastAsia"/>
        </w:rPr>
        <w:t>被卷去的头部和左边部分。</w:t>
      </w:r>
    </w:p>
    <w:p>
      <w:pPr>
        <w:pStyle w:val="3"/>
        <w:ind w:left="420"/>
      </w:pPr>
      <w:bookmarkStart w:id="11" w:name="_Toc14133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兼容性问题</w:t>
      </w:r>
      <w:bookmarkEnd w:id="11"/>
    </w:p>
    <w:p>
      <w:pPr>
        <w:widowControl/>
        <w:numPr>
          <w:ilvl w:val="0"/>
          <w:numId w:val="1"/>
        </w:numPr>
        <w:spacing w:line="240" w:lineRule="auto"/>
        <w:ind w:firstLineChars="200"/>
        <w:jc w:val="left"/>
        <w:rPr>
          <w:strike/>
        </w:rPr>
      </w:pPr>
      <w:r>
        <w:rPr>
          <w:rFonts w:hint="eastAsia"/>
          <w:strike/>
        </w:rPr>
        <w:t>未声明 DTD（谷歌只认识他）</w:t>
      </w:r>
    </w:p>
    <w:p>
      <w:pPr>
        <w:ind w:firstLine="732" w:firstLineChars="349"/>
        <w:rPr>
          <w:strike/>
        </w:rPr>
      </w:pPr>
      <w:r>
        <w:rPr>
          <w:rFonts w:hint="eastAsia"/>
          <w:strike/>
        </w:rPr>
        <w:t>document.body.scrollTop</w:t>
      </w:r>
    </w:p>
    <w:p>
      <w:pPr>
        <w:widowControl/>
        <w:numPr>
          <w:ilvl w:val="0"/>
          <w:numId w:val="1"/>
        </w:numPr>
        <w:spacing w:line="240" w:lineRule="auto"/>
        <w:ind w:firstLineChars="200"/>
        <w:jc w:val="left"/>
      </w:pPr>
      <w:r>
        <w:rPr>
          <w:rFonts w:hint="eastAsia"/>
        </w:rPr>
        <w:t>已经声明DTD（IE678只认识他）</w:t>
      </w:r>
    </w:p>
    <w:p>
      <w:pPr>
        <w:ind w:firstLine="560"/>
      </w:pPr>
      <w:r>
        <w:rPr>
          <w:rFonts w:hint="eastAsia"/>
        </w:rPr>
        <w:t xml:space="preserve">   document.documentElement.scrollTop</w:t>
      </w:r>
    </w:p>
    <w:p>
      <w:pPr>
        <w:widowControl/>
        <w:numPr>
          <w:ilvl w:val="0"/>
          <w:numId w:val="1"/>
        </w:numPr>
        <w:spacing w:line="240" w:lineRule="auto"/>
        <w:ind w:firstLineChars="200"/>
        <w:jc w:val="left"/>
      </w:pPr>
      <w:r>
        <w:rPr>
          <w:rFonts w:hint="eastAsia"/>
        </w:rPr>
        <w:t>火狐/谷歌/ie9+以上支持的</w:t>
      </w:r>
    </w:p>
    <w:p>
      <w:pPr>
        <w:ind w:firstLine="560"/>
      </w:pPr>
      <w:r>
        <w:rPr>
          <w:rFonts w:hint="eastAsia"/>
        </w:rPr>
        <w:t xml:space="preserve">   window.pageYOffset</w:t>
      </w:r>
    </w:p>
    <w:p>
      <w:pPr>
        <w:pStyle w:val="4"/>
        <w:ind w:left="840"/>
      </w:pPr>
      <w:bookmarkStart w:id="12" w:name="_Toc15457"/>
      <w:r>
        <w:rPr>
          <w:rFonts w:hint="eastAsia"/>
        </w:rPr>
        <w:t>兼容写法</w:t>
      </w:r>
      <w:bookmarkEnd w:id="12"/>
    </w:p>
    <w:tbl>
      <w:tblPr>
        <w:tblStyle w:val="2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52525" w:themeFill="text1" w:themeFillTint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52525" w:themeFill="text1" w:themeFillTint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252525" w:themeFill="text1" w:themeFillTint="D9"/>
          </w:tcPr>
          <w:p>
            <w:pPr>
              <w:pStyle w:val="30"/>
              <w:rPr>
                <w:kern w:val="0"/>
                <w:shd w:val="clear" w:color="auto" w:fill="272822"/>
              </w:rPr>
            </w:pPr>
            <w:r>
              <w:rPr>
                <w:kern w:val="0"/>
              </w:rPr>
              <w:t>var top= window.pageYOffset || document.documentElement.scrollTop || document.body.scrollTop ||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252525" w:themeFill="text1" w:themeFillTint="D9"/>
          </w:tcPr>
          <w:p>
            <w:pPr>
              <w:pStyle w:val="30"/>
              <w:rPr>
                <w:kern w:val="0"/>
              </w:rPr>
            </w:pPr>
            <w:r>
              <w:rPr>
                <w:kern w:val="0"/>
              </w:rPr>
              <w:t xml:space="preserve">var top= document.documentElement.scrollTop </w:t>
            </w:r>
            <w:r>
              <w:rPr>
                <w:rFonts w:hint="eastAsia"/>
                <w:kern w:val="0"/>
              </w:rPr>
              <w:t>||</w:t>
            </w:r>
            <w:r>
              <w:rPr>
                <w:kern w:val="0"/>
              </w:rPr>
              <w:t>document.body.scrollTop</w:t>
            </w:r>
          </w:p>
        </w:tc>
      </w:tr>
    </w:tbl>
    <w:p>
      <w:pPr>
        <w:pStyle w:val="30"/>
        <w:rPr>
          <w:color w:val="FFFFFF"/>
          <w:shd w:val="clear" w:color="auto" w:fill="272822"/>
        </w:rPr>
      </w:pPr>
    </w:p>
    <w:p>
      <w:pPr>
        <w:ind w:firstLine="560"/>
      </w:pPr>
    </w:p>
    <w:p>
      <w:pPr>
        <w:pStyle w:val="2"/>
      </w:pPr>
      <w:bookmarkStart w:id="13" w:name="_Toc1880"/>
      <w:r>
        <w:rPr>
          <w:rFonts w:hint="eastAsia"/>
        </w:rPr>
        <w:t>三、获取title、body、head、html标签</w:t>
      </w:r>
      <w:bookmarkEnd w:id="13"/>
    </w:p>
    <w:p>
      <w:pPr>
        <w:ind w:firstLine="560"/>
      </w:pPr>
      <w:r>
        <w:rPr>
          <w:rFonts w:hint="eastAsia"/>
        </w:rPr>
        <w:t>document.title --- 文档标题；</w:t>
      </w:r>
    </w:p>
    <w:p>
      <w:pPr>
        <w:ind w:firstLine="560"/>
      </w:pPr>
      <w:r>
        <w:rPr>
          <w:rFonts w:hint="eastAsia"/>
        </w:rPr>
        <w:t>document.head --- 文档的头标签</w:t>
      </w:r>
    </w:p>
    <w:p>
      <w:pPr>
        <w:ind w:firstLine="560"/>
      </w:pPr>
      <w:r>
        <w:rPr>
          <w:rFonts w:hint="eastAsia"/>
        </w:rPr>
        <w:t>document.body --- 文档的body标签；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document.documentElement --- html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它表示文档的html标签， 也就是说，基本结构当中的</w:t>
      </w:r>
      <w:r>
        <w:rPr>
          <w:rFonts w:hint="eastAsia"/>
          <w:color w:val="FF0000"/>
        </w:rPr>
        <w:t>html</w:t>
      </w:r>
      <w:r>
        <w:rPr>
          <w:rFonts w:hint="eastAsia"/>
        </w:rPr>
        <w:t>标签并不是通过document.html 去访问的，而是document.documentElement 。</w:t>
      </w:r>
    </w:p>
    <w:p>
      <w:pPr>
        <w:pStyle w:val="2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bookmarkStart w:id="14" w:name="_Toc20111"/>
      <w:r>
        <w:rPr>
          <w:rFonts w:hint="eastAsia"/>
          <w:lang w:val="en-US" w:eastAsia="zh-CN"/>
        </w:rPr>
        <w:t>scrollTop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Element.scrollTop 属性可以获取或设置一个元素的内容垂直滚动的像素数。</w:t>
      </w:r>
    </w:p>
    <w:tbl>
      <w:tblPr>
        <w:tblStyle w:val="2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document.documentElement.scrollTop =</w:t>
            </w:r>
            <w:r>
              <w:rPr>
                <w:rFonts w:hint="eastAsia"/>
                <w:vertAlign w:val="baseline"/>
                <w:lang w:val="en-US" w:eastAsia="zh-CN"/>
              </w:rPr>
              <w:t>intvalue</w:t>
            </w:r>
            <w:bookmarkStart w:id="21" w:name="_GoBack"/>
            <w:bookmarkEnd w:id="21"/>
            <w:r>
              <w:rPr>
                <w:rFonts w:hint="eastAsia"/>
                <w:vertAlign w:val="baseline"/>
                <w:lang w:eastAsia="zh-CN"/>
              </w:rPr>
              <w:t>;</w:t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五</w:t>
      </w:r>
      <w:r>
        <w:rPr>
          <w:rFonts w:hint="eastAsia"/>
        </w:rPr>
        <w:t>、案例</w:t>
      </w:r>
      <w:bookmarkEnd w:id="14"/>
    </w:p>
    <w:p>
      <w:pPr>
        <w:pStyle w:val="30"/>
        <w:numPr>
          <w:ilvl w:val="0"/>
          <w:numId w:val="2"/>
        </w:numPr>
      </w:pPr>
      <w:bookmarkStart w:id="15" w:name="_Toc9880"/>
      <w:r>
        <w:rPr>
          <w:rFonts w:hint="eastAsia"/>
        </w:rPr>
        <w:t>固定导航栏</w:t>
      </w:r>
      <w:bookmarkEnd w:id="15"/>
    </w:p>
    <w:p>
      <w:pPr>
        <w:pStyle w:val="30"/>
        <w:numPr>
          <w:ilvl w:val="0"/>
          <w:numId w:val="2"/>
        </w:numPr>
      </w:pPr>
      <w:bookmarkStart w:id="16" w:name="_Toc23767"/>
      <w:r>
        <w:rPr>
          <w:rFonts w:hint="eastAsia"/>
        </w:rPr>
        <w:t>广告跟随</w:t>
      </w:r>
      <w:bookmarkEnd w:id="16"/>
    </w:p>
    <w:p>
      <w:pPr>
        <w:pStyle w:val="30"/>
        <w:numPr>
          <w:ilvl w:val="0"/>
          <w:numId w:val="2"/>
        </w:numPr>
      </w:pPr>
      <w:bookmarkStart w:id="17" w:name="_Toc18362"/>
      <w:r>
        <w:rPr>
          <w:rFonts w:hint="eastAsia"/>
        </w:rPr>
        <w:t>返回头部小火箭</w:t>
      </w:r>
      <w:bookmarkEnd w:id="17"/>
      <w:r>
        <w:rPr>
          <w:rFonts w:hint="eastAsia"/>
        </w:rPr>
        <w:t xml:space="preserve">  </w:t>
      </w:r>
    </w:p>
    <w:p>
      <w:pPr>
        <w:pStyle w:val="2"/>
        <w:widowControl/>
        <w:tabs>
          <w:tab w:val="left" w:pos="0"/>
        </w:tabs>
        <w:spacing w:before="340" w:after="330" w:line="576" w:lineRule="auto"/>
        <w:jc w:val="center"/>
      </w:pPr>
      <w:r>
        <w:rPr>
          <w:rFonts w:hint="eastAsia"/>
        </w:rPr>
        <w:t xml:space="preserve"> </w:t>
      </w:r>
      <w:bookmarkStart w:id="18" w:name="_Toc17438"/>
      <w:r>
        <w:rPr>
          <w:rFonts w:hint="eastAsia"/>
        </w:rPr>
        <w:t>小知识</w:t>
      </w:r>
      <w:bookmarkEnd w:id="18"/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19" w:name="_Toc9722"/>
      <w:r>
        <w:rPr>
          <w:rFonts w:hint="eastAsia"/>
        </w:rPr>
        <w:t>onscroll事件</w:t>
      </w:r>
      <w:bookmarkEnd w:id="19"/>
    </w:p>
    <w:p>
      <w:pPr>
        <w:ind w:firstLine="560"/>
      </w:pPr>
      <w:r>
        <w:rPr>
          <w:rFonts w:hint="eastAsia"/>
        </w:rPr>
        <w:t>只要页面滚动无论向左向右，向上向下，哪怕只有1px，都会触动这个事件</w:t>
      </w:r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0" w:name="_Toc4289"/>
      <w:r>
        <w:rPr>
          <w:rFonts w:hint="eastAsia"/>
        </w:rPr>
        <w:t>屏幕跳转</w:t>
      </w:r>
      <w:bookmarkEnd w:id="20"/>
    </w:p>
    <w:p>
      <w:pPr>
        <w:ind w:firstLine="560"/>
      </w:pPr>
      <w:r>
        <w:rPr>
          <w:rFonts w:hint="eastAsia"/>
        </w:rPr>
        <w:t xml:space="preserve">window.scrollTo </w:t>
      </w:r>
    </w:p>
    <w:p>
      <w:pPr>
        <w:ind w:firstLine="560"/>
      </w:pPr>
      <w:r>
        <w:rPr>
          <w:rFonts w:hint="eastAsia"/>
        </w:rPr>
        <w:t>方法可把内容滚动到指定的坐标。</w:t>
      </w:r>
    </w:p>
    <w:p>
      <w:pPr>
        <w:ind w:firstLine="560"/>
      </w:pPr>
      <w:r>
        <w:rPr>
          <w:rFonts w:hint="eastAsia"/>
        </w:rPr>
        <w:t>格式：</w:t>
      </w:r>
    </w:p>
    <w:p>
      <w:pPr>
        <w:ind w:firstLine="560"/>
      </w:pPr>
      <w:r>
        <w:rPr>
          <w:rFonts w:hint="eastAsia"/>
        </w:rPr>
        <w:t>scrollTo(xpos,ypos)</w:t>
      </w:r>
    </w:p>
    <w:p>
      <w:pPr>
        <w:ind w:firstLine="560"/>
      </w:pPr>
      <w:r>
        <w:rPr>
          <w:rFonts w:hint="eastAsia"/>
        </w:rPr>
        <w:t>xpos</w:t>
      </w:r>
      <w:r>
        <w:rPr>
          <w:rFonts w:hint="eastAsia"/>
        </w:rPr>
        <w:tab/>
      </w:r>
      <w:r>
        <w:rPr>
          <w:rFonts w:hint="eastAsia"/>
        </w:rPr>
        <w:t>必需。要在窗口文档显示区左上角显示的文档的 x 坐标。</w:t>
      </w:r>
    </w:p>
    <w:p>
      <w:pPr>
        <w:ind w:firstLine="560"/>
      </w:pPr>
      <w:r>
        <w:rPr>
          <w:rFonts w:hint="eastAsia"/>
        </w:rPr>
        <w:t>ypos</w:t>
      </w:r>
      <w:r>
        <w:rPr>
          <w:rFonts w:hint="eastAsia"/>
        </w:rPr>
        <w:tab/>
      </w:r>
      <w:r>
        <w:rPr>
          <w:rFonts w:hint="eastAsia"/>
        </w:rPr>
        <w:t>必需。要在窗口文档显示区左上角显示的文档的 y 坐标</w:t>
      </w:r>
    </w:p>
    <w:p>
      <w:pPr>
        <w:pStyle w:val="2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5 -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078"/>
    <w:multiLevelType w:val="multilevel"/>
    <w:tmpl w:val="1ECF1078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1484D6"/>
    <w:multiLevelType w:val="singleLevel"/>
    <w:tmpl w:val="571484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1F25"/>
    <w:rsid w:val="0003201C"/>
    <w:rsid w:val="00033CBD"/>
    <w:rsid w:val="00042F7E"/>
    <w:rsid w:val="00045AD8"/>
    <w:rsid w:val="00051ABC"/>
    <w:rsid w:val="0006088F"/>
    <w:rsid w:val="000801A5"/>
    <w:rsid w:val="000835AC"/>
    <w:rsid w:val="00096428"/>
    <w:rsid w:val="000A2C83"/>
    <w:rsid w:val="000B0B0C"/>
    <w:rsid w:val="000C2D28"/>
    <w:rsid w:val="000C453D"/>
    <w:rsid w:val="000E0C12"/>
    <w:rsid w:val="000F0412"/>
    <w:rsid w:val="00114F55"/>
    <w:rsid w:val="00121272"/>
    <w:rsid w:val="00123FFD"/>
    <w:rsid w:val="00125545"/>
    <w:rsid w:val="00125BF2"/>
    <w:rsid w:val="00126451"/>
    <w:rsid w:val="00142B67"/>
    <w:rsid w:val="001444C9"/>
    <w:rsid w:val="0015536B"/>
    <w:rsid w:val="00160092"/>
    <w:rsid w:val="001A0557"/>
    <w:rsid w:val="001A2768"/>
    <w:rsid w:val="001B0028"/>
    <w:rsid w:val="001B1939"/>
    <w:rsid w:val="001B3792"/>
    <w:rsid w:val="001C5B1A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C7A56"/>
    <w:rsid w:val="002D0322"/>
    <w:rsid w:val="002D32FA"/>
    <w:rsid w:val="002D6DE2"/>
    <w:rsid w:val="002E4D04"/>
    <w:rsid w:val="002F243F"/>
    <w:rsid w:val="002F37E6"/>
    <w:rsid w:val="002F5E6F"/>
    <w:rsid w:val="00300D32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01F0"/>
    <w:rsid w:val="003545CA"/>
    <w:rsid w:val="003550B2"/>
    <w:rsid w:val="00370C55"/>
    <w:rsid w:val="0037276D"/>
    <w:rsid w:val="0037582D"/>
    <w:rsid w:val="00375BE9"/>
    <w:rsid w:val="0038234D"/>
    <w:rsid w:val="00382B7A"/>
    <w:rsid w:val="00385201"/>
    <w:rsid w:val="00393C93"/>
    <w:rsid w:val="00394839"/>
    <w:rsid w:val="003B1461"/>
    <w:rsid w:val="003B36E3"/>
    <w:rsid w:val="003B455B"/>
    <w:rsid w:val="003B6A14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64A3"/>
    <w:rsid w:val="00446BCC"/>
    <w:rsid w:val="00454CC3"/>
    <w:rsid w:val="00457DCA"/>
    <w:rsid w:val="004615DE"/>
    <w:rsid w:val="00464A73"/>
    <w:rsid w:val="0046534A"/>
    <w:rsid w:val="0047033B"/>
    <w:rsid w:val="00480178"/>
    <w:rsid w:val="00483E5B"/>
    <w:rsid w:val="0049423D"/>
    <w:rsid w:val="004978B8"/>
    <w:rsid w:val="004A3207"/>
    <w:rsid w:val="004A71AE"/>
    <w:rsid w:val="004B142D"/>
    <w:rsid w:val="004B314E"/>
    <w:rsid w:val="004B60DC"/>
    <w:rsid w:val="004C2EDB"/>
    <w:rsid w:val="004D1DCD"/>
    <w:rsid w:val="004D6D1C"/>
    <w:rsid w:val="004F1FF4"/>
    <w:rsid w:val="00504390"/>
    <w:rsid w:val="00507FC9"/>
    <w:rsid w:val="005160EB"/>
    <w:rsid w:val="0053648E"/>
    <w:rsid w:val="00542E82"/>
    <w:rsid w:val="00546B81"/>
    <w:rsid w:val="005576FA"/>
    <w:rsid w:val="00584976"/>
    <w:rsid w:val="005861FB"/>
    <w:rsid w:val="00586E70"/>
    <w:rsid w:val="00592D10"/>
    <w:rsid w:val="0059407C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24A02"/>
    <w:rsid w:val="00631D53"/>
    <w:rsid w:val="00633C2E"/>
    <w:rsid w:val="00636AED"/>
    <w:rsid w:val="006374F2"/>
    <w:rsid w:val="006454A7"/>
    <w:rsid w:val="00666661"/>
    <w:rsid w:val="00675D24"/>
    <w:rsid w:val="006820EC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7573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741CD"/>
    <w:rsid w:val="00782C11"/>
    <w:rsid w:val="00793615"/>
    <w:rsid w:val="00794FD2"/>
    <w:rsid w:val="007B21BD"/>
    <w:rsid w:val="007D4EB8"/>
    <w:rsid w:val="007E3A91"/>
    <w:rsid w:val="007E527A"/>
    <w:rsid w:val="007F77BB"/>
    <w:rsid w:val="00803B98"/>
    <w:rsid w:val="008229EF"/>
    <w:rsid w:val="008362D7"/>
    <w:rsid w:val="00854AF6"/>
    <w:rsid w:val="00861C0A"/>
    <w:rsid w:val="00872407"/>
    <w:rsid w:val="0088757C"/>
    <w:rsid w:val="008905CE"/>
    <w:rsid w:val="00891926"/>
    <w:rsid w:val="008A4B34"/>
    <w:rsid w:val="008B1612"/>
    <w:rsid w:val="008D4F60"/>
    <w:rsid w:val="008D6C14"/>
    <w:rsid w:val="008D739F"/>
    <w:rsid w:val="008E2CCF"/>
    <w:rsid w:val="00900608"/>
    <w:rsid w:val="0090550E"/>
    <w:rsid w:val="009172DC"/>
    <w:rsid w:val="00923580"/>
    <w:rsid w:val="009415D3"/>
    <w:rsid w:val="00944AF3"/>
    <w:rsid w:val="00946476"/>
    <w:rsid w:val="00950CED"/>
    <w:rsid w:val="00961B23"/>
    <w:rsid w:val="0096788E"/>
    <w:rsid w:val="009911B7"/>
    <w:rsid w:val="00994860"/>
    <w:rsid w:val="00997EDC"/>
    <w:rsid w:val="009A2E3C"/>
    <w:rsid w:val="009A4539"/>
    <w:rsid w:val="009A4F20"/>
    <w:rsid w:val="009C1B91"/>
    <w:rsid w:val="009C2192"/>
    <w:rsid w:val="009F7768"/>
    <w:rsid w:val="00A077CC"/>
    <w:rsid w:val="00A165C0"/>
    <w:rsid w:val="00A17D01"/>
    <w:rsid w:val="00A26168"/>
    <w:rsid w:val="00A41B0C"/>
    <w:rsid w:val="00A452F3"/>
    <w:rsid w:val="00A51FEE"/>
    <w:rsid w:val="00A5581E"/>
    <w:rsid w:val="00A65C64"/>
    <w:rsid w:val="00A70E8E"/>
    <w:rsid w:val="00A82E58"/>
    <w:rsid w:val="00A938A4"/>
    <w:rsid w:val="00AB5173"/>
    <w:rsid w:val="00AC6294"/>
    <w:rsid w:val="00AC7487"/>
    <w:rsid w:val="00AC7FED"/>
    <w:rsid w:val="00AD0607"/>
    <w:rsid w:val="00AE0C8E"/>
    <w:rsid w:val="00AE1CF7"/>
    <w:rsid w:val="00AE3BB4"/>
    <w:rsid w:val="00AF3B14"/>
    <w:rsid w:val="00AF66B3"/>
    <w:rsid w:val="00B2057B"/>
    <w:rsid w:val="00B2338E"/>
    <w:rsid w:val="00B36BA5"/>
    <w:rsid w:val="00B371B3"/>
    <w:rsid w:val="00B37A9B"/>
    <w:rsid w:val="00B57178"/>
    <w:rsid w:val="00B600DA"/>
    <w:rsid w:val="00B75501"/>
    <w:rsid w:val="00B814D9"/>
    <w:rsid w:val="00B8779A"/>
    <w:rsid w:val="00B977CC"/>
    <w:rsid w:val="00BA21F2"/>
    <w:rsid w:val="00BB52B1"/>
    <w:rsid w:val="00BC5AD8"/>
    <w:rsid w:val="00BD64FA"/>
    <w:rsid w:val="00BE02FA"/>
    <w:rsid w:val="00BE2561"/>
    <w:rsid w:val="00BF1E2D"/>
    <w:rsid w:val="00BF6907"/>
    <w:rsid w:val="00BF7226"/>
    <w:rsid w:val="00BF757F"/>
    <w:rsid w:val="00C02459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71EED"/>
    <w:rsid w:val="00C778EA"/>
    <w:rsid w:val="00C8220B"/>
    <w:rsid w:val="00C83AF0"/>
    <w:rsid w:val="00C8604D"/>
    <w:rsid w:val="00C868CD"/>
    <w:rsid w:val="00C86ACC"/>
    <w:rsid w:val="00C931F5"/>
    <w:rsid w:val="00C96A8F"/>
    <w:rsid w:val="00CA3A59"/>
    <w:rsid w:val="00CC25B5"/>
    <w:rsid w:val="00CC6BDB"/>
    <w:rsid w:val="00CD1C89"/>
    <w:rsid w:val="00CD459B"/>
    <w:rsid w:val="00CE6E2D"/>
    <w:rsid w:val="00CF2648"/>
    <w:rsid w:val="00D006B5"/>
    <w:rsid w:val="00D0191E"/>
    <w:rsid w:val="00D06071"/>
    <w:rsid w:val="00D42A6F"/>
    <w:rsid w:val="00D46926"/>
    <w:rsid w:val="00D51B4B"/>
    <w:rsid w:val="00D57249"/>
    <w:rsid w:val="00D7128A"/>
    <w:rsid w:val="00D8135F"/>
    <w:rsid w:val="00D90EEF"/>
    <w:rsid w:val="00DA5009"/>
    <w:rsid w:val="00DC3E57"/>
    <w:rsid w:val="00DD1319"/>
    <w:rsid w:val="00DD40BA"/>
    <w:rsid w:val="00DF150D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A6374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14308"/>
    <w:rsid w:val="00F25CBE"/>
    <w:rsid w:val="00F36586"/>
    <w:rsid w:val="00F42E7E"/>
    <w:rsid w:val="00F42EE4"/>
    <w:rsid w:val="00F43D8D"/>
    <w:rsid w:val="00F53894"/>
    <w:rsid w:val="00F561C1"/>
    <w:rsid w:val="00F647FD"/>
    <w:rsid w:val="00F71780"/>
    <w:rsid w:val="00F75A42"/>
    <w:rsid w:val="00F854A2"/>
    <w:rsid w:val="00FA1376"/>
    <w:rsid w:val="00FA6B29"/>
    <w:rsid w:val="00FB2759"/>
    <w:rsid w:val="00FB36F5"/>
    <w:rsid w:val="00FC5E76"/>
    <w:rsid w:val="00FD2C9E"/>
    <w:rsid w:val="00FD5494"/>
    <w:rsid w:val="00FE3AD2"/>
    <w:rsid w:val="00FE3FCC"/>
    <w:rsid w:val="00FF03E6"/>
    <w:rsid w:val="00FF0FA0"/>
    <w:rsid w:val="16CC7E60"/>
    <w:rsid w:val="16E41A62"/>
    <w:rsid w:val="192D40C2"/>
    <w:rsid w:val="22E76C90"/>
    <w:rsid w:val="31290484"/>
    <w:rsid w:val="47F57769"/>
    <w:rsid w:val="4C1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3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5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0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3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标题 Char"/>
    <w:link w:val="17"/>
    <w:uiPriority w:val="0"/>
    <w:rPr>
      <w:rFonts w:ascii="Arial" w:hAnsi="Arial"/>
      <w:b/>
      <w:sz w:val="32"/>
    </w:rPr>
  </w:style>
  <w:style w:type="character" w:customStyle="1" w:styleId="35">
    <w:name w:val="标题 Char1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8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apple-converted-space"/>
    <w:basedOn w:val="18"/>
    <w:uiPriority w:val="0"/>
  </w:style>
  <w:style w:type="character" w:customStyle="1" w:styleId="40">
    <w:name w:val="语法格式 Char"/>
    <w:link w:val="41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1">
    <w:name w:val="语法格式"/>
    <w:basedOn w:val="1"/>
    <w:next w:val="1"/>
    <w:link w:val="40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2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44">
    <w:name w:val="多学一招、脚下留心字体 Char"/>
    <w:link w:val="45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5">
    <w:name w:val="多学一招、脚下留心字体"/>
    <w:basedOn w:val="1"/>
    <w:link w:val="44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6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7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8">
    <w:name w:val="hljs-keyword"/>
    <w:basedOn w:val="18"/>
    <w:uiPriority w:val="0"/>
  </w:style>
  <w:style w:type="character" w:customStyle="1" w:styleId="49">
    <w:name w:val="hljs-string"/>
    <w:basedOn w:val="18"/>
    <w:uiPriority w:val="0"/>
  </w:style>
  <w:style w:type="character" w:customStyle="1" w:styleId="50">
    <w:name w:val="hljs-function"/>
    <w:basedOn w:val="18"/>
    <w:uiPriority w:val="0"/>
  </w:style>
  <w:style w:type="character" w:customStyle="1" w:styleId="51">
    <w:name w:val="hljs-title"/>
    <w:basedOn w:val="18"/>
    <w:uiPriority w:val="0"/>
  </w:style>
  <w:style w:type="character" w:customStyle="1" w:styleId="52">
    <w:name w:val="hljs-params"/>
    <w:basedOn w:val="18"/>
    <w:uiPriority w:val="0"/>
  </w:style>
  <w:style w:type="character" w:customStyle="1" w:styleId="53">
    <w:name w:val="hljs-number"/>
    <w:basedOn w:val="18"/>
    <w:uiPriority w:val="0"/>
  </w:style>
  <w:style w:type="character" w:customStyle="1" w:styleId="54">
    <w:name w:val="highlight-span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207</Words>
  <Characters>1185</Characters>
  <Lines>9</Lines>
  <Paragraphs>2</Paragraphs>
  <TotalTime>1</TotalTime>
  <ScaleCrop>false</ScaleCrop>
  <LinksUpToDate>false</LinksUpToDate>
  <CharactersWithSpaces>1390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暖冬1418102034</cp:lastModifiedBy>
  <dcterms:modified xsi:type="dcterms:W3CDTF">2018-11-15T07:29:59Z</dcterms:modified>
  <cp:revision>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