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3316103" w:displacedByCustomXml="next"/>
    <w:sdt>
      <w:sdtPr>
        <w:rPr>
          <w:b/>
          <w:bCs/>
        </w:rPr>
        <w:id w:val="39632091"/>
        <w:docPartObj>
          <w:docPartGallery w:val="Cover Pages"/>
          <w:docPartUnique/>
        </w:docPartObj>
      </w:sdtPr>
      <w:sdtEndPr>
        <w:rPr>
          <w:b w:val="0"/>
          <w:bCs w:val="0"/>
          <w:szCs w:val="18"/>
        </w:rPr>
      </w:sdtEndPr>
      <w:sdtContent>
        <w:tbl>
          <w:tblPr>
            <w:tblW w:w="5000" w:type="pct"/>
            <w:jc w:val="center"/>
            <w:tblLook w:val="04A0" w:firstRow="1" w:lastRow="0" w:firstColumn="1" w:lastColumn="0" w:noHBand="0" w:noVBand="1"/>
          </w:tblPr>
          <w:tblGrid>
            <w:gridCol w:w="10682"/>
          </w:tblGrid>
          <w:tr w:rsidR="001C09CE" w14:paraId="30C96485" w14:textId="77777777">
            <w:trPr>
              <w:trHeight w:val="2880"/>
              <w:jc w:val="center"/>
            </w:trPr>
            <w:tc>
              <w:tcPr>
                <w:tcW w:w="5000" w:type="pct"/>
              </w:tcPr>
              <w:p w14:paraId="409F0D2E" w14:textId="3299AF93" w:rsidR="001C09CE" w:rsidRPr="001F42F4" w:rsidRDefault="00560549" w:rsidP="0052077B">
                <w:pPr>
                  <w:pStyle w:val="Ttulo1"/>
                </w:pPr>
                <w:r w:rsidRPr="001F42F4">
                  <w:t>Sistemas Inteligentes II (2019/2020)</w:t>
                </w:r>
                <w:bookmarkEnd w:id="0"/>
              </w:p>
            </w:tc>
          </w:tr>
          <w:tr w:rsidR="001C09CE" w14:paraId="6A9C735A" w14:textId="77777777">
            <w:trPr>
              <w:trHeight w:val="1440"/>
              <w:jc w:val="center"/>
            </w:trPr>
            <w:tc>
              <w:tcPr>
                <w:tcW w:w="5000" w:type="pct"/>
                <w:tcBorders>
                  <w:bottom w:val="single" w:sz="4" w:space="0" w:color="4F81BD" w:themeColor="accent1"/>
                </w:tcBorders>
                <w:vAlign w:val="center"/>
              </w:tcPr>
              <w:p w14:paraId="60050C7A" w14:textId="77777777" w:rsidR="001C09CE" w:rsidRDefault="00E73988">
                <w:pPr>
                  <w:pStyle w:val="Sinespaciado"/>
                  <w:jc w:val="center"/>
                  <w:rPr>
                    <w:rFonts w:asciiTheme="majorHAnsi" w:eastAsiaTheme="majorEastAsia" w:hAnsiTheme="majorHAnsi" w:cstheme="majorBidi"/>
                    <w:sz w:val="52"/>
                    <w:szCs w:val="52"/>
                  </w:rPr>
                </w:pPr>
                <w:r w:rsidRPr="00E73988">
                  <w:rPr>
                    <w:rFonts w:asciiTheme="majorHAnsi" w:eastAsiaTheme="majorEastAsia" w:hAnsiTheme="majorHAnsi" w:cstheme="majorBidi"/>
                    <w:b/>
                    <w:bCs/>
                    <w:sz w:val="52"/>
                    <w:szCs w:val="52"/>
                  </w:rPr>
                  <w:t>Inteligencia de negocio</w:t>
                </w:r>
                <w:r>
                  <w:rPr>
                    <w:rFonts w:asciiTheme="majorHAnsi" w:eastAsiaTheme="majorEastAsia" w:hAnsiTheme="majorHAnsi" w:cstheme="majorBidi"/>
                    <w:sz w:val="52"/>
                    <w:szCs w:val="52"/>
                  </w:rPr>
                  <w:t>:</w:t>
                </w:r>
              </w:p>
              <w:p w14:paraId="39220EBE" w14:textId="0D2ADB40" w:rsidR="00E73988" w:rsidRPr="00E73988" w:rsidRDefault="00E73988">
                <w:pPr>
                  <w:pStyle w:val="Sinespaciado"/>
                  <w:jc w:val="center"/>
                  <w:rPr>
                    <w:rFonts w:asciiTheme="majorHAnsi" w:eastAsiaTheme="majorEastAsia" w:hAnsiTheme="majorHAnsi" w:cstheme="majorBidi"/>
                    <w:sz w:val="48"/>
                    <w:szCs w:val="48"/>
                  </w:rPr>
                </w:pPr>
                <w:r w:rsidRPr="00E73988">
                  <w:rPr>
                    <w:rFonts w:asciiTheme="majorHAnsi" w:eastAsiaTheme="majorEastAsia" w:hAnsiTheme="majorHAnsi" w:cstheme="majorBidi"/>
                    <w:sz w:val="48"/>
                    <w:szCs w:val="48"/>
                  </w:rPr>
                  <w:t>Proceso ETL construcción de un data warehouse para análisis evolución COVID-19</w:t>
                </w:r>
              </w:p>
            </w:tc>
          </w:tr>
          <w:tr w:rsidR="001C09CE" w14:paraId="6072F416" w14:textId="77777777">
            <w:trPr>
              <w:trHeight w:val="720"/>
              <w:jc w:val="center"/>
            </w:trPr>
            <w:tc>
              <w:tcPr>
                <w:tcW w:w="5000" w:type="pct"/>
                <w:tcBorders>
                  <w:top w:val="single" w:sz="4" w:space="0" w:color="4F81BD" w:themeColor="accent1"/>
                </w:tcBorders>
                <w:vAlign w:val="center"/>
              </w:tcPr>
              <w:p w14:paraId="0F0225DB" w14:textId="7A16D9A5" w:rsidR="001C09CE" w:rsidRDefault="001C09CE">
                <w:pPr>
                  <w:pStyle w:val="Sinespaciado"/>
                  <w:jc w:val="center"/>
                  <w:rPr>
                    <w:rFonts w:asciiTheme="majorHAnsi" w:eastAsiaTheme="majorEastAsia" w:hAnsiTheme="majorHAnsi" w:cstheme="majorBidi"/>
                    <w:sz w:val="44"/>
                    <w:szCs w:val="44"/>
                  </w:rPr>
                </w:pPr>
              </w:p>
            </w:tc>
          </w:tr>
          <w:tr w:rsidR="001C09CE" w14:paraId="7A4C9DC8" w14:textId="77777777">
            <w:trPr>
              <w:trHeight w:val="360"/>
              <w:jc w:val="center"/>
            </w:trPr>
            <w:tc>
              <w:tcPr>
                <w:tcW w:w="5000" w:type="pct"/>
                <w:vAlign w:val="center"/>
              </w:tcPr>
              <w:p w14:paraId="350ACC4E" w14:textId="074AEDA5" w:rsidR="001C09CE" w:rsidRDefault="00694DAB">
                <w:pPr>
                  <w:pStyle w:val="Sinespaciado"/>
                  <w:jc w:val="center"/>
                </w:pPr>
                <w:r>
                  <w:rPr>
                    <w:noProof/>
                  </w:rPr>
                  <w:drawing>
                    <wp:inline distT="0" distB="0" distL="0" distR="0" wp14:anchorId="7438CBD3" wp14:editId="2CFD7190">
                      <wp:extent cx="4219575" cy="4219575"/>
                      <wp:effectExtent l="0" t="0" r="0" b="0"/>
                      <wp:docPr id="3" name="Imagen 3" descr="Tender Vectores, Ilustraciones Y Gráfico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der Vectores, Ilustraciones Y Gráficos - 123R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219575"/>
                              </a:xfrm>
                              <a:prstGeom prst="rect">
                                <a:avLst/>
                              </a:prstGeom>
                              <a:noFill/>
                              <a:ln>
                                <a:noFill/>
                              </a:ln>
                            </pic:spPr>
                          </pic:pic>
                        </a:graphicData>
                      </a:graphic>
                    </wp:inline>
                  </w:drawing>
                </w:r>
              </w:p>
            </w:tc>
          </w:tr>
          <w:tr w:rsidR="001C09CE" w14:paraId="1076EB9B" w14:textId="77777777">
            <w:trPr>
              <w:trHeight w:val="360"/>
              <w:jc w:val="center"/>
            </w:trPr>
            <w:tc>
              <w:tcPr>
                <w:tcW w:w="5000" w:type="pct"/>
                <w:vAlign w:val="center"/>
              </w:tcPr>
              <w:p w14:paraId="684DEC80" w14:textId="59A88B2C" w:rsidR="001C09CE" w:rsidRDefault="001C09CE">
                <w:pPr>
                  <w:pStyle w:val="Sinespaciado"/>
                  <w:jc w:val="center"/>
                  <w:rPr>
                    <w:b/>
                    <w:bCs/>
                  </w:rPr>
                </w:pPr>
              </w:p>
            </w:tc>
          </w:tr>
          <w:tr w:rsidR="001C09CE" w14:paraId="5A12AEE3" w14:textId="77777777">
            <w:trPr>
              <w:trHeight w:val="360"/>
              <w:jc w:val="center"/>
            </w:trPr>
            <w:tc>
              <w:tcPr>
                <w:tcW w:w="5000" w:type="pct"/>
                <w:vAlign w:val="center"/>
              </w:tcPr>
              <w:p w14:paraId="0DB7CA17" w14:textId="77777777" w:rsidR="001C09CE" w:rsidRDefault="001C09CE">
                <w:pPr>
                  <w:pStyle w:val="Sinespaciado"/>
                  <w:jc w:val="center"/>
                  <w:rPr>
                    <w:b/>
                    <w:bCs/>
                  </w:rPr>
                </w:pPr>
              </w:p>
              <w:p w14:paraId="35CD5D66" w14:textId="77777777" w:rsidR="00CF0026" w:rsidRDefault="00CF0026">
                <w:pPr>
                  <w:pStyle w:val="Sinespaciado"/>
                  <w:jc w:val="center"/>
                  <w:rPr>
                    <w:b/>
                    <w:bCs/>
                  </w:rPr>
                </w:pPr>
              </w:p>
              <w:p w14:paraId="5ED95331" w14:textId="77777777" w:rsidR="00CF0026" w:rsidRDefault="00CF0026">
                <w:pPr>
                  <w:pStyle w:val="Sinespaciado"/>
                  <w:jc w:val="center"/>
                  <w:rPr>
                    <w:b/>
                    <w:bCs/>
                  </w:rPr>
                </w:pPr>
              </w:p>
              <w:p w14:paraId="3D394B83" w14:textId="52596753" w:rsidR="00CF0026" w:rsidRDefault="00CF0026" w:rsidP="00CF0026">
                <w:pPr>
                  <w:pStyle w:val="Sinespaciado"/>
                  <w:rPr>
                    <w:b/>
                    <w:bCs/>
                  </w:rPr>
                </w:pPr>
              </w:p>
            </w:tc>
          </w:tr>
        </w:tbl>
        <w:p w14:paraId="03F707E2" w14:textId="77777777" w:rsidR="00A55E93" w:rsidRDefault="00A55E93" w:rsidP="00694DAB">
          <w:pPr>
            <w:ind w:firstLine="0"/>
            <w:rPr>
              <w:sz w:val="22"/>
              <w:szCs w:val="22"/>
            </w:rPr>
          </w:pPr>
        </w:p>
        <w:p w14:paraId="129E5FDA" w14:textId="108D9B93" w:rsidR="00181571" w:rsidRDefault="00560549" w:rsidP="00560549">
          <w:pPr>
            <w:ind w:firstLine="0"/>
            <w:rPr>
              <w:sz w:val="22"/>
              <w:szCs w:val="22"/>
            </w:rPr>
          </w:pPr>
          <w:r>
            <w:rPr>
              <w:sz w:val="22"/>
              <w:szCs w:val="22"/>
            </w:rPr>
            <w:t>Alberto Ramos Sánchez</w:t>
          </w:r>
          <w:r>
            <w:rPr>
              <w:sz w:val="22"/>
              <w:szCs w:val="22"/>
            </w:rPr>
            <w:tab/>
          </w:r>
          <w:r>
            <w:rPr>
              <w:sz w:val="22"/>
              <w:szCs w:val="22"/>
            </w:rPr>
            <w:tab/>
          </w:r>
          <w:hyperlink r:id="rId10" w:history="1">
            <w:r w:rsidRPr="00560549">
              <w:rPr>
                <w:rStyle w:val="Hipervnculo"/>
                <w:sz w:val="22"/>
                <w:szCs w:val="22"/>
              </w:rPr>
              <w:t>alberto.ramos104@alu.ulpgc.es</w:t>
            </w:r>
          </w:hyperlink>
        </w:p>
        <w:p w14:paraId="27CB0534" w14:textId="5B87FB92" w:rsidR="001C09CE" w:rsidRPr="00A55E93" w:rsidRDefault="00A55E93" w:rsidP="00560549">
          <w:pPr>
            <w:ind w:firstLine="0"/>
            <w:rPr>
              <w:sz w:val="22"/>
              <w:szCs w:val="22"/>
            </w:rPr>
          </w:pPr>
          <w:r w:rsidRPr="00A55E93">
            <w:rPr>
              <w:sz w:val="22"/>
              <w:szCs w:val="22"/>
            </w:rPr>
            <w:t xml:space="preserve">Benearo Semidan Páez </w:t>
          </w:r>
          <w:r w:rsidRPr="00A55E93">
            <w:rPr>
              <w:sz w:val="22"/>
              <w:szCs w:val="22"/>
            </w:rPr>
            <w:tab/>
          </w:r>
          <w:r w:rsidRPr="00A55E93">
            <w:rPr>
              <w:sz w:val="22"/>
              <w:szCs w:val="22"/>
            </w:rPr>
            <w:tab/>
          </w:r>
          <w:hyperlink r:id="rId11" w:history="1">
            <w:r w:rsidRPr="00A55E93">
              <w:rPr>
                <w:rStyle w:val="Hipervnculo"/>
                <w:sz w:val="22"/>
                <w:szCs w:val="22"/>
              </w:rPr>
              <w:t>benearo.paez101@alu.ulpgc.es</w:t>
            </w:r>
          </w:hyperlink>
          <w:r w:rsidR="001C09CE">
            <w:br w:type="page"/>
          </w:r>
        </w:p>
      </w:sdtContent>
    </w:sdt>
    <w:sdt>
      <w:sdtPr>
        <w:rPr>
          <w:b/>
          <w:bCs/>
          <w:spacing w:val="5"/>
          <w:kern w:val="28"/>
          <w:szCs w:val="18"/>
          <w:lang w:eastAsia="ja-JP"/>
        </w:rPr>
        <w:id w:val="39632093"/>
        <w:docPartObj>
          <w:docPartGallery w:val="Table of Contents"/>
          <w:docPartUnique/>
        </w:docPartObj>
      </w:sdtPr>
      <w:sdtEndPr>
        <w:rPr>
          <w:b w:val="0"/>
          <w:bCs w:val="0"/>
        </w:rPr>
      </w:sdtEndPr>
      <w:sdtContent>
        <w:p w14:paraId="5D9C29DE" w14:textId="77777777" w:rsidR="00B2599D" w:rsidRDefault="00E052DA" w:rsidP="0052077B">
          <w:pPr>
            <w:pStyle w:val="TtuloTDC"/>
            <w:rPr>
              <w:noProof/>
            </w:rPr>
          </w:pPr>
          <w:r w:rsidRPr="00694DAB">
            <w:t>Índice</w:t>
          </w:r>
          <w:r w:rsidR="001C09CE" w:rsidRPr="00694DAB">
            <w:rPr>
              <w:b/>
              <w:bCs/>
              <w:sz w:val="22"/>
              <w:szCs w:val="20"/>
            </w:rPr>
            <w:fldChar w:fldCharType="begin"/>
          </w:r>
          <w:r w:rsidR="001C09CE" w:rsidRPr="00694DAB">
            <w:rPr>
              <w:sz w:val="22"/>
            </w:rPr>
            <w:instrText xml:space="preserve"> TOC \o "1-3" \h \z \u </w:instrText>
          </w:r>
          <w:r w:rsidR="001C09CE" w:rsidRPr="00694DAB">
            <w:rPr>
              <w:b/>
              <w:bCs/>
              <w:sz w:val="22"/>
              <w:szCs w:val="20"/>
            </w:rPr>
            <w:fldChar w:fldCharType="separate"/>
          </w:r>
        </w:p>
        <w:p w14:paraId="4AFF24E8" w14:textId="2AF03333" w:rsidR="00B2599D" w:rsidRPr="00B2599D" w:rsidRDefault="00B2599D">
          <w:pPr>
            <w:pStyle w:val="TDC1"/>
            <w:tabs>
              <w:tab w:val="right" w:leader="dot" w:pos="10456"/>
            </w:tabs>
            <w:rPr>
              <w:rFonts w:asciiTheme="minorHAnsi" w:eastAsiaTheme="minorEastAsia" w:hAnsiTheme="minorHAnsi" w:cstheme="minorBidi"/>
              <w:noProof/>
              <w:color w:val="auto"/>
              <w:spacing w:val="0"/>
              <w:kern w:val="0"/>
              <w:sz w:val="22"/>
              <w:szCs w:val="22"/>
              <w:lang w:eastAsia="es-ES"/>
            </w:rPr>
          </w:pPr>
          <w:hyperlink w:anchor="_Toc43316103" w:history="1">
            <w:r w:rsidRPr="00B2599D">
              <w:rPr>
                <w:rStyle w:val="Hipervnculo"/>
                <w:noProof/>
                <w:sz w:val="22"/>
                <w:szCs w:val="22"/>
              </w:rPr>
              <w:t>Sistemas Inteligentes II (2019/2020)</w:t>
            </w:r>
            <w:r w:rsidRPr="00B2599D">
              <w:rPr>
                <w:noProof/>
                <w:webHidden/>
                <w:sz w:val="22"/>
                <w:szCs w:val="22"/>
              </w:rPr>
              <w:tab/>
            </w:r>
            <w:r w:rsidRPr="00B2599D">
              <w:rPr>
                <w:noProof/>
                <w:webHidden/>
                <w:sz w:val="22"/>
                <w:szCs w:val="22"/>
              </w:rPr>
              <w:fldChar w:fldCharType="begin"/>
            </w:r>
            <w:r w:rsidRPr="00B2599D">
              <w:rPr>
                <w:noProof/>
                <w:webHidden/>
                <w:sz w:val="22"/>
                <w:szCs w:val="22"/>
              </w:rPr>
              <w:instrText xml:space="preserve"> PAGEREF _Toc43316103 \h </w:instrText>
            </w:r>
            <w:r w:rsidRPr="00B2599D">
              <w:rPr>
                <w:noProof/>
                <w:webHidden/>
                <w:sz w:val="22"/>
                <w:szCs w:val="22"/>
              </w:rPr>
            </w:r>
            <w:r w:rsidRPr="00B2599D">
              <w:rPr>
                <w:noProof/>
                <w:webHidden/>
                <w:sz w:val="22"/>
                <w:szCs w:val="22"/>
              </w:rPr>
              <w:fldChar w:fldCharType="separate"/>
            </w:r>
            <w:r w:rsidRPr="00B2599D">
              <w:rPr>
                <w:noProof/>
                <w:webHidden/>
                <w:sz w:val="22"/>
                <w:szCs w:val="22"/>
              </w:rPr>
              <w:t>i</w:t>
            </w:r>
            <w:r w:rsidRPr="00B2599D">
              <w:rPr>
                <w:noProof/>
                <w:webHidden/>
                <w:sz w:val="22"/>
                <w:szCs w:val="22"/>
              </w:rPr>
              <w:fldChar w:fldCharType="end"/>
            </w:r>
          </w:hyperlink>
        </w:p>
        <w:p w14:paraId="3937AA67" w14:textId="7140BDC8" w:rsidR="00B2599D" w:rsidRPr="00B2599D" w:rsidRDefault="00B2599D">
          <w:pPr>
            <w:pStyle w:val="TDC1"/>
            <w:tabs>
              <w:tab w:val="right" w:leader="dot" w:pos="10456"/>
            </w:tabs>
            <w:rPr>
              <w:rFonts w:asciiTheme="minorHAnsi" w:eastAsiaTheme="minorEastAsia" w:hAnsiTheme="minorHAnsi" w:cstheme="minorBidi"/>
              <w:noProof/>
              <w:color w:val="auto"/>
              <w:spacing w:val="0"/>
              <w:kern w:val="0"/>
              <w:sz w:val="22"/>
              <w:szCs w:val="22"/>
              <w:lang w:eastAsia="es-ES"/>
            </w:rPr>
          </w:pPr>
          <w:hyperlink w:anchor="_Toc43316104" w:history="1">
            <w:r w:rsidRPr="00B2599D">
              <w:rPr>
                <w:rStyle w:val="Hipervnculo"/>
                <w:noProof/>
                <w:sz w:val="22"/>
                <w:szCs w:val="22"/>
              </w:rPr>
              <w:t>Introducción</w:t>
            </w:r>
            <w:r w:rsidRPr="00B2599D">
              <w:rPr>
                <w:noProof/>
                <w:webHidden/>
                <w:sz w:val="22"/>
                <w:szCs w:val="22"/>
              </w:rPr>
              <w:tab/>
            </w:r>
            <w:r w:rsidRPr="00B2599D">
              <w:rPr>
                <w:noProof/>
                <w:webHidden/>
                <w:sz w:val="22"/>
                <w:szCs w:val="22"/>
              </w:rPr>
              <w:fldChar w:fldCharType="begin"/>
            </w:r>
            <w:r w:rsidRPr="00B2599D">
              <w:rPr>
                <w:noProof/>
                <w:webHidden/>
                <w:sz w:val="22"/>
                <w:szCs w:val="22"/>
              </w:rPr>
              <w:instrText xml:space="preserve"> PAGEREF _Toc43316104 \h </w:instrText>
            </w:r>
            <w:r w:rsidRPr="00B2599D">
              <w:rPr>
                <w:noProof/>
                <w:webHidden/>
                <w:sz w:val="22"/>
                <w:szCs w:val="22"/>
              </w:rPr>
            </w:r>
            <w:r w:rsidRPr="00B2599D">
              <w:rPr>
                <w:noProof/>
                <w:webHidden/>
                <w:sz w:val="22"/>
                <w:szCs w:val="22"/>
              </w:rPr>
              <w:fldChar w:fldCharType="separate"/>
            </w:r>
            <w:r w:rsidRPr="00B2599D">
              <w:rPr>
                <w:noProof/>
                <w:webHidden/>
                <w:sz w:val="22"/>
                <w:szCs w:val="22"/>
              </w:rPr>
              <w:t>1</w:t>
            </w:r>
            <w:r w:rsidRPr="00B2599D">
              <w:rPr>
                <w:noProof/>
                <w:webHidden/>
                <w:sz w:val="22"/>
                <w:szCs w:val="22"/>
              </w:rPr>
              <w:fldChar w:fldCharType="end"/>
            </w:r>
          </w:hyperlink>
        </w:p>
        <w:p w14:paraId="27910E42" w14:textId="0B0ACC63" w:rsidR="00B2599D" w:rsidRPr="00B2599D" w:rsidRDefault="00B2599D">
          <w:pPr>
            <w:pStyle w:val="TDC1"/>
            <w:tabs>
              <w:tab w:val="right" w:leader="dot" w:pos="10456"/>
            </w:tabs>
            <w:rPr>
              <w:rFonts w:asciiTheme="minorHAnsi" w:eastAsiaTheme="minorEastAsia" w:hAnsiTheme="minorHAnsi" w:cstheme="minorBidi"/>
              <w:noProof/>
              <w:color w:val="auto"/>
              <w:spacing w:val="0"/>
              <w:kern w:val="0"/>
              <w:sz w:val="22"/>
              <w:szCs w:val="22"/>
              <w:lang w:eastAsia="es-ES"/>
            </w:rPr>
          </w:pPr>
          <w:hyperlink w:anchor="_Toc43316105" w:history="1">
            <w:r w:rsidRPr="00B2599D">
              <w:rPr>
                <w:rStyle w:val="Hipervnculo"/>
                <w:noProof/>
                <w:sz w:val="22"/>
                <w:szCs w:val="22"/>
              </w:rPr>
              <w:t>Desarrollo del datawarehouse</w:t>
            </w:r>
            <w:r w:rsidRPr="00B2599D">
              <w:rPr>
                <w:noProof/>
                <w:webHidden/>
                <w:sz w:val="22"/>
                <w:szCs w:val="22"/>
              </w:rPr>
              <w:tab/>
            </w:r>
            <w:r w:rsidRPr="00B2599D">
              <w:rPr>
                <w:noProof/>
                <w:webHidden/>
                <w:sz w:val="22"/>
                <w:szCs w:val="22"/>
              </w:rPr>
              <w:fldChar w:fldCharType="begin"/>
            </w:r>
            <w:r w:rsidRPr="00B2599D">
              <w:rPr>
                <w:noProof/>
                <w:webHidden/>
                <w:sz w:val="22"/>
                <w:szCs w:val="22"/>
              </w:rPr>
              <w:instrText xml:space="preserve"> PAGEREF _Toc43316105 \h </w:instrText>
            </w:r>
            <w:r w:rsidRPr="00B2599D">
              <w:rPr>
                <w:noProof/>
                <w:webHidden/>
                <w:sz w:val="22"/>
                <w:szCs w:val="22"/>
              </w:rPr>
            </w:r>
            <w:r w:rsidRPr="00B2599D">
              <w:rPr>
                <w:noProof/>
                <w:webHidden/>
                <w:sz w:val="22"/>
                <w:szCs w:val="22"/>
              </w:rPr>
              <w:fldChar w:fldCharType="separate"/>
            </w:r>
            <w:r w:rsidRPr="00B2599D">
              <w:rPr>
                <w:noProof/>
                <w:webHidden/>
                <w:sz w:val="22"/>
                <w:szCs w:val="22"/>
              </w:rPr>
              <w:t>1</w:t>
            </w:r>
            <w:r w:rsidRPr="00B2599D">
              <w:rPr>
                <w:noProof/>
                <w:webHidden/>
                <w:sz w:val="22"/>
                <w:szCs w:val="22"/>
              </w:rPr>
              <w:fldChar w:fldCharType="end"/>
            </w:r>
          </w:hyperlink>
        </w:p>
        <w:p w14:paraId="02DCAF7B" w14:textId="4BC0AE91" w:rsidR="00B2599D" w:rsidRPr="00B2599D" w:rsidRDefault="00B2599D">
          <w:pPr>
            <w:pStyle w:val="TDC2"/>
            <w:tabs>
              <w:tab w:val="right" w:leader="dot" w:pos="10456"/>
            </w:tabs>
            <w:rPr>
              <w:noProof/>
              <w:sz w:val="22"/>
              <w:szCs w:val="22"/>
            </w:rPr>
          </w:pPr>
          <w:hyperlink w:anchor="_Toc43316106" w:history="1">
            <w:r w:rsidRPr="00B2599D">
              <w:rPr>
                <w:rStyle w:val="Hipervnculo"/>
                <w:noProof/>
                <w:sz w:val="22"/>
                <w:szCs w:val="22"/>
              </w:rPr>
              <w:t>Tabla de hechos</w:t>
            </w:r>
            <w:r w:rsidRPr="00B2599D">
              <w:rPr>
                <w:noProof/>
                <w:webHidden/>
                <w:sz w:val="22"/>
                <w:szCs w:val="22"/>
              </w:rPr>
              <w:tab/>
            </w:r>
            <w:r w:rsidRPr="00B2599D">
              <w:rPr>
                <w:noProof/>
                <w:webHidden/>
                <w:sz w:val="22"/>
                <w:szCs w:val="22"/>
              </w:rPr>
              <w:fldChar w:fldCharType="begin"/>
            </w:r>
            <w:r w:rsidRPr="00B2599D">
              <w:rPr>
                <w:noProof/>
                <w:webHidden/>
                <w:sz w:val="22"/>
                <w:szCs w:val="22"/>
              </w:rPr>
              <w:instrText xml:space="preserve"> PAGEREF _Toc43316106 \h </w:instrText>
            </w:r>
            <w:r w:rsidRPr="00B2599D">
              <w:rPr>
                <w:noProof/>
                <w:webHidden/>
                <w:sz w:val="22"/>
                <w:szCs w:val="22"/>
              </w:rPr>
            </w:r>
            <w:r w:rsidRPr="00B2599D">
              <w:rPr>
                <w:noProof/>
                <w:webHidden/>
                <w:sz w:val="22"/>
                <w:szCs w:val="22"/>
              </w:rPr>
              <w:fldChar w:fldCharType="separate"/>
            </w:r>
            <w:r w:rsidRPr="00B2599D">
              <w:rPr>
                <w:noProof/>
                <w:webHidden/>
                <w:sz w:val="22"/>
                <w:szCs w:val="22"/>
              </w:rPr>
              <w:t>3</w:t>
            </w:r>
            <w:r w:rsidRPr="00B2599D">
              <w:rPr>
                <w:noProof/>
                <w:webHidden/>
                <w:sz w:val="22"/>
                <w:szCs w:val="22"/>
              </w:rPr>
              <w:fldChar w:fldCharType="end"/>
            </w:r>
          </w:hyperlink>
        </w:p>
        <w:p w14:paraId="6744A952" w14:textId="47CB5347" w:rsidR="00B2599D" w:rsidRPr="00B2599D" w:rsidRDefault="00B2599D">
          <w:pPr>
            <w:pStyle w:val="TDC2"/>
            <w:tabs>
              <w:tab w:val="right" w:leader="dot" w:pos="10456"/>
            </w:tabs>
            <w:rPr>
              <w:noProof/>
              <w:sz w:val="22"/>
              <w:szCs w:val="22"/>
            </w:rPr>
          </w:pPr>
          <w:hyperlink w:anchor="_Toc43316107" w:history="1">
            <w:r w:rsidRPr="00B2599D">
              <w:rPr>
                <w:rStyle w:val="Hipervnculo"/>
                <w:noProof/>
                <w:sz w:val="22"/>
                <w:szCs w:val="22"/>
              </w:rPr>
              <w:t>Tablas de dimensión temporales</w:t>
            </w:r>
            <w:r w:rsidRPr="00B2599D">
              <w:rPr>
                <w:noProof/>
                <w:webHidden/>
                <w:sz w:val="22"/>
                <w:szCs w:val="22"/>
              </w:rPr>
              <w:tab/>
            </w:r>
            <w:r w:rsidRPr="00B2599D">
              <w:rPr>
                <w:noProof/>
                <w:webHidden/>
                <w:sz w:val="22"/>
                <w:szCs w:val="22"/>
              </w:rPr>
              <w:fldChar w:fldCharType="begin"/>
            </w:r>
            <w:r w:rsidRPr="00B2599D">
              <w:rPr>
                <w:noProof/>
                <w:webHidden/>
                <w:sz w:val="22"/>
                <w:szCs w:val="22"/>
              </w:rPr>
              <w:instrText xml:space="preserve"> PAGEREF _Toc43316107 \h </w:instrText>
            </w:r>
            <w:r w:rsidRPr="00B2599D">
              <w:rPr>
                <w:noProof/>
                <w:webHidden/>
                <w:sz w:val="22"/>
                <w:szCs w:val="22"/>
              </w:rPr>
            </w:r>
            <w:r w:rsidRPr="00B2599D">
              <w:rPr>
                <w:noProof/>
                <w:webHidden/>
                <w:sz w:val="22"/>
                <w:szCs w:val="22"/>
              </w:rPr>
              <w:fldChar w:fldCharType="separate"/>
            </w:r>
            <w:r w:rsidRPr="00B2599D">
              <w:rPr>
                <w:noProof/>
                <w:webHidden/>
                <w:sz w:val="22"/>
                <w:szCs w:val="22"/>
              </w:rPr>
              <w:t>6</w:t>
            </w:r>
            <w:r w:rsidRPr="00B2599D">
              <w:rPr>
                <w:noProof/>
                <w:webHidden/>
                <w:sz w:val="22"/>
                <w:szCs w:val="22"/>
              </w:rPr>
              <w:fldChar w:fldCharType="end"/>
            </w:r>
          </w:hyperlink>
        </w:p>
        <w:p w14:paraId="50208C00" w14:textId="4EF56B75" w:rsidR="00B2599D" w:rsidRPr="00B2599D" w:rsidRDefault="00B2599D">
          <w:pPr>
            <w:pStyle w:val="TDC2"/>
            <w:tabs>
              <w:tab w:val="right" w:leader="dot" w:pos="10456"/>
            </w:tabs>
            <w:rPr>
              <w:noProof/>
              <w:sz w:val="22"/>
              <w:szCs w:val="22"/>
            </w:rPr>
          </w:pPr>
          <w:hyperlink w:anchor="_Toc43316108" w:history="1">
            <w:r w:rsidRPr="00B2599D">
              <w:rPr>
                <w:rStyle w:val="Hipervnculo"/>
                <w:noProof/>
                <w:sz w:val="22"/>
                <w:szCs w:val="22"/>
              </w:rPr>
              <w:t>Tabla de dimensión de región</w:t>
            </w:r>
            <w:r w:rsidRPr="00B2599D">
              <w:rPr>
                <w:noProof/>
                <w:webHidden/>
                <w:sz w:val="22"/>
                <w:szCs w:val="22"/>
              </w:rPr>
              <w:tab/>
            </w:r>
            <w:r w:rsidRPr="00B2599D">
              <w:rPr>
                <w:noProof/>
                <w:webHidden/>
                <w:sz w:val="22"/>
                <w:szCs w:val="22"/>
              </w:rPr>
              <w:fldChar w:fldCharType="begin"/>
            </w:r>
            <w:r w:rsidRPr="00B2599D">
              <w:rPr>
                <w:noProof/>
                <w:webHidden/>
                <w:sz w:val="22"/>
                <w:szCs w:val="22"/>
              </w:rPr>
              <w:instrText xml:space="preserve"> PAGEREF _Toc43316108 \h </w:instrText>
            </w:r>
            <w:r w:rsidRPr="00B2599D">
              <w:rPr>
                <w:noProof/>
                <w:webHidden/>
                <w:sz w:val="22"/>
                <w:szCs w:val="22"/>
              </w:rPr>
            </w:r>
            <w:r w:rsidRPr="00B2599D">
              <w:rPr>
                <w:noProof/>
                <w:webHidden/>
                <w:sz w:val="22"/>
                <w:szCs w:val="22"/>
              </w:rPr>
              <w:fldChar w:fldCharType="separate"/>
            </w:r>
            <w:r w:rsidRPr="00B2599D">
              <w:rPr>
                <w:noProof/>
                <w:webHidden/>
                <w:sz w:val="22"/>
                <w:szCs w:val="22"/>
              </w:rPr>
              <w:t>8</w:t>
            </w:r>
            <w:r w:rsidRPr="00B2599D">
              <w:rPr>
                <w:noProof/>
                <w:webHidden/>
                <w:sz w:val="22"/>
                <w:szCs w:val="22"/>
              </w:rPr>
              <w:fldChar w:fldCharType="end"/>
            </w:r>
          </w:hyperlink>
        </w:p>
        <w:p w14:paraId="0BA7CB59" w14:textId="0EE8F3DD" w:rsidR="00B2599D" w:rsidRPr="00B2599D" w:rsidRDefault="00B2599D">
          <w:pPr>
            <w:pStyle w:val="TDC1"/>
            <w:tabs>
              <w:tab w:val="right" w:leader="dot" w:pos="10456"/>
            </w:tabs>
            <w:rPr>
              <w:rFonts w:asciiTheme="minorHAnsi" w:eastAsiaTheme="minorEastAsia" w:hAnsiTheme="minorHAnsi" w:cstheme="minorBidi"/>
              <w:noProof/>
              <w:color w:val="auto"/>
              <w:spacing w:val="0"/>
              <w:kern w:val="0"/>
              <w:sz w:val="22"/>
              <w:szCs w:val="22"/>
              <w:lang w:eastAsia="es-ES"/>
            </w:rPr>
          </w:pPr>
          <w:hyperlink w:anchor="_Toc43316109" w:history="1">
            <w:r w:rsidRPr="00B2599D">
              <w:rPr>
                <w:rStyle w:val="Hipervnculo"/>
                <w:noProof/>
                <w:sz w:val="22"/>
                <w:szCs w:val="22"/>
              </w:rPr>
              <w:t>Generación de informes</w:t>
            </w:r>
            <w:r w:rsidRPr="00B2599D">
              <w:rPr>
                <w:noProof/>
                <w:webHidden/>
                <w:sz w:val="22"/>
                <w:szCs w:val="22"/>
              </w:rPr>
              <w:tab/>
            </w:r>
            <w:r w:rsidRPr="00B2599D">
              <w:rPr>
                <w:noProof/>
                <w:webHidden/>
                <w:sz w:val="22"/>
                <w:szCs w:val="22"/>
              </w:rPr>
              <w:fldChar w:fldCharType="begin"/>
            </w:r>
            <w:r w:rsidRPr="00B2599D">
              <w:rPr>
                <w:noProof/>
                <w:webHidden/>
                <w:sz w:val="22"/>
                <w:szCs w:val="22"/>
              </w:rPr>
              <w:instrText xml:space="preserve"> PAGEREF _Toc43316109 \h </w:instrText>
            </w:r>
            <w:r w:rsidRPr="00B2599D">
              <w:rPr>
                <w:noProof/>
                <w:webHidden/>
                <w:sz w:val="22"/>
                <w:szCs w:val="22"/>
              </w:rPr>
            </w:r>
            <w:r w:rsidRPr="00B2599D">
              <w:rPr>
                <w:noProof/>
                <w:webHidden/>
                <w:sz w:val="22"/>
                <w:szCs w:val="22"/>
              </w:rPr>
              <w:fldChar w:fldCharType="separate"/>
            </w:r>
            <w:r w:rsidRPr="00B2599D">
              <w:rPr>
                <w:noProof/>
                <w:webHidden/>
                <w:sz w:val="22"/>
                <w:szCs w:val="22"/>
              </w:rPr>
              <w:t>10</w:t>
            </w:r>
            <w:r w:rsidRPr="00B2599D">
              <w:rPr>
                <w:noProof/>
                <w:webHidden/>
                <w:sz w:val="22"/>
                <w:szCs w:val="22"/>
              </w:rPr>
              <w:fldChar w:fldCharType="end"/>
            </w:r>
          </w:hyperlink>
        </w:p>
        <w:p w14:paraId="14259386" w14:textId="2A6A3741" w:rsidR="0068368B" w:rsidRDefault="001C09CE" w:rsidP="00694DAB">
          <w:pPr>
            <w:tabs>
              <w:tab w:val="left" w:pos="8494"/>
            </w:tabs>
            <w:sectPr w:rsidR="0068368B" w:rsidSect="00CF0026">
              <w:footerReference w:type="default" r:id="rId12"/>
              <w:footerReference w:type="first" r:id="rId13"/>
              <w:pgSz w:w="11906" w:h="16838"/>
              <w:pgMar w:top="720" w:right="720" w:bottom="720" w:left="720" w:header="708" w:footer="708" w:gutter="0"/>
              <w:pgNumType w:fmt="lowerRoman" w:start="1"/>
              <w:cols w:space="708"/>
              <w:titlePg/>
              <w:docGrid w:linePitch="381"/>
            </w:sectPr>
          </w:pPr>
          <w:r w:rsidRPr="00694DAB">
            <w:rPr>
              <w:sz w:val="22"/>
              <w:szCs w:val="22"/>
            </w:rPr>
            <w:fldChar w:fldCharType="end"/>
          </w:r>
          <w:r w:rsidR="00694DAB" w:rsidRPr="00694DAB">
            <w:rPr>
              <w:sz w:val="22"/>
              <w:szCs w:val="22"/>
            </w:rPr>
            <w:tab/>
          </w:r>
        </w:p>
      </w:sdtContent>
    </w:sdt>
    <w:p w14:paraId="44B704F4" w14:textId="729DECCD" w:rsidR="00E052DA" w:rsidRPr="00694DAB" w:rsidRDefault="00E052DA" w:rsidP="0052077B">
      <w:pPr>
        <w:pStyle w:val="Ttulo1"/>
      </w:pPr>
      <w:bookmarkStart w:id="1" w:name="_Toc43316104"/>
      <w:r w:rsidRPr="0052077B">
        <w:lastRenderedPageBreak/>
        <w:t>Introducción</w:t>
      </w:r>
      <w:bookmarkEnd w:id="1"/>
    </w:p>
    <w:p w14:paraId="5294B407" w14:textId="77777777" w:rsidR="0052077B" w:rsidRDefault="00B42FCB" w:rsidP="0052077B">
      <w:pPr>
        <w:jc w:val="both"/>
        <w:rPr>
          <w:sz w:val="22"/>
          <w:szCs w:val="22"/>
        </w:rPr>
      </w:pPr>
      <w:r w:rsidRPr="00694DAB">
        <w:rPr>
          <w:sz w:val="22"/>
          <w:szCs w:val="22"/>
        </w:rPr>
        <w:t xml:space="preserve">En esta memoria se detalla el diseño e implementación de </w:t>
      </w:r>
      <w:r w:rsidR="0052077B">
        <w:rPr>
          <w:sz w:val="22"/>
          <w:szCs w:val="22"/>
        </w:rPr>
        <w:t xml:space="preserve">estructura y contenido de un </w:t>
      </w:r>
      <w:r w:rsidR="0052077B" w:rsidRPr="0052077B">
        <w:rPr>
          <w:i/>
          <w:iCs/>
          <w:sz w:val="22"/>
          <w:szCs w:val="22"/>
        </w:rPr>
        <w:t>datawarehouse</w:t>
      </w:r>
      <w:r w:rsidR="0052077B">
        <w:rPr>
          <w:sz w:val="22"/>
          <w:szCs w:val="22"/>
        </w:rPr>
        <w:t xml:space="preserve"> para el análisis de la incidencia del COVID-19 a nivel mundial. Para ello, hacemos uso de Pentaho Data Integration.</w:t>
      </w:r>
    </w:p>
    <w:p w14:paraId="66F000ED" w14:textId="4A03F8F1" w:rsidR="00BB3AE7" w:rsidRPr="0052077B" w:rsidRDefault="0052077B" w:rsidP="0052077B">
      <w:pPr>
        <w:jc w:val="both"/>
        <w:rPr>
          <w:sz w:val="22"/>
          <w:szCs w:val="22"/>
        </w:rPr>
      </w:pPr>
      <w:r>
        <w:rPr>
          <w:sz w:val="22"/>
          <w:szCs w:val="22"/>
        </w:rPr>
        <w:t xml:space="preserve">De manera adicional, </w:t>
      </w:r>
      <w:r w:rsidRPr="0052077B">
        <w:rPr>
          <w:sz w:val="22"/>
          <w:szCs w:val="22"/>
        </w:rPr>
        <w:t>mostraremos</w:t>
      </w:r>
      <w:r>
        <w:rPr>
          <w:sz w:val="22"/>
          <w:szCs w:val="22"/>
        </w:rPr>
        <w:t xml:space="preserve"> el uso del </w:t>
      </w:r>
      <w:r w:rsidRPr="0052077B">
        <w:rPr>
          <w:i/>
          <w:iCs/>
          <w:sz w:val="22"/>
          <w:szCs w:val="22"/>
        </w:rPr>
        <w:t>datawarehouse</w:t>
      </w:r>
      <w:r>
        <w:rPr>
          <w:sz w:val="22"/>
          <w:szCs w:val="22"/>
        </w:rPr>
        <w:t xml:space="preserve"> previo para realizar informes dinámicos con la herramienta Pentaho Report Designer.</w:t>
      </w:r>
    </w:p>
    <w:p w14:paraId="6C8EBF52" w14:textId="06547D48" w:rsidR="002E2EAC" w:rsidRDefault="0052077B" w:rsidP="0052077B">
      <w:pPr>
        <w:pStyle w:val="Ttulo1"/>
      </w:pPr>
      <w:bookmarkStart w:id="2" w:name="_Toc43316105"/>
      <w:r w:rsidRPr="0052077B">
        <w:t>Desarrollo del datawarehouse</w:t>
      </w:r>
      <w:bookmarkEnd w:id="2"/>
    </w:p>
    <w:p w14:paraId="7256F0F8" w14:textId="1E8E3FF1" w:rsidR="0052077B" w:rsidRDefault="00257593" w:rsidP="00257593">
      <w:pPr>
        <w:jc w:val="both"/>
        <w:rPr>
          <w:sz w:val="22"/>
          <w:szCs w:val="22"/>
        </w:rPr>
      </w:pPr>
      <w:r>
        <w:rPr>
          <w:sz w:val="22"/>
          <w:szCs w:val="22"/>
        </w:rPr>
        <w:t>El trabajo principal de los procesos ETL realizados son de la manera que se muestra en la ilustración 1, justo debajo.</w:t>
      </w:r>
    </w:p>
    <w:p w14:paraId="002351BF" w14:textId="77777777" w:rsidR="00257593" w:rsidRDefault="00257593" w:rsidP="00257593">
      <w:pPr>
        <w:keepNext/>
        <w:jc w:val="center"/>
      </w:pPr>
      <w:r w:rsidRPr="00257593">
        <w:rPr>
          <w:noProof/>
          <w:sz w:val="22"/>
          <w:szCs w:val="22"/>
        </w:rPr>
        <w:drawing>
          <wp:inline distT="0" distB="0" distL="0" distR="0" wp14:anchorId="257D4B37" wp14:editId="1F08B251">
            <wp:extent cx="5015059" cy="2534287"/>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173" cy="2583362"/>
                    </a:xfrm>
                    <a:prstGeom prst="rect">
                      <a:avLst/>
                    </a:prstGeom>
                    <a:noFill/>
                    <a:ln>
                      <a:solidFill>
                        <a:schemeClr val="accent1"/>
                      </a:solidFill>
                    </a:ln>
                  </pic:spPr>
                </pic:pic>
              </a:graphicData>
            </a:graphic>
          </wp:inline>
        </w:drawing>
      </w:r>
    </w:p>
    <w:p w14:paraId="5237D046" w14:textId="126D7C1B" w:rsidR="00257593" w:rsidRDefault="00257593" w:rsidP="00257593">
      <w:pPr>
        <w:pStyle w:val="Descripcin"/>
        <w:jc w:val="center"/>
      </w:pPr>
      <w:r>
        <w:t xml:space="preserve">Ilustración </w:t>
      </w:r>
      <w:fldSimple w:instr=" SEQ Ilustración \* ARABIC ">
        <w:r w:rsidR="002642FE">
          <w:rPr>
            <w:noProof/>
          </w:rPr>
          <w:t>1</w:t>
        </w:r>
      </w:fldSimple>
      <w:r>
        <w:t xml:space="preserve"> - Trabajo principal</w:t>
      </w:r>
    </w:p>
    <w:p w14:paraId="0E609B4F" w14:textId="1F33F8D0" w:rsidR="00257593" w:rsidRDefault="00257593" w:rsidP="00257593">
      <w:pPr>
        <w:jc w:val="both"/>
        <w:rPr>
          <w:sz w:val="22"/>
          <w:szCs w:val="22"/>
        </w:rPr>
      </w:pPr>
      <w:r>
        <w:rPr>
          <w:sz w:val="22"/>
          <w:szCs w:val="22"/>
        </w:rPr>
        <w:t>Al principio, realizamos la conexión con la base de datos SQLite3, en la cual creamos las tablas necesarias para seguir la estructura especificada para este trabajo. Las tablas se crean mediante las siguientes sentencias SQL:</w:t>
      </w:r>
    </w:p>
    <w:p w14:paraId="2192838D"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DELETE FROM Quarter_Time;</w:t>
      </w:r>
    </w:p>
    <w:p w14:paraId="0CCD6EB3"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DELETE FROM Week_Time;</w:t>
      </w:r>
    </w:p>
    <w:p w14:paraId="401C7E87"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DELETE FROM Time;</w:t>
      </w:r>
    </w:p>
    <w:p w14:paraId="202ECF0C"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DELETE FROM Region;</w:t>
      </w:r>
    </w:p>
    <w:p w14:paraId="3EC9B635"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DELETE FROM Cases;</w:t>
      </w:r>
    </w:p>
    <w:p w14:paraId="5B5FE798"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p>
    <w:p w14:paraId="094491FB"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DROP TABLE IF EXISTS Quarter_Time;</w:t>
      </w:r>
    </w:p>
    <w:p w14:paraId="26A102E8"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DROP TABLE IF EXISTS Week_Time;</w:t>
      </w:r>
    </w:p>
    <w:p w14:paraId="09F94504"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DROP TABLE IF EXISTS Time;</w:t>
      </w:r>
    </w:p>
    <w:p w14:paraId="3AD96FEA"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DROP TABLE IF EXISTS Region;</w:t>
      </w:r>
    </w:p>
    <w:p w14:paraId="42A72618"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DROP TABLE IF EXISTS Cases;</w:t>
      </w:r>
    </w:p>
    <w:p w14:paraId="216D4881"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p>
    <w:p w14:paraId="788331E9"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CREATE TABLE Quarter_Time(</w:t>
      </w:r>
    </w:p>
    <w:p w14:paraId="5C1EA88F"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"date" DATE NOT NULL,</w:t>
      </w:r>
    </w:p>
    <w:p w14:paraId="1F356BF7"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"year" int NOT NULL,</w:t>
      </w:r>
    </w:p>
    <w:p w14:paraId="5F7B996D"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"quarter" int NOT NULL,</w:t>
      </w:r>
    </w:p>
    <w:p w14:paraId="23B9DB5E"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"month" int NOT NULL,</w:t>
      </w:r>
    </w:p>
    <w:p w14:paraId="2C2166CA"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"day" int NOT NULL,</w:t>
      </w:r>
    </w:p>
    <w:p w14:paraId="18710B5B"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PRIMARY KEY("date")</w:t>
      </w:r>
    </w:p>
    <w:p w14:paraId="43CD6FD6"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w:t>
      </w:r>
    </w:p>
    <w:p w14:paraId="3B482D0C"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p>
    <w:p w14:paraId="5AF50A10"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CREATE TABLE Week_Time(</w:t>
      </w:r>
    </w:p>
    <w:p w14:paraId="058FE673"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"date" DATE NOT NULL,</w:t>
      </w:r>
    </w:p>
    <w:p w14:paraId="7C888D0F"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"year" int NOT NULL,</w:t>
      </w:r>
    </w:p>
    <w:p w14:paraId="1D987D00"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"week" int NOT NULL,</w:t>
      </w:r>
    </w:p>
    <w:p w14:paraId="7E0028E9"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"day_week" int NOT NULL,</w:t>
      </w:r>
    </w:p>
    <w:p w14:paraId="672E7086"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PRIMARY KEY("date")</w:t>
      </w:r>
    </w:p>
    <w:p w14:paraId="7B9FA482"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w:t>
      </w:r>
    </w:p>
    <w:p w14:paraId="36771BA5"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p>
    <w:p w14:paraId="126C4BB5"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CREATE TABLE Time(</w:t>
      </w:r>
    </w:p>
    <w:p w14:paraId="5FA10C29"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"date" DATE NOT NULL,</w:t>
      </w:r>
    </w:p>
    <w:p w14:paraId="405C5D95"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"workday" BOOLEAN,</w:t>
      </w:r>
    </w:p>
    <w:p w14:paraId="327EEB0E"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"fk_qt" DATE,</w:t>
      </w:r>
    </w:p>
    <w:p w14:paraId="4A0C4E54"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"fk_wt" DATE,</w:t>
      </w:r>
    </w:p>
    <w:p w14:paraId="5525C8FA"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PRIMARY KEY("date"),</w:t>
      </w:r>
    </w:p>
    <w:p w14:paraId="259BFE35"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FOREIGN KEY ("fk_qt") REFERENCES Quarter_Time("date"),</w:t>
      </w:r>
    </w:p>
    <w:p w14:paraId="6C73F37E"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FOREIGN KEY ("fk_wt") REFERENCES Week_Time("date")</w:t>
      </w:r>
    </w:p>
    <w:p w14:paraId="37512A7A"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w:t>
      </w:r>
    </w:p>
    <w:p w14:paraId="3FD74DFB"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p>
    <w:p w14:paraId="41D770D9"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CREATE TABLE Region(</w:t>
      </w:r>
    </w:p>
    <w:p w14:paraId="0111066F"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"country_code" varchar(3) NOT NULL,</w:t>
      </w:r>
    </w:p>
    <w:p w14:paraId="05307C63"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"region" int,</w:t>
      </w:r>
    </w:p>
    <w:p w14:paraId="30208DF3"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"subregion" int,</w:t>
      </w:r>
    </w:p>
    <w:p w14:paraId="6BF27A26"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"country" int,</w:t>
      </w:r>
    </w:p>
    <w:p w14:paraId="504500AC"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"country_name" varchar(100),</w:t>
      </w:r>
    </w:p>
    <w:p w14:paraId="0237A845"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PRIMARY KEY("country_code")</w:t>
      </w:r>
    </w:p>
    <w:p w14:paraId="2C3F141E"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w:t>
      </w:r>
    </w:p>
    <w:p w14:paraId="0AF38D75"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p>
    <w:p w14:paraId="3C8681B8"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CREATE TABLE Cases(</w:t>
      </w:r>
    </w:p>
    <w:p w14:paraId="0F2B3CE0"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"id" int NOT NULL,</w:t>
      </w:r>
    </w:p>
    <w:p w14:paraId="08CB065D"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"cases" int,</w:t>
      </w:r>
    </w:p>
    <w:p w14:paraId="6FBFDEF8"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"deaths" int,</w:t>
      </w:r>
    </w:p>
    <w:p w14:paraId="2ED9D159"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"cases100k" real,</w:t>
      </w:r>
    </w:p>
    <w:p w14:paraId="7541038B"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"deaths100k" real,</w:t>
      </w:r>
    </w:p>
    <w:p w14:paraId="5A31DEE2"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"fk_time" DATE,</w:t>
      </w:r>
    </w:p>
    <w:p w14:paraId="464079D0"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"fk_region" varchar(255),</w:t>
      </w:r>
    </w:p>
    <w:p w14:paraId="328E081D"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PRIMARY KEY("id"),</w:t>
      </w:r>
    </w:p>
    <w:p w14:paraId="0DDA1B6D"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FOREIGN KEY ("fk_time") REFERENCES Time("date"),</w:t>
      </w:r>
    </w:p>
    <w:p w14:paraId="035AE4BE" w14:textId="77777777" w:rsidR="00257593" w:rsidRP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lang w:val="en-US"/>
        </w:rPr>
      </w:pPr>
      <w:r w:rsidRPr="00257593">
        <w:rPr>
          <w:rFonts w:ascii="Courier New" w:hAnsi="Courier New" w:cs="Courier New"/>
          <w:lang w:val="en-US"/>
        </w:rPr>
        <w:t xml:space="preserve">  FOREIGN KEY ("fk_region") REFERENCES Region("country_code")</w:t>
      </w:r>
    </w:p>
    <w:p w14:paraId="5105ECB8" w14:textId="77777777" w:rsidR="00257593" w:rsidRDefault="00257593" w:rsidP="00CF0026">
      <w:pPr>
        <w:pStyle w:val="Textosinformato"/>
        <w:pBdr>
          <w:top w:val="single" w:sz="4" w:space="1" w:color="auto"/>
          <w:left w:val="single" w:sz="4" w:space="1" w:color="auto"/>
          <w:bottom w:val="single" w:sz="4" w:space="1" w:color="auto"/>
          <w:right w:val="single" w:sz="4" w:space="1" w:color="auto"/>
        </w:pBdr>
        <w:ind w:left="170"/>
        <w:rPr>
          <w:rFonts w:ascii="Courier New" w:hAnsi="Courier New" w:cs="Courier New"/>
        </w:rPr>
      </w:pPr>
      <w:r w:rsidRPr="00014B25">
        <w:rPr>
          <w:rFonts w:ascii="Courier New" w:hAnsi="Courier New" w:cs="Courier New"/>
        </w:rPr>
        <w:t>);</w:t>
      </w:r>
    </w:p>
    <w:p w14:paraId="27DCF850" w14:textId="77777777" w:rsidR="00257593" w:rsidRPr="00257593" w:rsidRDefault="00257593" w:rsidP="00257593">
      <w:pPr>
        <w:jc w:val="both"/>
        <w:rPr>
          <w:rFonts w:ascii="Colonna MT" w:hAnsi="Colonna MT"/>
          <w:sz w:val="22"/>
          <w:szCs w:val="22"/>
        </w:rPr>
      </w:pPr>
    </w:p>
    <w:p w14:paraId="13098423" w14:textId="49F8158A" w:rsidR="00257593" w:rsidRDefault="00CF0026" w:rsidP="00257593">
      <w:pPr>
        <w:jc w:val="both"/>
        <w:rPr>
          <w:sz w:val="22"/>
          <w:szCs w:val="22"/>
        </w:rPr>
      </w:pPr>
      <w:r>
        <w:rPr>
          <w:sz w:val="22"/>
          <w:szCs w:val="22"/>
        </w:rPr>
        <w:t xml:space="preserve">Como aspecto destacable en esta estructura, podemos apreciar la necesidad de crear una tabla auxiliar </w:t>
      </w:r>
      <w:r w:rsidRPr="00CF0026">
        <w:rPr>
          <w:i/>
          <w:iCs/>
          <w:sz w:val="22"/>
          <w:szCs w:val="22"/>
        </w:rPr>
        <w:t>Time</w:t>
      </w:r>
      <w:r>
        <w:rPr>
          <w:sz w:val="22"/>
          <w:szCs w:val="22"/>
        </w:rPr>
        <w:t xml:space="preserve"> para mantener la información de las dos tablas de dimensión temporal, cada una con las jerarquías necesarias. Esas referencias están en sus dos claves foráneas.</w:t>
      </w:r>
    </w:p>
    <w:p w14:paraId="4D5F1976" w14:textId="5460A4E6" w:rsidR="00CF0026" w:rsidRDefault="00CF0026" w:rsidP="00257593">
      <w:pPr>
        <w:jc w:val="both"/>
        <w:rPr>
          <w:sz w:val="22"/>
          <w:szCs w:val="22"/>
        </w:rPr>
      </w:pPr>
    </w:p>
    <w:p w14:paraId="1AA2EE03" w14:textId="65921E33" w:rsidR="00CF0026" w:rsidRDefault="00CF0026" w:rsidP="00257593">
      <w:pPr>
        <w:jc w:val="both"/>
        <w:rPr>
          <w:sz w:val="22"/>
          <w:szCs w:val="22"/>
        </w:rPr>
      </w:pPr>
      <w:r>
        <w:rPr>
          <w:sz w:val="22"/>
          <w:szCs w:val="22"/>
        </w:rPr>
        <w:t>El siguiente paso es la lectura del CSV de casos de COVID-19 otorgado para la realización de este trabajo. También realizamos algunos procesos de limpieza del conjunto de datos para que sean válidos y usables</w:t>
      </w:r>
      <w:r w:rsidR="0008635E">
        <w:rPr>
          <w:sz w:val="22"/>
          <w:szCs w:val="22"/>
        </w:rPr>
        <w:t>, los cuáles describiremos a continuación.</w:t>
      </w:r>
    </w:p>
    <w:p w14:paraId="319D85B6" w14:textId="01DF2F24" w:rsidR="002604B7" w:rsidRDefault="002604B7" w:rsidP="002604B7">
      <w:pPr>
        <w:jc w:val="both"/>
        <w:rPr>
          <w:sz w:val="22"/>
          <w:szCs w:val="22"/>
        </w:rPr>
      </w:pPr>
      <w:r>
        <w:rPr>
          <w:sz w:val="22"/>
          <w:szCs w:val="22"/>
        </w:rPr>
        <w:t xml:space="preserve">En la </w:t>
      </w:r>
      <w:r>
        <w:rPr>
          <w:sz w:val="22"/>
          <w:szCs w:val="22"/>
        </w:rPr>
        <w:t>ilustración</w:t>
      </w:r>
      <w:r>
        <w:rPr>
          <w:sz w:val="22"/>
          <w:szCs w:val="22"/>
        </w:rPr>
        <w:t xml:space="preserve"> 2 podemos ver </w:t>
      </w:r>
      <w:r>
        <w:rPr>
          <w:sz w:val="22"/>
          <w:szCs w:val="22"/>
        </w:rPr>
        <w:t>todo el proceso realizado para dicha lectura de casos.</w:t>
      </w:r>
    </w:p>
    <w:p w14:paraId="71856515" w14:textId="66E88911" w:rsidR="0008635E" w:rsidRDefault="0008635E" w:rsidP="00257593">
      <w:pPr>
        <w:jc w:val="both"/>
        <w:rPr>
          <w:sz w:val="22"/>
          <w:szCs w:val="22"/>
        </w:rPr>
      </w:pPr>
      <w:r>
        <w:rPr>
          <w:sz w:val="22"/>
          <w:szCs w:val="22"/>
        </w:rPr>
        <w:t xml:space="preserve">El CSV cuenta con cinco columnas que contienen: </w:t>
      </w:r>
      <w:r w:rsidR="00121E98">
        <w:rPr>
          <w:sz w:val="22"/>
          <w:szCs w:val="22"/>
        </w:rPr>
        <w:t xml:space="preserve">fecha (dd/MM/yyyy), casos, muertes, país (con el código textual, por ejemplo, </w:t>
      </w:r>
      <w:r w:rsidR="002604B7">
        <w:rPr>
          <w:sz w:val="22"/>
          <w:szCs w:val="22"/>
        </w:rPr>
        <w:t>Afganistán</w:t>
      </w:r>
      <w:r w:rsidR="00121E98">
        <w:rPr>
          <w:sz w:val="22"/>
          <w:szCs w:val="22"/>
        </w:rPr>
        <w:t xml:space="preserve"> </w:t>
      </w:r>
      <w:r w:rsidR="00121E98" w:rsidRPr="00121E98">
        <w:rPr>
          <w:sz w:val="22"/>
          <w:szCs w:val="22"/>
        </w:rPr>
        <w:sym w:font="Wingdings" w:char="F0E0"/>
      </w:r>
      <w:r w:rsidR="00121E98">
        <w:rPr>
          <w:sz w:val="22"/>
          <w:szCs w:val="22"/>
        </w:rPr>
        <w:t xml:space="preserve"> AFG) y población en 2018 para dicho país.</w:t>
      </w:r>
    </w:p>
    <w:p w14:paraId="3AE8B764" w14:textId="77777777" w:rsidR="002604B7" w:rsidRDefault="002604B7" w:rsidP="002604B7">
      <w:pPr>
        <w:keepNext/>
        <w:jc w:val="both"/>
      </w:pPr>
      <w:r w:rsidRPr="002604B7">
        <w:rPr>
          <w:noProof/>
          <w:sz w:val="22"/>
          <w:szCs w:val="22"/>
        </w:rPr>
        <w:lastRenderedPageBreak/>
        <w:drawing>
          <wp:inline distT="0" distB="0" distL="0" distR="0" wp14:anchorId="6E7075D2" wp14:editId="6DECADFC">
            <wp:extent cx="6645910" cy="3117215"/>
            <wp:effectExtent l="19050" t="19050" r="254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117215"/>
                    </a:xfrm>
                    <a:prstGeom prst="rect">
                      <a:avLst/>
                    </a:prstGeom>
                    <a:noFill/>
                    <a:ln>
                      <a:solidFill>
                        <a:schemeClr val="accent1"/>
                      </a:solidFill>
                    </a:ln>
                  </pic:spPr>
                </pic:pic>
              </a:graphicData>
            </a:graphic>
          </wp:inline>
        </w:drawing>
      </w:r>
    </w:p>
    <w:p w14:paraId="605A1288" w14:textId="2BFD9BB2" w:rsidR="00CF0026" w:rsidRDefault="002604B7" w:rsidP="002604B7">
      <w:pPr>
        <w:pStyle w:val="Descripcin"/>
        <w:jc w:val="center"/>
      </w:pPr>
      <w:r>
        <w:t xml:space="preserve">Ilustración </w:t>
      </w:r>
      <w:fldSimple w:instr=" SEQ Ilustración \* ARABIC ">
        <w:r w:rsidR="002642FE">
          <w:rPr>
            <w:noProof/>
          </w:rPr>
          <w:t>2</w:t>
        </w:r>
      </w:fldSimple>
      <w:r>
        <w:t xml:space="preserve"> - Lectura de casos</w:t>
      </w:r>
    </w:p>
    <w:p w14:paraId="16845FA2" w14:textId="0EF72C9B" w:rsidR="0077776B" w:rsidRPr="0077776B" w:rsidRDefault="0077776B" w:rsidP="000B3EC5">
      <w:pPr>
        <w:pStyle w:val="Ttulo2"/>
      </w:pPr>
      <w:bookmarkStart w:id="3" w:name="_Toc43316106"/>
      <w:r w:rsidRPr="0077776B">
        <w:t>Tabla de hechos</w:t>
      </w:r>
      <w:bookmarkEnd w:id="3"/>
    </w:p>
    <w:p w14:paraId="6DEC0700" w14:textId="1AD2CF1C" w:rsidR="002604B7" w:rsidRDefault="002604B7" w:rsidP="002604B7">
      <w:pPr>
        <w:jc w:val="both"/>
        <w:rPr>
          <w:sz w:val="22"/>
          <w:szCs w:val="22"/>
        </w:rPr>
      </w:pPr>
      <w:r>
        <w:rPr>
          <w:sz w:val="22"/>
          <w:szCs w:val="22"/>
        </w:rPr>
        <w:t>Empezando con la rama de arriba</w:t>
      </w:r>
      <w:r w:rsidR="0077776B">
        <w:rPr>
          <w:sz w:val="22"/>
          <w:szCs w:val="22"/>
        </w:rPr>
        <w:t xml:space="preserve"> de la ilustración 2</w:t>
      </w:r>
      <w:r>
        <w:rPr>
          <w:sz w:val="22"/>
          <w:szCs w:val="22"/>
        </w:rPr>
        <w:t xml:space="preserve">, el primer paso consiste en eliminar aquellas filas que contienen campos de interés nulos. Una primera revisión manual de los datos nos revela que los únicos nulos existentes se encuentran en el código de país y en la población de 2018. Por lo tanto, estos son los campos que </w:t>
      </w:r>
      <w:r w:rsidR="00741972">
        <w:rPr>
          <w:sz w:val="22"/>
          <w:szCs w:val="22"/>
        </w:rPr>
        <w:t>revisaremos que no sean nulos.</w:t>
      </w:r>
    </w:p>
    <w:p w14:paraId="2F4F4DFE" w14:textId="77777777" w:rsidR="00741972" w:rsidRDefault="002604B7" w:rsidP="00741972">
      <w:pPr>
        <w:keepNext/>
        <w:jc w:val="center"/>
      </w:pPr>
      <w:r w:rsidRPr="002604B7">
        <w:rPr>
          <w:noProof/>
          <w:sz w:val="22"/>
          <w:szCs w:val="22"/>
        </w:rPr>
        <w:drawing>
          <wp:inline distT="0" distB="0" distL="0" distR="0" wp14:anchorId="3DC39FC2" wp14:editId="38FD72A4">
            <wp:extent cx="4569460" cy="23903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836" cy="2414124"/>
                    </a:xfrm>
                    <a:prstGeom prst="rect">
                      <a:avLst/>
                    </a:prstGeom>
                    <a:noFill/>
                    <a:ln>
                      <a:noFill/>
                    </a:ln>
                  </pic:spPr>
                </pic:pic>
              </a:graphicData>
            </a:graphic>
          </wp:inline>
        </w:drawing>
      </w:r>
    </w:p>
    <w:p w14:paraId="67AEA0CF" w14:textId="3E251BA8" w:rsidR="002604B7" w:rsidRDefault="00741972" w:rsidP="00741972">
      <w:pPr>
        <w:pStyle w:val="Descripcin"/>
        <w:jc w:val="center"/>
      </w:pPr>
      <w:r>
        <w:t xml:space="preserve">Ilustración </w:t>
      </w:r>
      <w:fldSimple w:instr=" SEQ Ilustración \* ARABIC ">
        <w:r w:rsidR="002642FE">
          <w:rPr>
            <w:noProof/>
          </w:rPr>
          <w:t>3</w:t>
        </w:r>
      </w:fldSimple>
      <w:r>
        <w:t xml:space="preserve"> - Eliminando nulos del fichero de casos</w:t>
      </w:r>
    </w:p>
    <w:p w14:paraId="2A88001A" w14:textId="4F66A669" w:rsidR="00741972" w:rsidRDefault="00741972" w:rsidP="0077776B">
      <w:pPr>
        <w:jc w:val="both"/>
        <w:rPr>
          <w:sz w:val="22"/>
          <w:szCs w:val="22"/>
        </w:rPr>
      </w:pPr>
      <w:r>
        <w:rPr>
          <w:sz w:val="22"/>
          <w:szCs w:val="22"/>
        </w:rPr>
        <w:t xml:space="preserve">La ilustración 3 muestra que el proceso descrito se realiza con un </w:t>
      </w:r>
      <w:r w:rsidRPr="00741972">
        <w:rPr>
          <w:i/>
          <w:iCs/>
          <w:sz w:val="22"/>
          <w:szCs w:val="22"/>
        </w:rPr>
        <w:t>Filter rows</w:t>
      </w:r>
      <w:r>
        <w:rPr>
          <w:i/>
          <w:iCs/>
          <w:sz w:val="22"/>
          <w:szCs w:val="22"/>
        </w:rPr>
        <w:t xml:space="preserve">, </w:t>
      </w:r>
      <w:r>
        <w:rPr>
          <w:sz w:val="22"/>
          <w:szCs w:val="22"/>
        </w:rPr>
        <w:t>seleccionando como condición las filas oportunas.</w:t>
      </w:r>
    </w:p>
    <w:p w14:paraId="300AE2B6" w14:textId="1E0110E4" w:rsidR="00741972" w:rsidRPr="00526507" w:rsidRDefault="00741972" w:rsidP="0077776B">
      <w:pPr>
        <w:jc w:val="both"/>
        <w:rPr>
          <w:sz w:val="22"/>
          <w:szCs w:val="22"/>
        </w:rPr>
      </w:pPr>
      <w:r>
        <w:rPr>
          <w:sz w:val="22"/>
          <w:szCs w:val="22"/>
        </w:rPr>
        <w:t xml:space="preserve">El siguiente paso es calcular las distintas partes de la fecha que usaremos en las tablas de dimensión temporal, realizado como se muestra en la ilustración 4. En ella podemos apreciar el uso de la herramienta </w:t>
      </w:r>
      <w:r w:rsidRPr="00741972">
        <w:rPr>
          <w:i/>
          <w:iCs/>
          <w:sz w:val="22"/>
          <w:szCs w:val="22"/>
        </w:rPr>
        <w:t>Calculator</w:t>
      </w:r>
      <w:r>
        <w:rPr>
          <w:i/>
          <w:iCs/>
          <w:sz w:val="22"/>
          <w:szCs w:val="22"/>
        </w:rPr>
        <w:t xml:space="preserve">, </w:t>
      </w:r>
      <w:r w:rsidR="00526507">
        <w:rPr>
          <w:sz w:val="22"/>
          <w:szCs w:val="22"/>
        </w:rPr>
        <w:t xml:space="preserve">con la cuál extraemos de la columna </w:t>
      </w:r>
      <w:r w:rsidR="00526507" w:rsidRPr="00526507">
        <w:rPr>
          <w:i/>
          <w:iCs/>
          <w:sz w:val="22"/>
          <w:szCs w:val="22"/>
        </w:rPr>
        <w:t>dateRep</w:t>
      </w:r>
      <w:r w:rsidR="00526507">
        <w:rPr>
          <w:i/>
          <w:iCs/>
          <w:sz w:val="22"/>
          <w:szCs w:val="22"/>
        </w:rPr>
        <w:t xml:space="preserve"> </w:t>
      </w:r>
      <w:r w:rsidR="00526507">
        <w:rPr>
          <w:sz w:val="22"/>
          <w:szCs w:val="22"/>
        </w:rPr>
        <w:t xml:space="preserve">todos los valores necesarios para la estructura de nuestro </w:t>
      </w:r>
      <w:r w:rsidR="00526507" w:rsidRPr="00526507">
        <w:rPr>
          <w:i/>
          <w:iCs/>
          <w:sz w:val="22"/>
          <w:szCs w:val="22"/>
        </w:rPr>
        <w:t>datawarehouse</w:t>
      </w:r>
      <w:r w:rsidR="00526507">
        <w:rPr>
          <w:i/>
          <w:iCs/>
          <w:sz w:val="22"/>
          <w:szCs w:val="22"/>
        </w:rPr>
        <w:t>.</w:t>
      </w:r>
    </w:p>
    <w:p w14:paraId="6714BBB6" w14:textId="77777777" w:rsidR="00526507" w:rsidRDefault="00741972" w:rsidP="00526507">
      <w:pPr>
        <w:keepNext/>
      </w:pPr>
      <w:r w:rsidRPr="00741972">
        <w:rPr>
          <w:noProof/>
          <w:sz w:val="22"/>
          <w:szCs w:val="22"/>
        </w:rPr>
        <w:lastRenderedPageBreak/>
        <w:drawing>
          <wp:inline distT="0" distB="0" distL="0" distR="0" wp14:anchorId="5F177C10" wp14:editId="5DDB502F">
            <wp:extent cx="6645910" cy="2753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2753360"/>
                    </a:xfrm>
                    <a:prstGeom prst="rect">
                      <a:avLst/>
                    </a:prstGeom>
                    <a:noFill/>
                    <a:ln>
                      <a:noFill/>
                    </a:ln>
                  </pic:spPr>
                </pic:pic>
              </a:graphicData>
            </a:graphic>
          </wp:inline>
        </w:drawing>
      </w:r>
    </w:p>
    <w:p w14:paraId="69DA6A8A" w14:textId="1295A773" w:rsidR="00741972" w:rsidRDefault="00526507" w:rsidP="00526507">
      <w:pPr>
        <w:pStyle w:val="Descripcin"/>
        <w:jc w:val="center"/>
      </w:pPr>
      <w:r>
        <w:t xml:space="preserve">Ilustración </w:t>
      </w:r>
      <w:fldSimple w:instr=" SEQ Ilustración \* ARABIC ">
        <w:r w:rsidR="002642FE">
          <w:rPr>
            <w:noProof/>
          </w:rPr>
          <w:t>4</w:t>
        </w:r>
      </w:fldSimple>
      <w:r>
        <w:t xml:space="preserve"> - Calcula los datos de la fecha</w:t>
      </w:r>
    </w:p>
    <w:p w14:paraId="6F0368CC" w14:textId="2F66E008" w:rsidR="00526507" w:rsidRDefault="00526507" w:rsidP="0077776B">
      <w:pPr>
        <w:jc w:val="both"/>
        <w:rPr>
          <w:sz w:val="22"/>
          <w:szCs w:val="22"/>
        </w:rPr>
      </w:pPr>
      <w:r>
        <w:rPr>
          <w:sz w:val="22"/>
          <w:szCs w:val="22"/>
        </w:rPr>
        <w:t xml:space="preserve">El siguiente paso, </w:t>
      </w:r>
      <w:r w:rsidRPr="00526507">
        <w:rPr>
          <w:i/>
          <w:iCs/>
          <w:sz w:val="22"/>
          <w:szCs w:val="22"/>
        </w:rPr>
        <w:t>toDouble</w:t>
      </w:r>
      <w:r>
        <w:rPr>
          <w:i/>
          <w:iCs/>
          <w:sz w:val="22"/>
          <w:szCs w:val="22"/>
        </w:rPr>
        <w:t xml:space="preserve">, </w:t>
      </w:r>
      <w:r>
        <w:rPr>
          <w:sz w:val="22"/>
          <w:szCs w:val="22"/>
        </w:rPr>
        <w:t>pasa algunos datos a tipo de datos numéricos con punto flotante para poder operar correctamente a continuación.</w:t>
      </w:r>
    </w:p>
    <w:p w14:paraId="18AD5E5D" w14:textId="59B64D6D" w:rsidR="00526507" w:rsidRPr="00526507" w:rsidRDefault="00526507" w:rsidP="0077776B">
      <w:pPr>
        <w:jc w:val="both"/>
        <w:rPr>
          <w:sz w:val="22"/>
          <w:szCs w:val="22"/>
        </w:rPr>
      </w:pPr>
      <w:r>
        <w:rPr>
          <w:sz w:val="22"/>
          <w:szCs w:val="22"/>
        </w:rPr>
        <w:t xml:space="preserve">En el próximo proceso se crean cinco campos temporales para poder realizar cálculos con la herramienta </w:t>
      </w:r>
      <w:r w:rsidRPr="00526507">
        <w:rPr>
          <w:i/>
          <w:iCs/>
          <w:sz w:val="22"/>
          <w:szCs w:val="22"/>
        </w:rPr>
        <w:t>Calculator</w:t>
      </w:r>
      <w:r>
        <w:rPr>
          <w:i/>
          <w:iCs/>
          <w:sz w:val="22"/>
          <w:szCs w:val="22"/>
        </w:rPr>
        <w:t xml:space="preserve">, </w:t>
      </w:r>
      <w:r>
        <w:rPr>
          <w:sz w:val="22"/>
          <w:szCs w:val="22"/>
        </w:rPr>
        <w:t>con lo que obtenemos el número de casos y fallecios por cada 100.000 habitantes. La ilustración 5 refleja dicho proceso.</w:t>
      </w:r>
    </w:p>
    <w:p w14:paraId="7AFDEAB9" w14:textId="77777777" w:rsidR="00526507" w:rsidRDefault="00526507" w:rsidP="00526507">
      <w:pPr>
        <w:keepNext/>
      </w:pPr>
      <w:r w:rsidRPr="00526507">
        <w:rPr>
          <w:noProof/>
          <w:sz w:val="22"/>
          <w:szCs w:val="22"/>
        </w:rPr>
        <w:drawing>
          <wp:inline distT="0" distB="0" distL="0" distR="0" wp14:anchorId="5A149B50" wp14:editId="7BCE2B7A">
            <wp:extent cx="6645910" cy="26790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679065"/>
                    </a:xfrm>
                    <a:prstGeom prst="rect">
                      <a:avLst/>
                    </a:prstGeom>
                    <a:noFill/>
                    <a:ln>
                      <a:noFill/>
                    </a:ln>
                  </pic:spPr>
                </pic:pic>
              </a:graphicData>
            </a:graphic>
          </wp:inline>
        </w:drawing>
      </w:r>
    </w:p>
    <w:p w14:paraId="1EC17C72" w14:textId="7F088AE7" w:rsidR="00526507" w:rsidRDefault="00526507" w:rsidP="00526507">
      <w:pPr>
        <w:pStyle w:val="Descripcin"/>
        <w:jc w:val="center"/>
      </w:pPr>
      <w:r>
        <w:t xml:space="preserve">Ilustración </w:t>
      </w:r>
      <w:fldSimple w:instr=" SEQ Ilustración \* ARABIC ">
        <w:r w:rsidR="002642FE">
          <w:rPr>
            <w:noProof/>
          </w:rPr>
          <w:t>5</w:t>
        </w:r>
      </w:fldSimple>
      <w:r>
        <w:t xml:space="preserve"> – Creación de campos temporal para obtener casos y fallecidos por cada 100K habitantes</w:t>
      </w:r>
    </w:p>
    <w:p w14:paraId="73FA8B6B" w14:textId="0430E0A3" w:rsidR="00526507" w:rsidRPr="006275C9" w:rsidRDefault="006275C9" w:rsidP="0077776B">
      <w:pPr>
        <w:jc w:val="both"/>
        <w:rPr>
          <w:sz w:val="22"/>
          <w:szCs w:val="22"/>
        </w:rPr>
      </w:pPr>
      <w:r>
        <w:rPr>
          <w:sz w:val="22"/>
          <w:szCs w:val="22"/>
        </w:rPr>
        <w:t xml:space="preserve">Una vez realizado el cálculo por cada 100.000 habitantes, procedemos a eliminar las columnas innecesarias, usando el </w:t>
      </w:r>
      <w:r>
        <w:rPr>
          <w:i/>
          <w:iCs/>
          <w:sz w:val="22"/>
          <w:szCs w:val="22"/>
        </w:rPr>
        <w:t xml:space="preserve">Select values </w:t>
      </w:r>
      <w:r>
        <w:rPr>
          <w:sz w:val="22"/>
          <w:szCs w:val="22"/>
        </w:rPr>
        <w:t>para este propósito, como se muestra en la ilustración 6, situada a continuación.</w:t>
      </w:r>
    </w:p>
    <w:p w14:paraId="2D629EB6" w14:textId="77777777" w:rsidR="006275C9" w:rsidRDefault="006275C9" w:rsidP="006275C9">
      <w:pPr>
        <w:keepNext/>
      </w:pPr>
      <w:r w:rsidRPr="006275C9">
        <w:rPr>
          <w:noProof/>
          <w:sz w:val="22"/>
          <w:szCs w:val="22"/>
        </w:rPr>
        <w:lastRenderedPageBreak/>
        <w:drawing>
          <wp:inline distT="0" distB="0" distL="0" distR="0" wp14:anchorId="117643B3" wp14:editId="4A0246C4">
            <wp:extent cx="6645910" cy="3327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327400"/>
                    </a:xfrm>
                    <a:prstGeom prst="rect">
                      <a:avLst/>
                    </a:prstGeom>
                    <a:noFill/>
                    <a:ln>
                      <a:noFill/>
                    </a:ln>
                  </pic:spPr>
                </pic:pic>
              </a:graphicData>
            </a:graphic>
          </wp:inline>
        </w:drawing>
      </w:r>
    </w:p>
    <w:p w14:paraId="23FBC726" w14:textId="3DDA6F99" w:rsidR="006275C9" w:rsidRDefault="006275C9" w:rsidP="006275C9">
      <w:pPr>
        <w:pStyle w:val="Descripcin"/>
        <w:jc w:val="center"/>
      </w:pPr>
      <w:r>
        <w:t xml:space="preserve">Ilustración </w:t>
      </w:r>
      <w:fldSimple w:instr=" SEQ Ilustración \* ARABIC ">
        <w:r w:rsidR="002642FE">
          <w:rPr>
            <w:noProof/>
          </w:rPr>
          <w:t>6</w:t>
        </w:r>
      </w:fldSimple>
      <w:r>
        <w:t xml:space="preserve"> - Eliminar campos temporales</w:t>
      </w:r>
    </w:p>
    <w:p w14:paraId="1AFCD24C" w14:textId="70D11F71" w:rsidR="006275C9" w:rsidRDefault="006275C9" w:rsidP="0077776B">
      <w:pPr>
        <w:jc w:val="both"/>
        <w:rPr>
          <w:sz w:val="22"/>
          <w:szCs w:val="22"/>
        </w:rPr>
      </w:pPr>
      <w:r>
        <w:rPr>
          <w:sz w:val="22"/>
          <w:szCs w:val="22"/>
        </w:rPr>
        <w:t xml:space="preserve">El último paso antes de suministrar datos a la tabla de </w:t>
      </w:r>
      <w:r w:rsidRPr="006275C9">
        <w:rPr>
          <w:i/>
          <w:iCs/>
          <w:sz w:val="22"/>
          <w:szCs w:val="22"/>
        </w:rPr>
        <w:t>Cases</w:t>
      </w:r>
      <w:r>
        <w:rPr>
          <w:i/>
          <w:iCs/>
          <w:sz w:val="22"/>
          <w:szCs w:val="22"/>
        </w:rPr>
        <w:t xml:space="preserve"> </w:t>
      </w:r>
      <w:r>
        <w:rPr>
          <w:sz w:val="22"/>
          <w:szCs w:val="22"/>
        </w:rPr>
        <w:t>consiste en asignarle a cada fila un identificador, usándose en este caso el Add sequence que tenemos disponible en Pentaho.</w:t>
      </w:r>
    </w:p>
    <w:p w14:paraId="0521C85C" w14:textId="77777777" w:rsidR="006275C9" w:rsidRDefault="006275C9" w:rsidP="006275C9">
      <w:pPr>
        <w:keepNext/>
        <w:jc w:val="center"/>
      </w:pPr>
      <w:r w:rsidRPr="006275C9">
        <w:rPr>
          <w:noProof/>
          <w:sz w:val="22"/>
          <w:szCs w:val="22"/>
        </w:rPr>
        <w:drawing>
          <wp:inline distT="0" distB="0" distL="0" distR="0" wp14:anchorId="2F27CC9B" wp14:editId="6709DB4A">
            <wp:extent cx="5562600" cy="4057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4057650"/>
                    </a:xfrm>
                    <a:prstGeom prst="rect">
                      <a:avLst/>
                    </a:prstGeom>
                    <a:noFill/>
                    <a:ln>
                      <a:noFill/>
                    </a:ln>
                  </pic:spPr>
                </pic:pic>
              </a:graphicData>
            </a:graphic>
          </wp:inline>
        </w:drawing>
      </w:r>
    </w:p>
    <w:p w14:paraId="14972E31" w14:textId="4974738B" w:rsidR="006275C9" w:rsidRDefault="006275C9" w:rsidP="006275C9">
      <w:pPr>
        <w:pStyle w:val="Descripcin"/>
        <w:jc w:val="center"/>
      </w:pPr>
      <w:r>
        <w:t xml:space="preserve">Ilustración </w:t>
      </w:r>
      <w:fldSimple w:instr=" SEQ Ilustración \* ARABIC ">
        <w:r w:rsidR="002642FE">
          <w:rPr>
            <w:noProof/>
          </w:rPr>
          <w:t>7</w:t>
        </w:r>
      </w:fldSimple>
      <w:r>
        <w:t xml:space="preserve"> - Crea identificadores para los casos</w:t>
      </w:r>
    </w:p>
    <w:p w14:paraId="3B342701" w14:textId="646ACC10" w:rsidR="006275C9" w:rsidRDefault="006275C9" w:rsidP="0077776B">
      <w:pPr>
        <w:jc w:val="both"/>
        <w:rPr>
          <w:sz w:val="22"/>
          <w:szCs w:val="22"/>
        </w:rPr>
      </w:pPr>
      <w:r>
        <w:rPr>
          <w:sz w:val="22"/>
          <w:szCs w:val="22"/>
        </w:rPr>
        <w:t>Al final, la tabla de hechos, en la que se almacenan los casos da como resultado la ilustra</w:t>
      </w:r>
      <w:r w:rsidR="0077776B">
        <w:rPr>
          <w:sz w:val="22"/>
          <w:szCs w:val="22"/>
        </w:rPr>
        <w:t>ción 8.</w:t>
      </w:r>
    </w:p>
    <w:p w14:paraId="26856ECC" w14:textId="77777777" w:rsidR="0077776B" w:rsidRDefault="0077776B" w:rsidP="0077776B">
      <w:pPr>
        <w:keepNext/>
        <w:jc w:val="center"/>
      </w:pPr>
      <w:r w:rsidRPr="0077776B">
        <w:rPr>
          <w:noProof/>
          <w:sz w:val="22"/>
          <w:szCs w:val="22"/>
        </w:rPr>
        <w:lastRenderedPageBreak/>
        <w:drawing>
          <wp:inline distT="0" distB="0" distL="0" distR="0" wp14:anchorId="437B975F" wp14:editId="3BA15406">
            <wp:extent cx="6645910" cy="42710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4271010"/>
                    </a:xfrm>
                    <a:prstGeom prst="rect">
                      <a:avLst/>
                    </a:prstGeom>
                    <a:noFill/>
                    <a:ln>
                      <a:noFill/>
                    </a:ln>
                  </pic:spPr>
                </pic:pic>
              </a:graphicData>
            </a:graphic>
          </wp:inline>
        </w:drawing>
      </w:r>
    </w:p>
    <w:p w14:paraId="70237BF1" w14:textId="204F55EF" w:rsidR="0077776B" w:rsidRDefault="0077776B" w:rsidP="0077776B">
      <w:pPr>
        <w:pStyle w:val="Descripcin"/>
        <w:jc w:val="center"/>
      </w:pPr>
      <w:r>
        <w:t xml:space="preserve">Ilustración </w:t>
      </w:r>
      <w:fldSimple w:instr=" SEQ Ilustración \* ARABIC ">
        <w:r w:rsidR="002642FE">
          <w:rPr>
            <w:noProof/>
          </w:rPr>
          <w:t>8</w:t>
        </w:r>
      </w:fldSimple>
      <w:r>
        <w:t xml:space="preserve"> - Resultado final tras el último paso para la tabla de casos</w:t>
      </w:r>
    </w:p>
    <w:p w14:paraId="54292477" w14:textId="4E85E872" w:rsidR="0077776B" w:rsidRDefault="0077776B" w:rsidP="000B3EC5">
      <w:pPr>
        <w:pStyle w:val="Ttulo2"/>
      </w:pPr>
      <w:bookmarkStart w:id="4" w:name="_Toc43316107"/>
      <w:r>
        <w:t>Tablas de dimensión</w:t>
      </w:r>
      <w:r w:rsidR="000B3EC5">
        <w:t xml:space="preserve"> temporales</w:t>
      </w:r>
      <w:bookmarkEnd w:id="4"/>
    </w:p>
    <w:p w14:paraId="77C47E8A" w14:textId="1FAF43BA" w:rsidR="0077776B" w:rsidRDefault="0077776B" w:rsidP="0077776B">
      <w:pPr>
        <w:jc w:val="both"/>
        <w:rPr>
          <w:sz w:val="22"/>
          <w:szCs w:val="22"/>
        </w:rPr>
      </w:pPr>
      <w:r>
        <w:rPr>
          <w:sz w:val="22"/>
          <w:szCs w:val="22"/>
        </w:rPr>
        <w:t>A continuación, abarcaremos la rama inferior de la ilustración 2. En el primer paso, generamos filas equivalentes a cada día de cada mes de los años 2019 y 2020. Debido a que 2020 es año bisiesto, el límite se establece a 731 fechas (365 + 366). Para ello, usamos el Generate rows, visible en la ilustración 9.</w:t>
      </w:r>
    </w:p>
    <w:p w14:paraId="098BC64B" w14:textId="77777777" w:rsidR="0077776B" w:rsidRDefault="0077776B" w:rsidP="0077776B">
      <w:pPr>
        <w:keepNext/>
        <w:jc w:val="center"/>
      </w:pPr>
      <w:r w:rsidRPr="0077776B">
        <w:rPr>
          <w:noProof/>
          <w:sz w:val="22"/>
          <w:szCs w:val="22"/>
        </w:rPr>
        <w:drawing>
          <wp:inline distT="0" distB="0" distL="0" distR="0" wp14:anchorId="3A499D93" wp14:editId="1B6F5AB7">
            <wp:extent cx="4749864" cy="293859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5838" cy="2948482"/>
                    </a:xfrm>
                    <a:prstGeom prst="rect">
                      <a:avLst/>
                    </a:prstGeom>
                    <a:noFill/>
                    <a:ln>
                      <a:noFill/>
                    </a:ln>
                  </pic:spPr>
                </pic:pic>
              </a:graphicData>
            </a:graphic>
          </wp:inline>
        </w:drawing>
      </w:r>
    </w:p>
    <w:p w14:paraId="2F6AB8FB" w14:textId="3F281464" w:rsidR="0077776B" w:rsidRDefault="0077776B" w:rsidP="0077776B">
      <w:pPr>
        <w:pStyle w:val="Descripcin"/>
        <w:jc w:val="center"/>
      </w:pPr>
      <w:r>
        <w:t xml:space="preserve">Ilustración </w:t>
      </w:r>
      <w:fldSimple w:instr=" SEQ Ilustración \* ARABIC ">
        <w:r w:rsidR="002642FE">
          <w:rPr>
            <w:noProof/>
          </w:rPr>
          <w:t>9</w:t>
        </w:r>
      </w:fldSimple>
      <w:r>
        <w:t xml:space="preserve"> - Generación de </w:t>
      </w:r>
      <w:r w:rsidR="003617B1">
        <w:t>filas equivalentes a fechas</w:t>
      </w:r>
      <w:r>
        <w:t xml:space="preserve"> de</w:t>
      </w:r>
      <w:r w:rsidR="005058A9">
        <w:t>sde el</w:t>
      </w:r>
      <w:r>
        <w:t xml:space="preserve"> inicio de 2019 </w:t>
      </w:r>
      <w:r w:rsidR="005058A9">
        <w:t>hasta</w:t>
      </w:r>
      <w:r>
        <w:t xml:space="preserve"> finales de 2020</w:t>
      </w:r>
    </w:p>
    <w:p w14:paraId="2C22E888" w14:textId="32498562" w:rsidR="005058A9" w:rsidRDefault="005058A9" w:rsidP="005058A9">
      <w:pPr>
        <w:rPr>
          <w:sz w:val="22"/>
          <w:szCs w:val="22"/>
        </w:rPr>
      </w:pPr>
    </w:p>
    <w:p w14:paraId="498ED2A6" w14:textId="5972D4BB" w:rsidR="005058A9" w:rsidRDefault="003617B1" w:rsidP="003617B1">
      <w:pPr>
        <w:jc w:val="both"/>
        <w:rPr>
          <w:sz w:val="22"/>
          <w:szCs w:val="22"/>
        </w:rPr>
      </w:pPr>
      <w:r>
        <w:rPr>
          <w:sz w:val="22"/>
          <w:szCs w:val="22"/>
        </w:rPr>
        <w:lastRenderedPageBreak/>
        <w:t>No obstante, el paso anterior solo nos da el primer día de 2019 731 veces. Esto lo solucionaremos al</w:t>
      </w:r>
      <w:r w:rsidR="005058A9">
        <w:rPr>
          <w:sz w:val="22"/>
          <w:szCs w:val="22"/>
        </w:rPr>
        <w:t xml:space="preserve"> generar unos identificadores como lo hicimos en otro momento con </w:t>
      </w:r>
      <w:r w:rsidR="005058A9" w:rsidRPr="005058A9">
        <w:rPr>
          <w:i/>
          <w:iCs/>
          <w:sz w:val="22"/>
          <w:szCs w:val="22"/>
        </w:rPr>
        <w:t>Add sequence</w:t>
      </w:r>
      <w:r w:rsidR="005058A9">
        <w:rPr>
          <w:i/>
          <w:iCs/>
          <w:sz w:val="22"/>
          <w:szCs w:val="22"/>
        </w:rPr>
        <w:t xml:space="preserve">. </w:t>
      </w:r>
      <w:r w:rsidR="005058A9">
        <w:rPr>
          <w:sz w:val="22"/>
          <w:szCs w:val="22"/>
        </w:rPr>
        <w:t>Tras esto</w:t>
      </w:r>
      <w:r>
        <w:rPr>
          <w:sz w:val="22"/>
          <w:szCs w:val="22"/>
        </w:rPr>
        <w:t xml:space="preserve">, usaremos el campo generado (al cuál llamamos </w:t>
      </w:r>
      <w:r w:rsidRPr="003617B1">
        <w:rPr>
          <w:i/>
          <w:iCs/>
          <w:sz w:val="22"/>
          <w:szCs w:val="22"/>
        </w:rPr>
        <w:t>inc</w:t>
      </w:r>
      <w:r>
        <w:rPr>
          <w:sz w:val="22"/>
          <w:szCs w:val="22"/>
        </w:rPr>
        <w:t>) dentro de un proceso de fórmula, con el que obtendremos la fecha que le corresponde a cada fila. Dicha fórmula se puede observar en la ilustración 10.</w:t>
      </w:r>
    </w:p>
    <w:p w14:paraId="0844602B" w14:textId="77777777" w:rsidR="003617B1" w:rsidRDefault="005058A9" w:rsidP="003617B1">
      <w:pPr>
        <w:keepNext/>
        <w:jc w:val="center"/>
      </w:pPr>
      <w:r w:rsidRPr="005058A9">
        <w:rPr>
          <w:noProof/>
          <w:sz w:val="22"/>
          <w:szCs w:val="22"/>
        </w:rPr>
        <w:drawing>
          <wp:inline distT="0" distB="0" distL="0" distR="0" wp14:anchorId="7F1C8D8D" wp14:editId="6AD237B5">
            <wp:extent cx="6391275" cy="38195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1275" cy="3819525"/>
                    </a:xfrm>
                    <a:prstGeom prst="rect">
                      <a:avLst/>
                    </a:prstGeom>
                    <a:noFill/>
                    <a:ln>
                      <a:noFill/>
                    </a:ln>
                  </pic:spPr>
                </pic:pic>
              </a:graphicData>
            </a:graphic>
          </wp:inline>
        </w:drawing>
      </w:r>
    </w:p>
    <w:p w14:paraId="423698DE" w14:textId="6EC41035" w:rsidR="005058A9" w:rsidRDefault="003617B1" w:rsidP="003617B1">
      <w:pPr>
        <w:pStyle w:val="Descripcin"/>
        <w:jc w:val="center"/>
      </w:pPr>
      <w:r>
        <w:t xml:space="preserve">Ilustración </w:t>
      </w:r>
      <w:fldSimple w:instr=" SEQ Ilustración \* ARABIC ">
        <w:r w:rsidR="002642FE">
          <w:rPr>
            <w:noProof/>
          </w:rPr>
          <w:t>10</w:t>
        </w:r>
      </w:fldSimple>
      <w:r>
        <w:t xml:space="preserve"> - Creación de las fechas correctas</w:t>
      </w:r>
    </w:p>
    <w:p w14:paraId="2B58C11B" w14:textId="192103C4" w:rsidR="003617B1" w:rsidRPr="003617B1" w:rsidRDefault="003617B1" w:rsidP="003617B1">
      <w:pPr>
        <w:jc w:val="both"/>
        <w:rPr>
          <w:sz w:val="22"/>
          <w:szCs w:val="22"/>
        </w:rPr>
      </w:pPr>
      <w:r>
        <w:rPr>
          <w:sz w:val="22"/>
          <w:szCs w:val="22"/>
        </w:rPr>
        <w:t xml:space="preserve">A continuación, </w:t>
      </w:r>
      <w:r w:rsidR="00A74CDD">
        <w:rPr>
          <w:sz w:val="22"/>
          <w:szCs w:val="22"/>
        </w:rPr>
        <w:t xml:space="preserve">en el paso ‘Calcula datos fecha 3’, </w:t>
      </w:r>
      <w:r>
        <w:rPr>
          <w:sz w:val="22"/>
          <w:szCs w:val="22"/>
        </w:rPr>
        <w:t xml:space="preserve">extraemos de cada fila de fecha generada los campos que </w:t>
      </w:r>
      <w:r w:rsidR="00A74CDD">
        <w:rPr>
          <w:sz w:val="22"/>
          <w:szCs w:val="22"/>
        </w:rPr>
        <w:t xml:space="preserve">necesitamos para la estructura de nuestro </w:t>
      </w:r>
      <w:r w:rsidR="00A74CDD" w:rsidRPr="00A74CDD">
        <w:rPr>
          <w:i/>
          <w:iCs/>
          <w:sz w:val="22"/>
          <w:szCs w:val="22"/>
        </w:rPr>
        <w:t>datawarehouse</w:t>
      </w:r>
      <w:r w:rsidR="00A74CDD">
        <w:rPr>
          <w:sz w:val="22"/>
          <w:szCs w:val="22"/>
        </w:rPr>
        <w:t>, visible en la ilustración 11.</w:t>
      </w:r>
    </w:p>
    <w:p w14:paraId="37D1B7F1" w14:textId="77777777" w:rsidR="00A74CDD" w:rsidRDefault="003617B1" w:rsidP="00A74CDD">
      <w:pPr>
        <w:keepNext/>
        <w:jc w:val="both"/>
      </w:pPr>
      <w:r w:rsidRPr="003617B1">
        <w:rPr>
          <w:noProof/>
          <w:sz w:val="22"/>
          <w:szCs w:val="22"/>
        </w:rPr>
        <w:drawing>
          <wp:inline distT="0" distB="0" distL="0" distR="0" wp14:anchorId="00E4C1AB" wp14:editId="3AE7BA7A">
            <wp:extent cx="6645910" cy="26352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2635250"/>
                    </a:xfrm>
                    <a:prstGeom prst="rect">
                      <a:avLst/>
                    </a:prstGeom>
                    <a:noFill/>
                    <a:ln>
                      <a:noFill/>
                    </a:ln>
                  </pic:spPr>
                </pic:pic>
              </a:graphicData>
            </a:graphic>
          </wp:inline>
        </w:drawing>
      </w:r>
    </w:p>
    <w:p w14:paraId="6073A67D" w14:textId="60E783FB" w:rsidR="003617B1" w:rsidRDefault="00A74CDD" w:rsidP="00A74CDD">
      <w:pPr>
        <w:pStyle w:val="Descripcin"/>
        <w:jc w:val="center"/>
      </w:pPr>
      <w:r>
        <w:t xml:space="preserve">Ilustración </w:t>
      </w:r>
      <w:fldSimple w:instr=" SEQ Ilustración \* ARABIC ">
        <w:r w:rsidR="002642FE">
          <w:rPr>
            <w:noProof/>
          </w:rPr>
          <w:t>11</w:t>
        </w:r>
      </w:fldSimple>
      <w:r>
        <w:t xml:space="preserve"> - Generación de las jerarquías para las tablas de dimensión.</w:t>
      </w:r>
    </w:p>
    <w:p w14:paraId="1977721B" w14:textId="1661393F" w:rsidR="00A74CDD" w:rsidRDefault="00A74CDD" w:rsidP="00A74CDD"/>
    <w:p w14:paraId="2ADDEBA6" w14:textId="2304A787" w:rsidR="00A74CDD" w:rsidRDefault="00A74CDD" w:rsidP="00A74CDD">
      <w:pPr>
        <w:jc w:val="both"/>
        <w:rPr>
          <w:sz w:val="22"/>
          <w:szCs w:val="22"/>
        </w:rPr>
      </w:pPr>
    </w:p>
    <w:p w14:paraId="049BACA1" w14:textId="0AC51B87" w:rsidR="00A74CDD" w:rsidRDefault="00A74CDD" w:rsidP="00A74CDD">
      <w:pPr>
        <w:jc w:val="both"/>
        <w:rPr>
          <w:sz w:val="22"/>
          <w:szCs w:val="22"/>
        </w:rPr>
      </w:pPr>
      <w:r>
        <w:rPr>
          <w:sz w:val="22"/>
          <w:szCs w:val="22"/>
        </w:rPr>
        <w:lastRenderedPageBreak/>
        <w:t>El último paso antes de llenar las tablas de dimensión es crear un campo que indicará en cada fila si esa fecha era día laboral o no, usando en la herramienta de fórmulas un rango muy básico, como se muestra en la ilustración 12. Cabe destacar que WeekDay = 0 es el domingo y WeekDay = 7 es sábado.</w:t>
      </w:r>
    </w:p>
    <w:p w14:paraId="7885F126" w14:textId="77777777" w:rsidR="00A74CDD" w:rsidRDefault="00A74CDD" w:rsidP="00A74CDD">
      <w:pPr>
        <w:keepNext/>
        <w:jc w:val="both"/>
      </w:pPr>
      <w:r w:rsidRPr="00A74CDD">
        <w:rPr>
          <w:noProof/>
          <w:sz w:val="22"/>
          <w:szCs w:val="22"/>
        </w:rPr>
        <w:drawing>
          <wp:inline distT="0" distB="0" distL="0" distR="0" wp14:anchorId="21E6A068" wp14:editId="4CE5D11C">
            <wp:extent cx="6381750" cy="3848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0" cy="3848100"/>
                    </a:xfrm>
                    <a:prstGeom prst="rect">
                      <a:avLst/>
                    </a:prstGeom>
                    <a:noFill/>
                    <a:ln>
                      <a:noFill/>
                    </a:ln>
                  </pic:spPr>
                </pic:pic>
              </a:graphicData>
            </a:graphic>
          </wp:inline>
        </w:drawing>
      </w:r>
    </w:p>
    <w:p w14:paraId="61B0F67D" w14:textId="0C420C86" w:rsidR="00A74CDD" w:rsidRPr="00A74CDD" w:rsidRDefault="00A74CDD" w:rsidP="00A74CDD">
      <w:pPr>
        <w:pStyle w:val="Descripcin"/>
        <w:jc w:val="center"/>
        <w:rPr>
          <w:sz w:val="22"/>
          <w:szCs w:val="22"/>
        </w:rPr>
      </w:pPr>
      <w:r>
        <w:t xml:space="preserve">Ilustración </w:t>
      </w:r>
      <w:fldSimple w:instr=" SEQ Ilustración \* ARABIC ">
        <w:r w:rsidR="002642FE">
          <w:rPr>
            <w:noProof/>
          </w:rPr>
          <w:t>12</w:t>
        </w:r>
      </w:fldSimple>
      <w:r>
        <w:t xml:space="preserve"> - Creación del campo día laboral</w:t>
      </w:r>
    </w:p>
    <w:p w14:paraId="3644A575" w14:textId="58AAF9E9" w:rsidR="003617B1" w:rsidRPr="00A74CDD" w:rsidRDefault="00A74CDD" w:rsidP="000B3EC5">
      <w:pPr>
        <w:jc w:val="both"/>
        <w:rPr>
          <w:sz w:val="22"/>
          <w:szCs w:val="22"/>
        </w:rPr>
      </w:pPr>
      <w:r>
        <w:rPr>
          <w:sz w:val="22"/>
          <w:szCs w:val="22"/>
        </w:rPr>
        <w:t xml:space="preserve">Una vez hecho esto, asignamos cada valor a su respectiva tabla, ya sea </w:t>
      </w:r>
      <w:r w:rsidRPr="00A74CDD">
        <w:rPr>
          <w:i/>
          <w:iCs/>
          <w:sz w:val="22"/>
          <w:szCs w:val="22"/>
        </w:rPr>
        <w:t>Time</w:t>
      </w:r>
      <w:r>
        <w:rPr>
          <w:sz w:val="22"/>
          <w:szCs w:val="22"/>
        </w:rPr>
        <w:t xml:space="preserve">, </w:t>
      </w:r>
      <w:r w:rsidRPr="00A74CDD">
        <w:rPr>
          <w:i/>
          <w:iCs/>
          <w:sz w:val="22"/>
          <w:szCs w:val="22"/>
        </w:rPr>
        <w:t>Week</w:t>
      </w:r>
      <w:r>
        <w:rPr>
          <w:sz w:val="22"/>
          <w:szCs w:val="22"/>
        </w:rPr>
        <w:t>_</w:t>
      </w:r>
      <w:r w:rsidRPr="00A74CDD">
        <w:rPr>
          <w:i/>
          <w:iCs/>
          <w:sz w:val="22"/>
          <w:szCs w:val="22"/>
        </w:rPr>
        <w:t>Time</w:t>
      </w:r>
      <w:r>
        <w:rPr>
          <w:sz w:val="22"/>
          <w:szCs w:val="22"/>
        </w:rPr>
        <w:t xml:space="preserve"> o </w:t>
      </w:r>
      <w:r w:rsidRPr="00A74CDD">
        <w:rPr>
          <w:i/>
          <w:iCs/>
          <w:sz w:val="22"/>
          <w:szCs w:val="22"/>
        </w:rPr>
        <w:t>Quarter</w:t>
      </w:r>
      <w:r>
        <w:rPr>
          <w:sz w:val="22"/>
          <w:szCs w:val="22"/>
        </w:rPr>
        <w:t>_</w:t>
      </w:r>
      <w:r w:rsidRPr="00A74CDD">
        <w:rPr>
          <w:i/>
          <w:iCs/>
          <w:sz w:val="22"/>
          <w:szCs w:val="22"/>
        </w:rPr>
        <w:t>Time</w:t>
      </w:r>
      <w:r>
        <w:rPr>
          <w:i/>
          <w:iCs/>
          <w:sz w:val="22"/>
          <w:szCs w:val="22"/>
        </w:rPr>
        <w:t xml:space="preserve">. </w:t>
      </w:r>
      <w:r>
        <w:rPr>
          <w:sz w:val="22"/>
          <w:szCs w:val="22"/>
        </w:rPr>
        <w:t>Con esto, terminamos con el proceso de ‘lecturas_caso’ visto en la ilustración 1.</w:t>
      </w:r>
    </w:p>
    <w:p w14:paraId="2B1C1AF1" w14:textId="3F65D6D0" w:rsidR="00A74CDD" w:rsidRPr="000B3EC5" w:rsidRDefault="000B3EC5" w:rsidP="000B3EC5">
      <w:pPr>
        <w:pStyle w:val="Ttulo2"/>
      </w:pPr>
      <w:bookmarkStart w:id="5" w:name="_Toc43316108"/>
      <w:r w:rsidRPr="000B3EC5">
        <w:t>Tabla de dimensión de región</w:t>
      </w:r>
      <w:bookmarkEnd w:id="5"/>
    </w:p>
    <w:p w14:paraId="40EEBD2F" w14:textId="1329EDE4" w:rsidR="000B3EC5" w:rsidRDefault="000B3EC5" w:rsidP="000B3EC5">
      <w:pPr>
        <w:jc w:val="both"/>
        <w:rPr>
          <w:sz w:val="22"/>
          <w:szCs w:val="22"/>
        </w:rPr>
      </w:pPr>
      <w:r>
        <w:rPr>
          <w:sz w:val="22"/>
          <w:szCs w:val="22"/>
        </w:rPr>
        <w:t>Este proceso se realiza en la última etapa del trabajo principal y se denomina ‘lectura_países’. Los pasos realizados en él son los mostrados abajo, en la ilustración 13.</w:t>
      </w:r>
    </w:p>
    <w:p w14:paraId="012201F3" w14:textId="77777777" w:rsidR="000B3EC5" w:rsidRDefault="000B3EC5" w:rsidP="000B3EC5">
      <w:pPr>
        <w:keepNext/>
        <w:jc w:val="center"/>
      </w:pPr>
      <w:r w:rsidRPr="000B3EC5">
        <w:rPr>
          <w:noProof/>
          <w:sz w:val="22"/>
          <w:szCs w:val="22"/>
        </w:rPr>
        <w:drawing>
          <wp:inline distT="0" distB="0" distL="0" distR="0" wp14:anchorId="4BAD7001" wp14:editId="41CC4A75">
            <wp:extent cx="4676775" cy="2390775"/>
            <wp:effectExtent l="19050" t="1905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2390775"/>
                    </a:xfrm>
                    <a:prstGeom prst="rect">
                      <a:avLst/>
                    </a:prstGeom>
                    <a:noFill/>
                    <a:ln>
                      <a:solidFill>
                        <a:schemeClr val="accent1"/>
                      </a:solidFill>
                    </a:ln>
                  </pic:spPr>
                </pic:pic>
              </a:graphicData>
            </a:graphic>
          </wp:inline>
        </w:drawing>
      </w:r>
    </w:p>
    <w:p w14:paraId="29BBC7B1" w14:textId="7BB21198" w:rsidR="000B3EC5" w:rsidRPr="000B3EC5" w:rsidRDefault="000B3EC5" w:rsidP="000B3EC5">
      <w:pPr>
        <w:pStyle w:val="Descripcin"/>
        <w:jc w:val="center"/>
        <w:rPr>
          <w:sz w:val="22"/>
          <w:szCs w:val="22"/>
        </w:rPr>
      </w:pPr>
      <w:r>
        <w:t xml:space="preserve">Ilustración </w:t>
      </w:r>
      <w:fldSimple w:instr=" SEQ Ilustración \* ARABIC ">
        <w:r w:rsidR="002642FE">
          <w:rPr>
            <w:noProof/>
          </w:rPr>
          <w:t>13</w:t>
        </w:r>
      </w:fldSimple>
      <w:r>
        <w:t xml:space="preserve"> - Lectura del CSV de países</w:t>
      </w:r>
    </w:p>
    <w:p w14:paraId="2A303ED7" w14:textId="1369E9B6" w:rsidR="00A74CDD" w:rsidRDefault="000B3EC5" w:rsidP="000B3EC5">
      <w:pPr>
        <w:jc w:val="both"/>
        <w:rPr>
          <w:sz w:val="22"/>
          <w:szCs w:val="22"/>
        </w:rPr>
      </w:pPr>
      <w:r>
        <w:rPr>
          <w:sz w:val="22"/>
          <w:szCs w:val="22"/>
        </w:rPr>
        <w:lastRenderedPageBreak/>
        <w:t>Como se puede observar, solamente requerimos de una limpieza de nulos antes de rellenar la tabla de dimensión dedicada a las regiones. En la ilustración 14 se puede visualizar las columnas revisadas para el filtrado.</w:t>
      </w:r>
    </w:p>
    <w:p w14:paraId="51A8A813" w14:textId="77777777" w:rsidR="000B3EC5" w:rsidRDefault="000B3EC5" w:rsidP="000B3EC5">
      <w:pPr>
        <w:keepNext/>
        <w:jc w:val="both"/>
      </w:pPr>
      <w:r w:rsidRPr="000B3EC5">
        <w:rPr>
          <w:noProof/>
          <w:sz w:val="22"/>
          <w:szCs w:val="22"/>
        </w:rPr>
        <w:drawing>
          <wp:inline distT="0" distB="0" distL="0" distR="0" wp14:anchorId="12CAD19F" wp14:editId="2ABF44DA">
            <wp:extent cx="6645910" cy="34715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471545"/>
                    </a:xfrm>
                    <a:prstGeom prst="rect">
                      <a:avLst/>
                    </a:prstGeom>
                    <a:noFill/>
                    <a:ln>
                      <a:noFill/>
                    </a:ln>
                  </pic:spPr>
                </pic:pic>
              </a:graphicData>
            </a:graphic>
          </wp:inline>
        </w:drawing>
      </w:r>
    </w:p>
    <w:p w14:paraId="6137B824" w14:textId="79B5D3FC" w:rsidR="000B3EC5" w:rsidRDefault="000B3EC5" w:rsidP="000B3EC5">
      <w:pPr>
        <w:pStyle w:val="Descripcin"/>
        <w:jc w:val="center"/>
      </w:pPr>
      <w:r>
        <w:t xml:space="preserve">Ilustración </w:t>
      </w:r>
      <w:fldSimple w:instr=" SEQ Ilustración \* ARABIC ">
        <w:r w:rsidR="002642FE">
          <w:rPr>
            <w:noProof/>
          </w:rPr>
          <w:t>14</w:t>
        </w:r>
      </w:fldSimple>
      <w:r>
        <w:t xml:space="preserve"> - Eliminación de nulos para las regiones</w:t>
      </w:r>
    </w:p>
    <w:p w14:paraId="4FCDDFF7" w14:textId="08A580EC" w:rsidR="000B3EC5" w:rsidRDefault="000B3EC5" w:rsidP="000B3EC5">
      <w:pPr>
        <w:jc w:val="both"/>
        <w:rPr>
          <w:sz w:val="22"/>
          <w:szCs w:val="22"/>
        </w:rPr>
      </w:pPr>
      <w:r>
        <w:rPr>
          <w:sz w:val="22"/>
          <w:szCs w:val="22"/>
        </w:rPr>
        <w:t xml:space="preserve">Esto nos deja un resultado como el de la ilustración 15. Los campos que quedan a nulo no se usan en nuestro </w:t>
      </w:r>
      <w:r w:rsidRPr="000B3EC5">
        <w:rPr>
          <w:i/>
          <w:iCs/>
          <w:sz w:val="22"/>
          <w:szCs w:val="22"/>
        </w:rPr>
        <w:t>datawarehouse</w:t>
      </w:r>
      <w:r>
        <w:rPr>
          <w:sz w:val="22"/>
          <w:szCs w:val="22"/>
        </w:rPr>
        <w:t xml:space="preserve"> y por ello, no se realizó ningún proceso con ellos.</w:t>
      </w:r>
    </w:p>
    <w:p w14:paraId="25E60B3B" w14:textId="77777777" w:rsidR="000B3EC5" w:rsidRDefault="000B3EC5" w:rsidP="000B3EC5">
      <w:pPr>
        <w:keepNext/>
        <w:jc w:val="both"/>
      </w:pPr>
      <w:r w:rsidRPr="000B3EC5">
        <w:rPr>
          <w:noProof/>
          <w:sz w:val="22"/>
          <w:szCs w:val="22"/>
        </w:rPr>
        <w:drawing>
          <wp:inline distT="0" distB="0" distL="0" distR="0" wp14:anchorId="046691CC" wp14:editId="09DA2BE2">
            <wp:extent cx="6645910" cy="30200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45910" cy="3020060"/>
                    </a:xfrm>
                    <a:prstGeom prst="rect">
                      <a:avLst/>
                    </a:prstGeom>
                    <a:noFill/>
                    <a:ln>
                      <a:noFill/>
                    </a:ln>
                  </pic:spPr>
                </pic:pic>
              </a:graphicData>
            </a:graphic>
          </wp:inline>
        </w:drawing>
      </w:r>
    </w:p>
    <w:p w14:paraId="504F92A2" w14:textId="151259FD" w:rsidR="000B3EC5" w:rsidRDefault="000B3EC5" w:rsidP="000B3EC5">
      <w:pPr>
        <w:pStyle w:val="Descripcin"/>
        <w:jc w:val="center"/>
      </w:pPr>
      <w:r>
        <w:t xml:space="preserve">Ilustración </w:t>
      </w:r>
      <w:fldSimple w:instr=" SEQ Ilustración \* ARABIC ">
        <w:r w:rsidR="002642FE">
          <w:rPr>
            <w:noProof/>
          </w:rPr>
          <w:t>15</w:t>
        </w:r>
      </w:fldSimple>
      <w:r>
        <w:t xml:space="preserve"> - Resultado para rellenar la tabla de regiones</w:t>
      </w:r>
    </w:p>
    <w:p w14:paraId="557979FD" w14:textId="2BE1E8F7" w:rsidR="000B3EC5" w:rsidRDefault="000B3EC5" w:rsidP="000B3EC5">
      <w:pPr>
        <w:jc w:val="both"/>
        <w:rPr>
          <w:sz w:val="22"/>
          <w:szCs w:val="22"/>
        </w:rPr>
      </w:pPr>
      <w:r>
        <w:rPr>
          <w:sz w:val="22"/>
          <w:szCs w:val="22"/>
        </w:rPr>
        <w:t xml:space="preserve">Con esto, concluye el desarrollo del </w:t>
      </w:r>
      <w:r w:rsidRPr="000B3EC5">
        <w:rPr>
          <w:i/>
          <w:iCs/>
          <w:sz w:val="22"/>
          <w:szCs w:val="22"/>
        </w:rPr>
        <w:t>datawarehouse</w:t>
      </w:r>
      <w:r>
        <w:rPr>
          <w:i/>
          <w:iCs/>
          <w:sz w:val="22"/>
          <w:szCs w:val="22"/>
        </w:rPr>
        <w:t xml:space="preserve">. </w:t>
      </w:r>
      <w:r>
        <w:rPr>
          <w:sz w:val="22"/>
          <w:szCs w:val="22"/>
        </w:rPr>
        <w:t xml:space="preserve">La lectura posterior le mostrará el uso de </w:t>
      </w:r>
      <w:r w:rsidR="00B2599D">
        <w:rPr>
          <w:sz w:val="22"/>
          <w:szCs w:val="22"/>
        </w:rPr>
        <w:t>todo el trabajo ya explicado para la generación de informes dinámicos.</w:t>
      </w:r>
    </w:p>
    <w:p w14:paraId="14B31457" w14:textId="35200175" w:rsidR="00B2599D" w:rsidRDefault="00B2599D" w:rsidP="000B3EC5">
      <w:pPr>
        <w:jc w:val="both"/>
        <w:rPr>
          <w:sz w:val="22"/>
          <w:szCs w:val="22"/>
        </w:rPr>
      </w:pPr>
    </w:p>
    <w:p w14:paraId="27E4B3A8" w14:textId="139C6BAE" w:rsidR="00B2599D" w:rsidRDefault="00B2599D" w:rsidP="00B2599D">
      <w:pPr>
        <w:pStyle w:val="Ttulo1"/>
      </w:pPr>
      <w:bookmarkStart w:id="6" w:name="_Toc43316109"/>
      <w:r>
        <w:lastRenderedPageBreak/>
        <w:t>Generación de informes</w:t>
      </w:r>
      <w:bookmarkEnd w:id="6"/>
    </w:p>
    <w:p w14:paraId="72DBA65C" w14:textId="7E0CC4EF" w:rsidR="00B2599D" w:rsidRDefault="001878D9" w:rsidP="00B2599D">
      <w:pPr>
        <w:jc w:val="both"/>
        <w:rPr>
          <w:sz w:val="22"/>
          <w:szCs w:val="22"/>
        </w:rPr>
      </w:pPr>
      <w:r>
        <w:rPr>
          <w:sz w:val="22"/>
          <w:szCs w:val="22"/>
        </w:rPr>
        <w:t>Para la generación de informes, realizamos una consulta a nuestras tablas en base a dos parámetros que el usuario puede insertar: el mes y el país. Dichos parámetros se muestran en la cabecera del informe, mientras que en la sección de detalles mostramos la fecha, el número de casos y muertes, tanto totales como por cada 100.000 habitantes. Pentaho Report Designer funciona con una interfaz visual de plantillas que nos permite acomodar estos valores en un lugar concreto del documento, como se muestra en la ilustración 16.</w:t>
      </w:r>
    </w:p>
    <w:p w14:paraId="2B9D3787" w14:textId="77777777" w:rsidR="001878D9" w:rsidRDefault="001878D9" w:rsidP="001878D9">
      <w:pPr>
        <w:keepNext/>
        <w:jc w:val="center"/>
      </w:pPr>
      <w:r w:rsidRPr="001878D9">
        <w:drawing>
          <wp:inline distT="0" distB="0" distL="0" distR="0" wp14:anchorId="130EB8AC" wp14:editId="0EEF879F">
            <wp:extent cx="4683760" cy="426040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7777" cy="4264059"/>
                    </a:xfrm>
                    <a:prstGeom prst="rect">
                      <a:avLst/>
                    </a:prstGeom>
                  </pic:spPr>
                </pic:pic>
              </a:graphicData>
            </a:graphic>
          </wp:inline>
        </w:drawing>
      </w:r>
    </w:p>
    <w:p w14:paraId="308CC45B" w14:textId="14F107CC" w:rsidR="001878D9" w:rsidRDefault="001878D9" w:rsidP="001878D9">
      <w:pPr>
        <w:pStyle w:val="Descripcin"/>
        <w:jc w:val="center"/>
      </w:pPr>
      <w:r>
        <w:t xml:space="preserve">Ilustración </w:t>
      </w:r>
      <w:fldSimple w:instr=" SEQ Ilustración \* ARABIC ">
        <w:r w:rsidR="002642FE">
          <w:rPr>
            <w:noProof/>
          </w:rPr>
          <w:t>16</w:t>
        </w:r>
      </w:fldSimple>
      <w:r>
        <w:t xml:space="preserve"> - Plantilla informe</w:t>
      </w:r>
    </w:p>
    <w:p w14:paraId="6BBAE26D" w14:textId="58A9FCCF" w:rsidR="002642FE" w:rsidRDefault="002642FE" w:rsidP="002642FE">
      <w:pPr>
        <w:jc w:val="both"/>
        <w:rPr>
          <w:sz w:val="22"/>
          <w:szCs w:val="22"/>
        </w:rPr>
      </w:pPr>
      <w:r>
        <w:rPr>
          <w:sz w:val="22"/>
          <w:szCs w:val="22"/>
        </w:rPr>
        <w:t>La consulta que nos permite obtener los campos se puede ver en la ilustración 17, así como un ejemplo de informe en la ilustración 18, las cuales están en la siguiente página.</w:t>
      </w:r>
      <w:bookmarkStart w:id="7" w:name="_GoBack"/>
      <w:bookmarkEnd w:id="7"/>
    </w:p>
    <w:p w14:paraId="657A7CE3" w14:textId="74C49400" w:rsidR="002642FE" w:rsidRDefault="002642FE" w:rsidP="002642FE">
      <w:pPr>
        <w:jc w:val="both"/>
        <w:rPr>
          <w:sz w:val="22"/>
          <w:szCs w:val="22"/>
        </w:rPr>
      </w:pPr>
    </w:p>
    <w:p w14:paraId="346EB2F8" w14:textId="148D267B" w:rsidR="002642FE" w:rsidRDefault="002642FE" w:rsidP="002642FE">
      <w:pPr>
        <w:jc w:val="both"/>
        <w:rPr>
          <w:sz w:val="22"/>
          <w:szCs w:val="22"/>
        </w:rPr>
      </w:pPr>
      <w:r>
        <w:rPr>
          <w:sz w:val="22"/>
          <w:szCs w:val="22"/>
        </w:rPr>
        <w:t>Con esto concluye todo nuestro trabajo final de inteligencia de negocio para Sistemas Inteligentes II.</w:t>
      </w:r>
    </w:p>
    <w:p w14:paraId="13F45267" w14:textId="77777777" w:rsidR="002642FE" w:rsidRDefault="002642FE" w:rsidP="002642FE">
      <w:pPr>
        <w:keepNext/>
        <w:jc w:val="center"/>
      </w:pPr>
      <w:r w:rsidRPr="002642FE">
        <w:lastRenderedPageBreak/>
        <w:drawing>
          <wp:inline distT="0" distB="0" distL="0" distR="0" wp14:anchorId="10DDB5BC" wp14:editId="33358A89">
            <wp:extent cx="6645910" cy="40017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4001770"/>
                    </a:xfrm>
                    <a:prstGeom prst="rect">
                      <a:avLst/>
                    </a:prstGeom>
                  </pic:spPr>
                </pic:pic>
              </a:graphicData>
            </a:graphic>
          </wp:inline>
        </w:drawing>
      </w:r>
    </w:p>
    <w:p w14:paraId="678C17B0" w14:textId="5694131A" w:rsidR="002642FE" w:rsidRDefault="002642FE" w:rsidP="002642FE">
      <w:pPr>
        <w:pStyle w:val="Descripcin"/>
        <w:jc w:val="center"/>
      </w:pPr>
      <w:r>
        <w:t xml:space="preserve">Ilustración </w:t>
      </w:r>
      <w:fldSimple w:instr=" SEQ Ilustración \* ARABIC ">
        <w:r>
          <w:rPr>
            <w:noProof/>
          </w:rPr>
          <w:t>17</w:t>
        </w:r>
      </w:fldSimple>
      <w:r>
        <w:t xml:space="preserve"> - Consulta para generar el informe</w:t>
      </w:r>
    </w:p>
    <w:p w14:paraId="3E3EA54E" w14:textId="77777777" w:rsidR="002642FE" w:rsidRDefault="002642FE" w:rsidP="002642FE">
      <w:pPr>
        <w:keepNext/>
        <w:jc w:val="center"/>
      </w:pPr>
      <w:r w:rsidRPr="002642FE">
        <w:drawing>
          <wp:inline distT="0" distB="0" distL="0" distR="0" wp14:anchorId="7E2939EF" wp14:editId="33506904">
            <wp:extent cx="4378690" cy="45820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4620" cy="4588226"/>
                    </a:xfrm>
                    <a:prstGeom prst="rect">
                      <a:avLst/>
                    </a:prstGeom>
                  </pic:spPr>
                </pic:pic>
              </a:graphicData>
            </a:graphic>
          </wp:inline>
        </w:drawing>
      </w:r>
    </w:p>
    <w:p w14:paraId="19349046" w14:textId="12EF19B4" w:rsidR="002642FE" w:rsidRPr="002642FE" w:rsidRDefault="002642FE" w:rsidP="002642FE">
      <w:pPr>
        <w:pStyle w:val="Descripcin"/>
        <w:jc w:val="center"/>
      </w:pPr>
      <w:r>
        <w:t xml:space="preserve">Ilustración </w:t>
      </w:r>
      <w:fldSimple w:instr=" SEQ Ilustración \* ARABIC ">
        <w:r>
          <w:rPr>
            <w:noProof/>
          </w:rPr>
          <w:t>18</w:t>
        </w:r>
      </w:fldSimple>
      <w:r>
        <w:t xml:space="preserve"> - Resultado de una generación de informe</w:t>
      </w:r>
    </w:p>
    <w:sectPr w:rsidR="002642FE" w:rsidRPr="002642FE" w:rsidSect="00CF0026">
      <w:footerReference w:type="default" r:id="rId32"/>
      <w:footerReference w:type="first" r:id="rId33"/>
      <w:pgSz w:w="11906" w:h="16838"/>
      <w:pgMar w:top="720" w:right="720" w:bottom="720" w:left="720"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6CAFB" w14:textId="77777777" w:rsidR="005E24D2" w:rsidRDefault="005E24D2" w:rsidP="001C09CE">
      <w:pPr>
        <w:spacing w:after="0" w:line="240" w:lineRule="auto"/>
      </w:pPr>
      <w:r>
        <w:separator/>
      </w:r>
    </w:p>
  </w:endnote>
  <w:endnote w:type="continuationSeparator" w:id="0">
    <w:p w14:paraId="52E49003" w14:textId="77777777" w:rsidR="005E24D2" w:rsidRDefault="005E24D2" w:rsidP="001C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7AB1B" w14:textId="0AEA7561" w:rsidR="0068368B" w:rsidRDefault="0068368B" w:rsidP="00A25B54">
    <w:pPr>
      <w:pStyle w:val="Piedepgina"/>
      <w:jc w:val="right"/>
    </w:pPr>
  </w:p>
  <w:p w14:paraId="5FA5B71E" w14:textId="77777777" w:rsidR="00C4628E" w:rsidRDefault="00C4628E" w:rsidP="00A25B5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DC9DB" w14:textId="682C0CB1" w:rsidR="0068368B" w:rsidRDefault="0068368B" w:rsidP="00694DAB">
    <w:pPr>
      <w:pStyle w:val="Piedepgina"/>
      <w:jc w:val="center"/>
    </w:pPr>
  </w:p>
  <w:p w14:paraId="3175CD3F" w14:textId="77777777" w:rsidR="0068368B" w:rsidRDefault="006836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7C46D" w14:textId="77777777" w:rsidR="00A25B54" w:rsidRDefault="00A25B54">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0A2B9047" w14:textId="1797111A" w:rsidR="00A25B54" w:rsidRDefault="00A25B54" w:rsidP="00A25B54">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32106"/>
      <w:docPartObj>
        <w:docPartGallery w:val="Page Numbers (Bottom of Page)"/>
        <w:docPartUnique/>
      </w:docPartObj>
    </w:sdtPr>
    <w:sdtEndPr/>
    <w:sdtContent>
      <w:p w14:paraId="00769ADF" w14:textId="77777777" w:rsidR="0068368B" w:rsidRDefault="00746632" w:rsidP="00A25B54">
        <w:pPr>
          <w:pStyle w:val="Piedepgina"/>
          <w:jc w:val="center"/>
        </w:pPr>
        <w:r w:rsidRPr="00A25B54">
          <w:rPr>
            <w:color w:val="4F81BD" w:themeColor="accent1"/>
          </w:rPr>
          <w:fldChar w:fldCharType="begin"/>
        </w:r>
        <w:r w:rsidRPr="00A25B54">
          <w:rPr>
            <w:color w:val="4F81BD" w:themeColor="accent1"/>
          </w:rPr>
          <w:instrText xml:space="preserve"> PAGE   \* MERGEFORMAT </w:instrText>
        </w:r>
        <w:r w:rsidRPr="00A25B54">
          <w:rPr>
            <w:color w:val="4F81BD" w:themeColor="accent1"/>
          </w:rPr>
          <w:fldChar w:fldCharType="separate"/>
        </w:r>
        <w:r w:rsidR="0068368B" w:rsidRPr="00A25B54">
          <w:rPr>
            <w:noProof/>
            <w:color w:val="4F81BD" w:themeColor="accent1"/>
          </w:rPr>
          <w:t>1</w:t>
        </w:r>
        <w:r w:rsidRPr="00A25B54">
          <w:rPr>
            <w:noProof/>
            <w:color w:val="4F81BD" w:themeColor="accent1"/>
          </w:rPr>
          <w:fldChar w:fldCharType="end"/>
        </w:r>
      </w:p>
    </w:sdtContent>
  </w:sdt>
  <w:p w14:paraId="611FFBA8" w14:textId="77777777" w:rsidR="0068368B" w:rsidRDefault="006836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3367B" w14:textId="77777777" w:rsidR="005E24D2" w:rsidRDefault="005E24D2" w:rsidP="001C09CE">
      <w:pPr>
        <w:spacing w:after="0" w:line="240" w:lineRule="auto"/>
      </w:pPr>
      <w:r>
        <w:separator/>
      </w:r>
    </w:p>
  </w:footnote>
  <w:footnote w:type="continuationSeparator" w:id="0">
    <w:p w14:paraId="039D1F59" w14:textId="77777777" w:rsidR="005E24D2" w:rsidRDefault="005E24D2" w:rsidP="001C0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19F"/>
    <w:multiLevelType w:val="hybridMultilevel"/>
    <w:tmpl w:val="A16402F8"/>
    <w:lvl w:ilvl="0" w:tplc="0F30E4B6">
      <w:numFmt w:val="bullet"/>
      <w:lvlText w:val=""/>
      <w:lvlJc w:val="left"/>
      <w:pPr>
        <w:ind w:left="700" w:hanging="360"/>
      </w:pPr>
      <w:rPr>
        <w:rFonts w:ascii="Symbol" w:eastAsiaTheme="majorEastAsia" w:hAnsi="Symbol" w:cs="Aria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 w15:restartNumberingAfterBreak="0">
    <w:nsid w:val="3BDE6884"/>
    <w:multiLevelType w:val="hybridMultilevel"/>
    <w:tmpl w:val="9AE6177C"/>
    <w:lvl w:ilvl="0" w:tplc="0F30E4B6">
      <w:numFmt w:val="bullet"/>
      <w:lvlText w:val=""/>
      <w:lvlJc w:val="left"/>
      <w:pPr>
        <w:ind w:left="530" w:hanging="360"/>
      </w:pPr>
      <w:rPr>
        <w:rFonts w:ascii="Symbol" w:eastAsiaTheme="majorEastAsia" w:hAnsi="Symbol" w:cs="Arial" w:hint="default"/>
      </w:rPr>
    </w:lvl>
    <w:lvl w:ilvl="1" w:tplc="0C0A0003" w:tentative="1">
      <w:start w:val="1"/>
      <w:numFmt w:val="bullet"/>
      <w:lvlText w:val="o"/>
      <w:lvlJc w:val="left"/>
      <w:pPr>
        <w:ind w:left="1250" w:hanging="360"/>
      </w:pPr>
      <w:rPr>
        <w:rFonts w:ascii="Courier New" w:hAnsi="Courier New" w:cs="Courier New" w:hint="default"/>
      </w:rPr>
    </w:lvl>
    <w:lvl w:ilvl="2" w:tplc="0C0A0005" w:tentative="1">
      <w:start w:val="1"/>
      <w:numFmt w:val="bullet"/>
      <w:lvlText w:val=""/>
      <w:lvlJc w:val="left"/>
      <w:pPr>
        <w:ind w:left="1970" w:hanging="360"/>
      </w:pPr>
      <w:rPr>
        <w:rFonts w:ascii="Wingdings" w:hAnsi="Wingdings" w:hint="default"/>
      </w:rPr>
    </w:lvl>
    <w:lvl w:ilvl="3" w:tplc="0C0A0001" w:tentative="1">
      <w:start w:val="1"/>
      <w:numFmt w:val="bullet"/>
      <w:lvlText w:val=""/>
      <w:lvlJc w:val="left"/>
      <w:pPr>
        <w:ind w:left="2690" w:hanging="360"/>
      </w:pPr>
      <w:rPr>
        <w:rFonts w:ascii="Symbol" w:hAnsi="Symbol" w:hint="default"/>
      </w:rPr>
    </w:lvl>
    <w:lvl w:ilvl="4" w:tplc="0C0A0003" w:tentative="1">
      <w:start w:val="1"/>
      <w:numFmt w:val="bullet"/>
      <w:lvlText w:val="o"/>
      <w:lvlJc w:val="left"/>
      <w:pPr>
        <w:ind w:left="3410" w:hanging="360"/>
      </w:pPr>
      <w:rPr>
        <w:rFonts w:ascii="Courier New" w:hAnsi="Courier New" w:cs="Courier New" w:hint="default"/>
      </w:rPr>
    </w:lvl>
    <w:lvl w:ilvl="5" w:tplc="0C0A0005" w:tentative="1">
      <w:start w:val="1"/>
      <w:numFmt w:val="bullet"/>
      <w:lvlText w:val=""/>
      <w:lvlJc w:val="left"/>
      <w:pPr>
        <w:ind w:left="4130" w:hanging="360"/>
      </w:pPr>
      <w:rPr>
        <w:rFonts w:ascii="Wingdings" w:hAnsi="Wingdings" w:hint="default"/>
      </w:rPr>
    </w:lvl>
    <w:lvl w:ilvl="6" w:tplc="0C0A0001" w:tentative="1">
      <w:start w:val="1"/>
      <w:numFmt w:val="bullet"/>
      <w:lvlText w:val=""/>
      <w:lvlJc w:val="left"/>
      <w:pPr>
        <w:ind w:left="4850" w:hanging="360"/>
      </w:pPr>
      <w:rPr>
        <w:rFonts w:ascii="Symbol" w:hAnsi="Symbol" w:hint="default"/>
      </w:rPr>
    </w:lvl>
    <w:lvl w:ilvl="7" w:tplc="0C0A0003" w:tentative="1">
      <w:start w:val="1"/>
      <w:numFmt w:val="bullet"/>
      <w:lvlText w:val="o"/>
      <w:lvlJc w:val="left"/>
      <w:pPr>
        <w:ind w:left="5570" w:hanging="360"/>
      </w:pPr>
      <w:rPr>
        <w:rFonts w:ascii="Courier New" w:hAnsi="Courier New" w:cs="Courier New" w:hint="default"/>
      </w:rPr>
    </w:lvl>
    <w:lvl w:ilvl="8" w:tplc="0C0A0005" w:tentative="1">
      <w:start w:val="1"/>
      <w:numFmt w:val="bullet"/>
      <w:lvlText w:val=""/>
      <w:lvlJc w:val="left"/>
      <w:pPr>
        <w:ind w:left="6290" w:hanging="360"/>
      </w:pPr>
      <w:rPr>
        <w:rFonts w:ascii="Wingdings" w:hAnsi="Wingdings" w:hint="default"/>
      </w:rPr>
    </w:lvl>
  </w:abstractNum>
  <w:abstractNum w:abstractNumId="2" w15:restartNumberingAfterBreak="0">
    <w:nsid w:val="62342D68"/>
    <w:multiLevelType w:val="hybridMultilevel"/>
    <w:tmpl w:val="6E3C4DA4"/>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3" w15:restartNumberingAfterBreak="0">
    <w:nsid w:val="7AF13214"/>
    <w:multiLevelType w:val="hybridMultilevel"/>
    <w:tmpl w:val="D600513C"/>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28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C09CE"/>
    <w:rsid w:val="0002191A"/>
    <w:rsid w:val="0008508B"/>
    <w:rsid w:val="0008635E"/>
    <w:rsid w:val="000973F1"/>
    <w:rsid w:val="000B3EC5"/>
    <w:rsid w:val="000C372C"/>
    <w:rsid w:val="000C67FA"/>
    <w:rsid w:val="00100D47"/>
    <w:rsid w:val="00121E98"/>
    <w:rsid w:val="00181571"/>
    <w:rsid w:val="001878D9"/>
    <w:rsid w:val="001A6D54"/>
    <w:rsid w:val="001B397E"/>
    <w:rsid w:val="001C09CE"/>
    <w:rsid w:val="001F42F4"/>
    <w:rsid w:val="00257593"/>
    <w:rsid w:val="002604B7"/>
    <w:rsid w:val="002642FE"/>
    <w:rsid w:val="00267BA9"/>
    <w:rsid w:val="002B1794"/>
    <w:rsid w:val="002D2F19"/>
    <w:rsid w:val="002E2EAC"/>
    <w:rsid w:val="00315DFF"/>
    <w:rsid w:val="00341176"/>
    <w:rsid w:val="003617B1"/>
    <w:rsid w:val="003961A0"/>
    <w:rsid w:val="003E6C47"/>
    <w:rsid w:val="00414B02"/>
    <w:rsid w:val="004304F7"/>
    <w:rsid w:val="00431935"/>
    <w:rsid w:val="00472EBE"/>
    <w:rsid w:val="0048269B"/>
    <w:rsid w:val="004D1412"/>
    <w:rsid w:val="004D6447"/>
    <w:rsid w:val="004F7508"/>
    <w:rsid w:val="005058A9"/>
    <w:rsid w:val="0052077B"/>
    <w:rsid w:val="00526507"/>
    <w:rsid w:val="00560549"/>
    <w:rsid w:val="005A0498"/>
    <w:rsid w:val="005E24D2"/>
    <w:rsid w:val="00605029"/>
    <w:rsid w:val="00606505"/>
    <w:rsid w:val="006275C9"/>
    <w:rsid w:val="00640E8C"/>
    <w:rsid w:val="00662062"/>
    <w:rsid w:val="0067449A"/>
    <w:rsid w:val="00681935"/>
    <w:rsid w:val="0068368B"/>
    <w:rsid w:val="00694DAB"/>
    <w:rsid w:val="006979E2"/>
    <w:rsid w:val="006F3C4B"/>
    <w:rsid w:val="00707F4A"/>
    <w:rsid w:val="00741972"/>
    <w:rsid w:val="00746632"/>
    <w:rsid w:val="00770714"/>
    <w:rsid w:val="00773DF5"/>
    <w:rsid w:val="0077776B"/>
    <w:rsid w:val="00797629"/>
    <w:rsid w:val="007D3A53"/>
    <w:rsid w:val="007F6A55"/>
    <w:rsid w:val="00833831"/>
    <w:rsid w:val="008D3BC8"/>
    <w:rsid w:val="00921C12"/>
    <w:rsid w:val="009A17BC"/>
    <w:rsid w:val="00A25B54"/>
    <w:rsid w:val="00A55E93"/>
    <w:rsid w:val="00A74CDD"/>
    <w:rsid w:val="00A846F7"/>
    <w:rsid w:val="00AE42BA"/>
    <w:rsid w:val="00AF585A"/>
    <w:rsid w:val="00B2599D"/>
    <w:rsid w:val="00B42FCB"/>
    <w:rsid w:val="00B56331"/>
    <w:rsid w:val="00B903CD"/>
    <w:rsid w:val="00B90FBB"/>
    <w:rsid w:val="00B95071"/>
    <w:rsid w:val="00BB3AE7"/>
    <w:rsid w:val="00C4628E"/>
    <w:rsid w:val="00CC2F74"/>
    <w:rsid w:val="00CE19ED"/>
    <w:rsid w:val="00CF0026"/>
    <w:rsid w:val="00D4405D"/>
    <w:rsid w:val="00DA0D7B"/>
    <w:rsid w:val="00E052DA"/>
    <w:rsid w:val="00E73988"/>
    <w:rsid w:val="00EE6C1C"/>
    <w:rsid w:val="00FF62B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F7871"/>
  <w15:docId w15:val="{AD483D5A-7CA8-4AA2-ABF2-43A0007D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ajorEastAsia" w:hAnsi="Arial" w:cstheme="majorBidi"/>
        <w:color w:val="000000" w:themeColor="text1"/>
        <w:spacing w:val="5"/>
        <w:kern w:val="28"/>
        <w:sz w:val="28"/>
        <w:szCs w:val="18"/>
        <w:lang w:val="es-ES" w:eastAsia="ja-JP" w:bidi="ar-SA"/>
      </w:rPr>
    </w:rPrDefault>
    <w:pPrDefault>
      <w:pPr>
        <w:spacing w:after="200" w:line="276" w:lineRule="auto"/>
        <w:ind w:firstLine="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7B"/>
  </w:style>
  <w:style w:type="paragraph" w:styleId="Ttulo1">
    <w:name w:val="heading 1"/>
    <w:basedOn w:val="Normal"/>
    <w:next w:val="Normal"/>
    <w:link w:val="Ttulo1Car"/>
    <w:autoRedefine/>
    <w:uiPriority w:val="9"/>
    <w:qFormat/>
    <w:rsid w:val="0052077B"/>
    <w:pPr>
      <w:keepNext/>
      <w:keepLines/>
      <w:spacing w:before="480" w:after="0" w:line="360" w:lineRule="auto"/>
      <w:ind w:firstLine="0"/>
      <w:outlineLvl w:val="0"/>
    </w:pPr>
    <w:rPr>
      <w:szCs w:val="28"/>
    </w:rPr>
  </w:style>
  <w:style w:type="paragraph" w:styleId="Ttulo2">
    <w:name w:val="heading 2"/>
    <w:basedOn w:val="Normal"/>
    <w:next w:val="Normal"/>
    <w:link w:val="Ttulo2Car"/>
    <w:autoRedefine/>
    <w:uiPriority w:val="9"/>
    <w:unhideWhenUsed/>
    <w:qFormat/>
    <w:rsid w:val="000B3EC5"/>
    <w:pPr>
      <w:keepNext/>
      <w:keepLines/>
      <w:spacing w:before="200" w:after="0" w:line="360" w:lineRule="auto"/>
      <w:outlineLvl w:val="1"/>
    </w:pPr>
    <w:rPr>
      <w:b/>
      <w:bCs/>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09CE"/>
    <w:pPr>
      <w:spacing w:after="0" w:line="240" w:lineRule="auto"/>
      <w:ind w:firstLine="0"/>
    </w:pPr>
    <w:rPr>
      <w:rFonts w:asciiTheme="minorHAnsi" w:eastAsiaTheme="minorEastAsia" w:hAnsiTheme="minorHAnsi" w:cstheme="minorBidi"/>
      <w:color w:val="auto"/>
      <w:spacing w:val="0"/>
      <w:kern w:val="0"/>
      <w:sz w:val="22"/>
      <w:szCs w:val="22"/>
      <w:lang w:eastAsia="en-US"/>
    </w:rPr>
  </w:style>
  <w:style w:type="character" w:customStyle="1" w:styleId="SinespaciadoCar">
    <w:name w:val="Sin espaciado Car"/>
    <w:basedOn w:val="Fuentedeprrafopredeter"/>
    <w:link w:val="Sinespaciado"/>
    <w:uiPriority w:val="1"/>
    <w:rsid w:val="001C09CE"/>
    <w:rPr>
      <w:rFonts w:asciiTheme="minorHAnsi" w:eastAsiaTheme="minorEastAsia" w:hAnsiTheme="minorHAnsi" w:cstheme="minorBidi"/>
      <w:color w:val="auto"/>
      <w:spacing w:val="0"/>
      <w:kern w:val="0"/>
      <w:sz w:val="22"/>
      <w:szCs w:val="22"/>
      <w:lang w:eastAsia="en-US"/>
    </w:rPr>
  </w:style>
  <w:style w:type="paragraph" w:styleId="Textodeglobo">
    <w:name w:val="Balloon Text"/>
    <w:basedOn w:val="Normal"/>
    <w:link w:val="TextodegloboCar"/>
    <w:uiPriority w:val="99"/>
    <w:semiHidden/>
    <w:unhideWhenUsed/>
    <w:rsid w:val="001C09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9CE"/>
    <w:rPr>
      <w:rFonts w:ascii="Tahoma" w:hAnsi="Tahoma" w:cs="Tahoma"/>
      <w:sz w:val="16"/>
      <w:szCs w:val="16"/>
    </w:rPr>
  </w:style>
  <w:style w:type="character" w:customStyle="1" w:styleId="Ttulo1Car">
    <w:name w:val="Título 1 Car"/>
    <w:basedOn w:val="Fuentedeprrafopredeter"/>
    <w:link w:val="Ttulo1"/>
    <w:uiPriority w:val="9"/>
    <w:rsid w:val="0052077B"/>
    <w:rPr>
      <w:szCs w:val="28"/>
    </w:rPr>
  </w:style>
  <w:style w:type="paragraph" w:styleId="TtuloTDC">
    <w:name w:val="TOC Heading"/>
    <w:basedOn w:val="Ttulo1"/>
    <w:next w:val="Normal"/>
    <w:uiPriority w:val="39"/>
    <w:unhideWhenUsed/>
    <w:qFormat/>
    <w:rsid w:val="001C09CE"/>
    <w:pPr>
      <w:outlineLvl w:val="9"/>
    </w:pPr>
    <w:rPr>
      <w:spacing w:val="0"/>
      <w:kern w:val="0"/>
      <w:lang w:eastAsia="en-US"/>
    </w:rPr>
  </w:style>
  <w:style w:type="character" w:customStyle="1" w:styleId="Ttulo2Car">
    <w:name w:val="Título 2 Car"/>
    <w:basedOn w:val="Fuentedeprrafopredeter"/>
    <w:link w:val="Ttulo2"/>
    <w:uiPriority w:val="9"/>
    <w:rsid w:val="000B3EC5"/>
    <w:rPr>
      <w:b/>
      <w:bCs/>
      <w:sz w:val="26"/>
      <w:szCs w:val="26"/>
      <w:u w:val="single"/>
    </w:rPr>
  </w:style>
  <w:style w:type="paragraph" w:styleId="Encabezado">
    <w:name w:val="header"/>
    <w:basedOn w:val="Normal"/>
    <w:link w:val="EncabezadoCar"/>
    <w:uiPriority w:val="99"/>
    <w:unhideWhenUsed/>
    <w:rsid w:val="006836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368B"/>
  </w:style>
  <w:style w:type="paragraph" w:styleId="Piedepgina">
    <w:name w:val="footer"/>
    <w:basedOn w:val="Normal"/>
    <w:link w:val="PiedepginaCar"/>
    <w:uiPriority w:val="99"/>
    <w:unhideWhenUsed/>
    <w:rsid w:val="006836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368B"/>
  </w:style>
  <w:style w:type="paragraph" w:styleId="TDC1">
    <w:name w:val="toc 1"/>
    <w:basedOn w:val="Normal"/>
    <w:next w:val="Normal"/>
    <w:autoRedefine/>
    <w:uiPriority w:val="39"/>
    <w:unhideWhenUsed/>
    <w:rsid w:val="0068368B"/>
    <w:pPr>
      <w:spacing w:after="100"/>
    </w:pPr>
  </w:style>
  <w:style w:type="character" w:styleId="Hipervnculo">
    <w:name w:val="Hyperlink"/>
    <w:basedOn w:val="Fuentedeprrafopredeter"/>
    <w:uiPriority w:val="99"/>
    <w:unhideWhenUsed/>
    <w:rsid w:val="0068368B"/>
    <w:rPr>
      <w:color w:val="0000FF" w:themeColor="hyperlink"/>
      <w:u w:val="single"/>
    </w:rPr>
  </w:style>
  <w:style w:type="paragraph" w:styleId="Descripcin">
    <w:name w:val="caption"/>
    <w:basedOn w:val="Normal"/>
    <w:next w:val="Normal"/>
    <w:uiPriority w:val="35"/>
    <w:unhideWhenUsed/>
    <w:qFormat/>
    <w:rsid w:val="002B1794"/>
    <w:pPr>
      <w:spacing w:line="240" w:lineRule="auto"/>
    </w:pPr>
    <w:rPr>
      <w:i/>
      <w:iCs/>
      <w:color w:val="1F497D" w:themeColor="text2"/>
      <w:sz w:val="18"/>
    </w:rPr>
  </w:style>
  <w:style w:type="character" w:styleId="Mencinsinresolver">
    <w:name w:val="Unresolved Mention"/>
    <w:basedOn w:val="Fuentedeprrafopredeter"/>
    <w:uiPriority w:val="99"/>
    <w:semiHidden/>
    <w:unhideWhenUsed/>
    <w:rsid w:val="002B1794"/>
    <w:rPr>
      <w:color w:val="605E5C"/>
      <w:shd w:val="clear" w:color="auto" w:fill="E1DFDD"/>
    </w:rPr>
  </w:style>
  <w:style w:type="paragraph" w:styleId="Prrafodelista">
    <w:name w:val="List Paragraph"/>
    <w:basedOn w:val="Normal"/>
    <w:uiPriority w:val="34"/>
    <w:qFormat/>
    <w:rsid w:val="00A55E93"/>
    <w:pPr>
      <w:ind w:left="720"/>
      <w:contextualSpacing/>
    </w:pPr>
  </w:style>
  <w:style w:type="paragraph" w:styleId="Citadestacada">
    <w:name w:val="Intense Quote"/>
    <w:basedOn w:val="Normal"/>
    <w:next w:val="Normal"/>
    <w:link w:val="CitadestacadaCar"/>
    <w:uiPriority w:val="30"/>
    <w:qFormat/>
    <w:rsid w:val="0043193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431935"/>
    <w:rPr>
      <w:i/>
      <w:iCs/>
      <w:color w:val="4F81BD" w:themeColor="accent1"/>
    </w:rPr>
  </w:style>
  <w:style w:type="paragraph" w:styleId="Textosinformato">
    <w:name w:val="Plain Text"/>
    <w:basedOn w:val="Normal"/>
    <w:link w:val="TextosinformatoCar"/>
    <w:uiPriority w:val="99"/>
    <w:unhideWhenUsed/>
    <w:rsid w:val="00257593"/>
    <w:pPr>
      <w:spacing w:after="0" w:line="240" w:lineRule="auto"/>
      <w:ind w:firstLine="0"/>
    </w:pPr>
    <w:rPr>
      <w:rFonts w:ascii="Consolas" w:eastAsiaTheme="minorHAnsi" w:hAnsi="Consolas" w:cs="Consolas"/>
      <w:color w:val="auto"/>
      <w:spacing w:val="0"/>
      <w:kern w:val="0"/>
      <w:sz w:val="21"/>
      <w:szCs w:val="21"/>
      <w:lang w:eastAsia="en-US"/>
    </w:rPr>
  </w:style>
  <w:style w:type="character" w:customStyle="1" w:styleId="TextosinformatoCar">
    <w:name w:val="Texto sin formato Car"/>
    <w:basedOn w:val="Fuentedeprrafopredeter"/>
    <w:link w:val="Textosinformato"/>
    <w:uiPriority w:val="99"/>
    <w:rsid w:val="00257593"/>
    <w:rPr>
      <w:rFonts w:ascii="Consolas" w:eastAsiaTheme="minorHAnsi" w:hAnsi="Consolas" w:cs="Consolas"/>
      <w:color w:val="auto"/>
      <w:spacing w:val="0"/>
      <w:kern w:val="0"/>
      <w:sz w:val="21"/>
      <w:szCs w:val="21"/>
      <w:lang w:eastAsia="en-US"/>
    </w:rPr>
  </w:style>
  <w:style w:type="paragraph" w:styleId="TDC2">
    <w:name w:val="toc 2"/>
    <w:basedOn w:val="Normal"/>
    <w:next w:val="Normal"/>
    <w:autoRedefine/>
    <w:uiPriority w:val="39"/>
    <w:unhideWhenUsed/>
    <w:rsid w:val="00B2599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nearo.paez101@alu.ulpgc.es"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E:\Apuntes\SI2\turism-ontology\docs\alberto.ramos104@alu.ulpgc.e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Benearo Semidan Páez Martín	benearo.paez101@alu.ulpgc.es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B38342-0194-40A6-AE03-30155667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1580</Words>
  <Characters>8690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Inteligencia de negocio: Proceso ETL construcción de un data warehouse para análiis evolución COVID-19</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de negocio: Proceso ETL construcción de un data warehouse para análiis evolución COVID-19</dc:title>
  <dc:subject/>
  <dc:creator>Usuario de Windows</dc:creator>
  <cp:keywords/>
  <dc:description/>
  <cp:lastModifiedBy>BENEARO SEMIDAN PÁEZ MARTÍN</cp:lastModifiedBy>
  <cp:revision>7</cp:revision>
  <cp:lastPrinted>2019-10-06T21:26:00Z</cp:lastPrinted>
  <dcterms:created xsi:type="dcterms:W3CDTF">2020-06-16T17:21:00Z</dcterms:created>
  <dcterms:modified xsi:type="dcterms:W3CDTF">2020-06-17T19:10:00Z</dcterms:modified>
</cp:coreProperties>
</file>