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144"/>
        <w:gridCol w:w="7261"/>
      </w:tblGrid>
      <w:tr w:rsidR="0010345B" w14:paraId="6CD7DABC" w14:textId="77777777" w:rsidTr="0010345B">
        <w:trPr>
          <w:trHeight w:val="625"/>
        </w:trPr>
        <w:tc>
          <w:tcPr>
            <w:tcW w:w="3936" w:type="dxa"/>
            <w:shd w:val="clear" w:color="auto" w:fill="D9D9D9" w:themeFill="background1" w:themeFillShade="D9"/>
          </w:tcPr>
          <w:p w14:paraId="6CD7DABA" w14:textId="77777777" w:rsidR="0010345B" w:rsidRDefault="0010345B" w:rsidP="0010345B">
            <w:r>
              <w:t>Name</w:t>
            </w:r>
          </w:p>
        </w:tc>
        <w:tc>
          <w:tcPr>
            <w:tcW w:w="6469" w:type="dxa"/>
          </w:tcPr>
          <w:p w14:paraId="6CD7DABB" w14:textId="1310F5BF" w:rsidR="0010345B" w:rsidRPr="00A06F82" w:rsidRDefault="00A06F82" w:rsidP="00A06F82">
            <w:pPr>
              <w:pStyle w:val="Title"/>
              <w:rPr>
                <w:sz w:val="44"/>
                <w:szCs w:val="44"/>
              </w:rPr>
            </w:pPr>
            <w:r w:rsidRPr="00A06F82">
              <w:rPr>
                <w:sz w:val="44"/>
                <w:szCs w:val="44"/>
              </w:rPr>
              <w:t>Bertrand Aime BANN SEMTSOU</w:t>
            </w:r>
          </w:p>
        </w:tc>
      </w:tr>
      <w:tr w:rsidR="0010345B" w14:paraId="6CD7DABF" w14:textId="77777777" w:rsidTr="0010345B">
        <w:trPr>
          <w:trHeight w:val="625"/>
        </w:trPr>
        <w:tc>
          <w:tcPr>
            <w:tcW w:w="3936" w:type="dxa"/>
            <w:shd w:val="clear" w:color="auto" w:fill="D9D9D9" w:themeFill="background1" w:themeFillShade="D9"/>
          </w:tcPr>
          <w:p w14:paraId="6CD7DABD" w14:textId="77777777" w:rsidR="0010345B" w:rsidRDefault="0010345B" w:rsidP="0010345B">
            <w:r>
              <w:t>Contact Number</w:t>
            </w:r>
          </w:p>
        </w:tc>
        <w:tc>
          <w:tcPr>
            <w:tcW w:w="6469" w:type="dxa"/>
          </w:tcPr>
          <w:p w14:paraId="6CD7DABE" w14:textId="26E9FDE9" w:rsidR="0010345B" w:rsidRDefault="008E2725" w:rsidP="008E2725">
            <w:pPr>
              <w:pStyle w:val="Title"/>
            </w:pPr>
            <w:r w:rsidRPr="008E2725">
              <w:rPr>
                <w:sz w:val="44"/>
                <w:szCs w:val="44"/>
              </w:rPr>
              <w:t>07476522259</w:t>
            </w:r>
          </w:p>
        </w:tc>
      </w:tr>
      <w:tr w:rsidR="0010345B" w14:paraId="6CD7DAC2" w14:textId="77777777" w:rsidTr="0010345B">
        <w:trPr>
          <w:trHeight w:val="701"/>
        </w:trPr>
        <w:tc>
          <w:tcPr>
            <w:tcW w:w="3936" w:type="dxa"/>
            <w:shd w:val="clear" w:color="auto" w:fill="D9D9D9" w:themeFill="background1" w:themeFillShade="D9"/>
          </w:tcPr>
          <w:p w14:paraId="6CD7DAC0" w14:textId="77777777" w:rsidR="0010345B" w:rsidRDefault="0010345B" w:rsidP="0010345B">
            <w:r>
              <w:t>Project Title  (Example – Week1, Week2, Week3)</w:t>
            </w:r>
          </w:p>
        </w:tc>
        <w:tc>
          <w:tcPr>
            <w:tcW w:w="6469" w:type="dxa"/>
          </w:tcPr>
          <w:p w14:paraId="6CD7DAC1" w14:textId="56F8B50B" w:rsidR="0010345B" w:rsidRPr="005118D1" w:rsidRDefault="005118D1" w:rsidP="005118D1">
            <w:pPr>
              <w:pStyle w:val="Title"/>
              <w:rPr>
                <w:sz w:val="32"/>
                <w:szCs w:val="32"/>
              </w:rPr>
            </w:pPr>
            <w:r w:rsidRPr="005118D1">
              <w:rPr>
                <w:sz w:val="32"/>
                <w:szCs w:val="32"/>
              </w:rPr>
              <w:t>WEEK_4_SALES_&amp;_CUSTOMER_BEHAVIOUR_ANALYSIS</w:t>
            </w:r>
          </w:p>
        </w:tc>
      </w:tr>
    </w:tbl>
    <w:p w14:paraId="6CD7DAC3" w14:textId="77777777" w:rsidR="008D4554" w:rsidRDefault="00B124A4">
      <w:r>
        <w:rPr>
          <w:noProof/>
          <w:lang w:eastAsia="en-IN"/>
        </w:rPr>
        <w:drawing>
          <wp:anchor distT="0" distB="0" distL="114300" distR="114300" simplePos="0" relativeHeight="251658240" behindDoc="0" locked="0" layoutInCell="1" allowOverlap="1" wp14:anchorId="6CD7DAE9" wp14:editId="6CD7DAEA">
            <wp:simplePos x="0" y="0"/>
            <wp:positionH relativeFrom="column">
              <wp:posOffset>5231765</wp:posOffset>
            </wp:positionH>
            <wp:positionV relativeFrom="paragraph">
              <wp:posOffset>-1617345</wp:posOffset>
            </wp:positionV>
            <wp:extent cx="2018665" cy="2018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and White Luxury Initials Consulting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665" cy="2018665"/>
                    </a:xfrm>
                    <a:prstGeom prst="rect">
                      <a:avLst/>
                    </a:prstGeom>
                  </pic:spPr>
                </pic:pic>
              </a:graphicData>
            </a:graphic>
            <wp14:sizeRelV relativeFrom="margin">
              <wp14:pctHeight>0</wp14:pctHeight>
            </wp14:sizeRelV>
          </wp:anchor>
        </w:drawing>
      </w:r>
      <w:r>
        <w:br w:type="textWrapping" w:clear="all"/>
      </w:r>
    </w:p>
    <w:p w14:paraId="6CD7DAC4" w14:textId="77777777" w:rsidR="0010345B" w:rsidRDefault="0010345B" w:rsidP="0062586D">
      <w:pPr>
        <w:spacing w:after="0" w:line="240" w:lineRule="auto"/>
        <w:outlineLvl w:val="2"/>
        <w:rPr>
          <w:rFonts w:eastAsia="Times New Roman" w:cstheme="minorHAnsi"/>
          <w:b/>
          <w:bCs/>
          <w:sz w:val="27"/>
          <w:szCs w:val="27"/>
          <w:lang w:eastAsia="en-IN"/>
        </w:rPr>
      </w:pPr>
      <w:r w:rsidRPr="0010345B">
        <w:rPr>
          <w:rFonts w:eastAsia="Times New Roman" w:cstheme="minorHAnsi"/>
          <w:b/>
          <w:bCs/>
          <w:sz w:val="27"/>
          <w:szCs w:val="27"/>
          <w:lang w:eastAsia="en-IN"/>
        </w:rPr>
        <w:t>Project Guidelines and Rules</w:t>
      </w:r>
    </w:p>
    <w:p w14:paraId="6CD7DAC5" w14:textId="77777777" w:rsidR="0010345B" w:rsidRPr="0010345B" w:rsidRDefault="0010345B" w:rsidP="0062586D">
      <w:pPr>
        <w:spacing w:after="0" w:line="240" w:lineRule="auto"/>
        <w:outlineLvl w:val="2"/>
        <w:rPr>
          <w:rFonts w:eastAsia="Times New Roman" w:cstheme="minorHAnsi"/>
          <w:b/>
          <w:bCs/>
          <w:sz w:val="27"/>
          <w:szCs w:val="27"/>
          <w:lang w:eastAsia="en-IN"/>
        </w:rPr>
      </w:pPr>
    </w:p>
    <w:p w14:paraId="6CD7DAC6" w14:textId="77777777" w:rsidR="0010345B" w:rsidRPr="0010345B" w:rsidRDefault="0010345B" w:rsidP="0062586D">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Formatting and Submission</w:t>
      </w:r>
    </w:p>
    <w:p w14:paraId="6CD7DAC7"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w:t>
      </w:r>
      <w:r w:rsidRPr="0010345B">
        <w:rPr>
          <w:rFonts w:eastAsia="Times New Roman" w:cstheme="minorHAnsi"/>
          <w:sz w:val="24"/>
          <w:szCs w:val="24"/>
          <w:lang w:eastAsia="en-IN"/>
        </w:rPr>
        <w:t xml:space="preserve"> Use a readable font (e.g., Arial/Times New Roman), size 12, 1.5 line spacing.</w:t>
      </w:r>
    </w:p>
    <w:p w14:paraId="6CD7DAC8"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Title:</w:t>
      </w:r>
      <w:r w:rsidRPr="0010345B">
        <w:rPr>
          <w:rFonts w:eastAsia="Times New Roman" w:cstheme="minorHAnsi"/>
          <w:sz w:val="24"/>
          <w:szCs w:val="24"/>
          <w:lang w:eastAsia="en-IN"/>
        </w:rPr>
        <w:t xml:space="preserve"> Include Week and Title (Example - Week 1: </w:t>
      </w:r>
      <w:proofErr w:type="spellStart"/>
      <w:r w:rsidRPr="0010345B">
        <w:rPr>
          <w:rFonts w:eastAsia="Times New Roman" w:cstheme="minorHAnsi"/>
          <w:sz w:val="24"/>
          <w:szCs w:val="24"/>
          <w:lang w:eastAsia="en-IN"/>
        </w:rPr>
        <w:t>TravelEase</w:t>
      </w:r>
      <w:proofErr w:type="spellEnd"/>
      <w:r w:rsidRPr="0010345B">
        <w:rPr>
          <w:rFonts w:eastAsia="Times New Roman" w:cstheme="minorHAnsi"/>
          <w:sz w:val="24"/>
          <w:szCs w:val="24"/>
          <w:lang w:eastAsia="en-IN"/>
        </w:rPr>
        <w:t xml:space="preserve"> Case Study.)</w:t>
      </w:r>
    </w:p>
    <w:p w14:paraId="6CD7DAC9"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File Format:</w:t>
      </w:r>
      <w:r w:rsidRPr="0010345B">
        <w:rPr>
          <w:rFonts w:eastAsia="Times New Roman" w:cstheme="minorHAnsi"/>
          <w:sz w:val="24"/>
          <w:szCs w:val="24"/>
          <w:lang w:eastAsia="en-IN"/>
        </w:rPr>
        <w:t xml:space="preserve"> Submit as PDF or Word file to contact@victoriasolutions.co.uk</w:t>
      </w:r>
    </w:p>
    <w:p w14:paraId="6CD7DACA" w14:textId="77777777" w:rsid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Page Limit:</w:t>
      </w:r>
      <w:r w:rsidRPr="0010345B">
        <w:rPr>
          <w:rFonts w:eastAsia="Times New Roman" w:cstheme="minorHAnsi"/>
          <w:sz w:val="24"/>
          <w:szCs w:val="24"/>
          <w:lang w:eastAsia="en-IN"/>
        </w:rPr>
        <w:t xml:space="preserve"> 4–5 pages, including the title and references.</w:t>
      </w:r>
    </w:p>
    <w:p w14:paraId="6CD7DACB" w14:textId="77777777" w:rsidR="0010345B" w:rsidRPr="0010345B" w:rsidRDefault="0010345B" w:rsidP="0010345B">
      <w:pPr>
        <w:spacing w:after="0" w:line="240" w:lineRule="auto"/>
        <w:ind w:left="1440"/>
        <w:rPr>
          <w:rFonts w:eastAsia="Times New Roman" w:cstheme="minorHAnsi"/>
          <w:sz w:val="24"/>
          <w:szCs w:val="24"/>
          <w:lang w:eastAsia="en-IN"/>
        </w:rPr>
      </w:pPr>
    </w:p>
    <w:p w14:paraId="6CD7DACC"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Answer Requirements</w:t>
      </w:r>
    </w:p>
    <w:p w14:paraId="6CD7DACD"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Word Count:</w:t>
      </w:r>
      <w:r w:rsidRPr="0010345B">
        <w:rPr>
          <w:rFonts w:eastAsia="Times New Roman" w:cstheme="minorHAnsi"/>
          <w:sz w:val="24"/>
          <w:szCs w:val="24"/>
          <w:lang w:eastAsia="en-IN"/>
        </w:rPr>
        <w:t xml:space="preserve"> Each answer should be 100–150 words; total 800–1,200 words.</w:t>
      </w:r>
    </w:p>
    <w:p w14:paraId="6CD7DACE"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Write concise, structured answers with key points.</w:t>
      </w:r>
    </w:p>
    <w:p w14:paraId="6CD7DACF"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Tone:</w:t>
      </w:r>
      <w:r w:rsidRPr="0010345B">
        <w:rPr>
          <w:rFonts w:eastAsia="Times New Roman" w:cstheme="minorHAnsi"/>
          <w:sz w:val="24"/>
          <w:szCs w:val="24"/>
          <w:lang w:eastAsia="en-IN"/>
        </w:rPr>
        <w:t xml:space="preserve"> Use formal, professional language.</w:t>
      </w:r>
    </w:p>
    <w:p w14:paraId="6CD7DAD0" w14:textId="77777777" w:rsidR="0010345B" w:rsidRPr="0010345B" w:rsidRDefault="0010345B" w:rsidP="0010345B">
      <w:pPr>
        <w:spacing w:after="0" w:line="240" w:lineRule="auto"/>
        <w:ind w:left="1440"/>
        <w:rPr>
          <w:rFonts w:eastAsia="Times New Roman" w:cstheme="minorHAnsi"/>
          <w:sz w:val="24"/>
          <w:szCs w:val="24"/>
          <w:lang w:eastAsia="en-IN"/>
        </w:rPr>
      </w:pPr>
    </w:p>
    <w:p w14:paraId="6CD7DAD1"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Content Rules</w:t>
      </w:r>
    </w:p>
    <w:p w14:paraId="6CD7DAD2"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Answer all questions thoroughly, referencing case study concepts.</w:t>
      </w:r>
    </w:p>
    <w:p w14:paraId="6CD7DAD3"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Use examples where possible (e.g., risk assessment techniques).</w:t>
      </w:r>
    </w:p>
    <w:p w14:paraId="6CD7DAD4"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Break complex answers into bullet points or lists.</w:t>
      </w:r>
    </w:p>
    <w:p w14:paraId="6CD7DAD5" w14:textId="77777777" w:rsidR="0010345B" w:rsidRPr="0010345B" w:rsidRDefault="0010345B" w:rsidP="0010345B">
      <w:pPr>
        <w:spacing w:after="0" w:line="240" w:lineRule="auto"/>
        <w:ind w:left="1440"/>
        <w:rPr>
          <w:rFonts w:eastAsia="Times New Roman" w:cstheme="minorHAnsi"/>
          <w:sz w:val="24"/>
          <w:szCs w:val="24"/>
          <w:lang w:eastAsia="en-IN"/>
        </w:rPr>
      </w:pPr>
    </w:p>
    <w:p w14:paraId="6CD7DAD6"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Plagiarism Policy</w:t>
      </w:r>
    </w:p>
    <w:p w14:paraId="6CD7DAD7"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Submit original work; no copy-pasting.</w:t>
      </w:r>
    </w:p>
    <w:p w14:paraId="6CD7DAD8"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Cite external material in a consistent format (e.g., APA, MLA).</w:t>
      </w:r>
    </w:p>
    <w:p w14:paraId="6CD7DAD9" w14:textId="77777777" w:rsidR="0010345B" w:rsidRPr="0010345B" w:rsidRDefault="0010345B" w:rsidP="0010345B">
      <w:pPr>
        <w:spacing w:after="0" w:line="240" w:lineRule="auto"/>
        <w:ind w:left="1440"/>
        <w:rPr>
          <w:rFonts w:eastAsia="Times New Roman" w:cstheme="minorHAnsi"/>
          <w:sz w:val="24"/>
          <w:szCs w:val="24"/>
          <w:lang w:eastAsia="en-IN"/>
        </w:rPr>
      </w:pPr>
    </w:p>
    <w:p w14:paraId="6CD7DADA" w14:textId="77777777" w:rsidR="0010345B" w:rsidRPr="0010345B" w:rsidRDefault="0010345B" w:rsidP="0010345B">
      <w:pPr>
        <w:numPr>
          <w:ilvl w:val="0"/>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Evaluation Criteria</w:t>
      </w:r>
    </w:p>
    <w:p w14:paraId="6CD7DADB"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Understanding:</w:t>
      </w:r>
      <w:r w:rsidRPr="0010345B">
        <w:rPr>
          <w:rFonts w:eastAsia="Times New Roman" w:cstheme="minorHAnsi"/>
          <w:sz w:val="24"/>
          <w:szCs w:val="24"/>
          <w:lang w:eastAsia="en-IN"/>
        </w:rPr>
        <w:t xml:space="preserve"> Clear grasp of business analysis principles.</w:t>
      </w:r>
    </w:p>
    <w:p w14:paraId="6CD7DADC"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Application:</w:t>
      </w:r>
      <w:r w:rsidRPr="0010345B">
        <w:rPr>
          <w:rFonts w:eastAsia="Times New Roman" w:cstheme="minorHAnsi"/>
          <w:sz w:val="24"/>
          <w:szCs w:val="24"/>
          <w:lang w:eastAsia="en-IN"/>
        </w:rPr>
        <w:t xml:space="preserve"> Effective use of concepts like cost-benefit analysis and Agile/Waterfall.</w:t>
      </w:r>
    </w:p>
    <w:p w14:paraId="6CD7DADD"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Logical, well-structured responses.</w:t>
      </w:r>
    </w:p>
    <w:p w14:paraId="6CD7DADE"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Creativity:</w:t>
      </w:r>
      <w:r w:rsidRPr="0010345B">
        <w:rPr>
          <w:rFonts w:eastAsia="Times New Roman" w:cstheme="minorHAnsi"/>
          <w:sz w:val="24"/>
          <w:szCs w:val="24"/>
          <w:lang w:eastAsia="en-IN"/>
        </w:rPr>
        <w:t xml:space="preserve"> Innovative problem-solving and examples.</w:t>
      </w:r>
    </w:p>
    <w:p w14:paraId="6CD7DAE4" w14:textId="70202EF7" w:rsidR="0010345B" w:rsidRPr="00551798" w:rsidRDefault="0010345B" w:rsidP="00E031BC">
      <w:pPr>
        <w:numPr>
          <w:ilvl w:val="1"/>
          <w:numId w:val="1"/>
        </w:numPr>
        <w:spacing w:before="100" w:beforeAutospacing="1" w:after="0" w:afterAutospacing="1" w:line="240" w:lineRule="auto"/>
        <w:rPr>
          <w:rFonts w:eastAsia="Times New Roman" w:cstheme="minorHAnsi"/>
          <w:sz w:val="24"/>
          <w:szCs w:val="24"/>
          <w:lang w:eastAsia="en-IN"/>
        </w:rPr>
      </w:pPr>
      <w:r w:rsidRPr="00551798">
        <w:rPr>
          <w:rFonts w:eastAsia="Times New Roman" w:cstheme="minorHAnsi"/>
          <w:b/>
          <w:bCs/>
          <w:sz w:val="24"/>
          <w:szCs w:val="24"/>
          <w:lang w:eastAsia="en-IN"/>
        </w:rPr>
        <w:t>Completeness:</w:t>
      </w:r>
      <w:r w:rsidRPr="00551798">
        <w:rPr>
          <w:rFonts w:eastAsia="Times New Roman" w:cstheme="minorHAnsi"/>
          <w:sz w:val="24"/>
          <w:szCs w:val="24"/>
          <w:lang w:eastAsia="en-IN"/>
        </w:rPr>
        <w:t xml:space="preserve"> Answer all questions within the word limit.</w:t>
      </w:r>
    </w:p>
    <w:p w14:paraId="6CD7DAE5"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Refer to lecture notes and recommended readings.</w:t>
      </w:r>
    </w:p>
    <w:p w14:paraId="6CD7DAE6"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Contact the instructor or peers for clarifications before the deadline.</w:t>
      </w:r>
    </w:p>
    <w:p w14:paraId="6CD7DAE7" w14:textId="77777777" w:rsidR="0010345B" w:rsidRDefault="0010345B" w:rsidP="0010345B"/>
    <w:p w14:paraId="6CD7DAE8" w14:textId="77777777" w:rsidR="0062586D" w:rsidRDefault="0062586D" w:rsidP="0010345B">
      <w:pPr>
        <w:rPr>
          <w:b/>
        </w:rPr>
      </w:pPr>
      <w:r w:rsidRPr="0062586D">
        <w:rPr>
          <w:b/>
        </w:rPr>
        <w:lastRenderedPageBreak/>
        <w:t>START YOUR PROJECT FROM HERE:</w:t>
      </w:r>
      <w:r>
        <w:rPr>
          <w:b/>
        </w:rPr>
        <w:t xml:space="preserve"> </w:t>
      </w:r>
    </w:p>
    <w:p w14:paraId="5A2E4DD4" w14:textId="77777777" w:rsidR="00E8440D" w:rsidRPr="0000523F" w:rsidRDefault="00E8440D" w:rsidP="00E8440D">
      <w:pPr>
        <w:rPr>
          <w:rFonts w:ascii="Arial" w:hAnsi="Arial" w:cs="Arial"/>
        </w:rPr>
      </w:pPr>
      <w:r w:rsidRPr="0000523F">
        <w:rPr>
          <w:rFonts w:ascii="Arial" w:hAnsi="Arial" w:cs="Arial"/>
          <w:b/>
          <w:bCs/>
        </w:rPr>
        <w:t>Introduction</w:t>
      </w:r>
    </w:p>
    <w:p w14:paraId="3D6CB1C8" w14:textId="77777777" w:rsidR="00E8440D" w:rsidRPr="0000523F" w:rsidRDefault="00E8440D" w:rsidP="00E8440D">
      <w:pPr>
        <w:spacing w:after="0"/>
        <w:rPr>
          <w:rFonts w:ascii="Arial" w:hAnsi="Arial" w:cs="Arial"/>
        </w:rPr>
      </w:pPr>
      <w:r w:rsidRPr="0000523F">
        <w:rPr>
          <w:rFonts w:ascii="Arial" w:hAnsi="Arial" w:cs="Arial"/>
        </w:rPr>
        <w:t xml:space="preserve">Sales and customer </w:t>
      </w:r>
      <w:proofErr w:type="spellStart"/>
      <w:r w:rsidRPr="0000523F">
        <w:rPr>
          <w:rFonts w:ascii="Arial" w:hAnsi="Arial" w:cs="Arial"/>
        </w:rPr>
        <w:t>behavior</w:t>
      </w:r>
      <w:proofErr w:type="spellEnd"/>
      <w:r w:rsidRPr="0000523F">
        <w:rPr>
          <w:rFonts w:ascii="Arial" w:hAnsi="Arial" w:cs="Arial"/>
        </w:rPr>
        <w:t xml:space="preserve"> are critical key performance indicators for any company, as they directly inform customer insights and segmentation, sales forecasting and demand planning, marketing optimization, and customer retention strategies. To uncover actionable insights from our dataset, </w:t>
      </w:r>
      <w:proofErr w:type="spellStart"/>
      <w:r w:rsidRPr="0000523F">
        <w:rPr>
          <w:rFonts w:ascii="Arial" w:hAnsi="Arial" w:cs="Arial"/>
          <w:i/>
          <w:iCs/>
        </w:rPr>
        <w:t>raw_sales_dataset</w:t>
      </w:r>
      <w:proofErr w:type="spellEnd"/>
      <w:r w:rsidRPr="0000523F">
        <w:rPr>
          <w:rFonts w:ascii="Arial" w:hAnsi="Arial" w:cs="Arial"/>
        </w:rPr>
        <w:t xml:space="preserve">, this comprehensive report integrates exploratory data analysis, anomaly detection, predictive </w:t>
      </w:r>
      <w:proofErr w:type="spellStart"/>
      <w:r w:rsidRPr="0000523F">
        <w:rPr>
          <w:rFonts w:ascii="Arial" w:hAnsi="Arial" w:cs="Arial"/>
        </w:rPr>
        <w:t>modeling</w:t>
      </w:r>
      <w:proofErr w:type="spellEnd"/>
      <w:r w:rsidRPr="0000523F">
        <w:rPr>
          <w:rFonts w:ascii="Arial" w:hAnsi="Arial" w:cs="Arial"/>
        </w:rPr>
        <w:t>, clustering, and time-series forecasting.</w:t>
      </w:r>
    </w:p>
    <w:p w14:paraId="0DED117D" w14:textId="77777777" w:rsidR="00E8440D" w:rsidRPr="0000523F" w:rsidRDefault="00E8440D" w:rsidP="00E8440D">
      <w:pPr>
        <w:rPr>
          <w:rFonts w:ascii="Arial" w:hAnsi="Arial" w:cs="Arial"/>
        </w:rPr>
      </w:pPr>
      <w:r w:rsidRPr="0000523F">
        <w:rPr>
          <w:rFonts w:ascii="Arial" w:hAnsi="Arial" w:cs="Arial"/>
        </w:rPr>
        <w:t xml:space="preserve">The primary objective is to understand the key drivers of customer churn and sales performance, identify unusual patterns, and support data-driven strategic decision-making. The analysis was conducted using </w:t>
      </w:r>
      <w:r w:rsidRPr="0000523F">
        <w:rPr>
          <w:rFonts w:ascii="Arial" w:hAnsi="Arial" w:cs="Arial"/>
          <w:b/>
          <w:bCs/>
        </w:rPr>
        <w:t>Python</w:t>
      </w:r>
      <w:r w:rsidRPr="0000523F">
        <w:rPr>
          <w:rFonts w:ascii="Arial" w:hAnsi="Arial" w:cs="Arial"/>
        </w:rPr>
        <w:t xml:space="preserve"> for advanced </w:t>
      </w:r>
      <w:proofErr w:type="spellStart"/>
      <w:r w:rsidRPr="0000523F">
        <w:rPr>
          <w:rFonts w:ascii="Arial" w:hAnsi="Arial" w:cs="Arial"/>
        </w:rPr>
        <w:t>modeling</w:t>
      </w:r>
      <w:proofErr w:type="spellEnd"/>
      <w:r w:rsidRPr="0000523F">
        <w:rPr>
          <w:rFonts w:ascii="Arial" w:hAnsi="Arial" w:cs="Arial"/>
        </w:rPr>
        <w:t xml:space="preserve"> and analytics, </w:t>
      </w:r>
      <w:r w:rsidRPr="0000523F">
        <w:rPr>
          <w:rFonts w:ascii="Arial" w:hAnsi="Arial" w:cs="Arial"/>
          <w:b/>
          <w:bCs/>
        </w:rPr>
        <w:t>Excel</w:t>
      </w:r>
      <w:r w:rsidRPr="0000523F">
        <w:rPr>
          <w:rFonts w:ascii="Arial" w:hAnsi="Arial" w:cs="Arial"/>
        </w:rPr>
        <w:t xml:space="preserve"> for initial data cleaning and preprocessing, and </w:t>
      </w:r>
      <w:r w:rsidRPr="0000523F">
        <w:rPr>
          <w:rFonts w:ascii="Arial" w:hAnsi="Arial" w:cs="Arial"/>
          <w:b/>
          <w:bCs/>
        </w:rPr>
        <w:t>ChatGPT</w:t>
      </w:r>
      <w:r w:rsidRPr="0000523F">
        <w:rPr>
          <w:rFonts w:ascii="Arial" w:hAnsi="Arial" w:cs="Arial"/>
        </w:rPr>
        <w:t xml:space="preserve"> to generate clear, insightful narrative explanations and summaries throughout the report.</w:t>
      </w:r>
    </w:p>
    <w:p w14:paraId="5AC494FE" w14:textId="77777777" w:rsidR="00E8440D" w:rsidRPr="0000523F" w:rsidRDefault="00E8440D" w:rsidP="00E8440D">
      <w:pPr>
        <w:rPr>
          <w:rFonts w:ascii="Arial" w:hAnsi="Arial" w:cs="Arial"/>
        </w:rPr>
      </w:pPr>
      <w:r w:rsidRPr="0000523F">
        <w:rPr>
          <w:rFonts w:ascii="Arial" w:hAnsi="Arial" w:cs="Arial"/>
          <w:b/>
          <w:bCs/>
        </w:rPr>
        <w:t>Data Cleaning</w:t>
      </w:r>
    </w:p>
    <w:p w14:paraId="4294B109" w14:textId="77777777" w:rsidR="00E8440D" w:rsidRPr="0000523F" w:rsidRDefault="00E8440D" w:rsidP="00E8440D">
      <w:pPr>
        <w:spacing w:after="0"/>
        <w:rPr>
          <w:rFonts w:ascii="Arial" w:hAnsi="Arial" w:cs="Arial"/>
        </w:rPr>
      </w:pPr>
      <w:r w:rsidRPr="0000523F">
        <w:rPr>
          <w:rFonts w:ascii="Arial" w:hAnsi="Arial" w:cs="Arial"/>
        </w:rPr>
        <w:t>The data cleaning process was conducted in two key phases:</w:t>
      </w:r>
    </w:p>
    <w:p w14:paraId="5D587B29" w14:textId="77777777" w:rsidR="00E8440D" w:rsidRPr="0000523F" w:rsidRDefault="00E8440D" w:rsidP="00E8440D">
      <w:pPr>
        <w:numPr>
          <w:ilvl w:val="0"/>
          <w:numId w:val="7"/>
        </w:numPr>
        <w:spacing w:after="160" w:line="259" w:lineRule="auto"/>
        <w:rPr>
          <w:rFonts w:ascii="Arial" w:hAnsi="Arial" w:cs="Arial"/>
        </w:rPr>
      </w:pPr>
      <w:r w:rsidRPr="0000523F">
        <w:rPr>
          <w:rFonts w:ascii="Arial" w:hAnsi="Arial" w:cs="Arial"/>
          <w:b/>
          <w:bCs/>
        </w:rPr>
        <w:t>Initial Cleaning in Excel:</w:t>
      </w:r>
      <w:r w:rsidRPr="0000523F">
        <w:rPr>
          <w:rFonts w:ascii="Arial" w:hAnsi="Arial" w:cs="Arial"/>
        </w:rPr>
        <w:br/>
        <w:t xml:space="preserve">Using Excel's query editor, missing values in the columns </w:t>
      </w:r>
      <w:r w:rsidRPr="0000523F">
        <w:rPr>
          <w:rFonts w:ascii="Arial" w:hAnsi="Arial" w:cs="Arial"/>
          <w:b/>
          <w:bCs/>
        </w:rPr>
        <w:t>"Income"</w:t>
      </w:r>
      <w:r w:rsidRPr="0000523F">
        <w:rPr>
          <w:rFonts w:ascii="Arial" w:hAnsi="Arial" w:cs="Arial"/>
        </w:rPr>
        <w:t xml:space="preserve">, </w:t>
      </w:r>
      <w:r w:rsidRPr="0000523F">
        <w:rPr>
          <w:rFonts w:ascii="Arial" w:hAnsi="Arial" w:cs="Arial"/>
          <w:b/>
          <w:bCs/>
        </w:rPr>
        <w:t>"</w:t>
      </w:r>
      <w:proofErr w:type="spellStart"/>
      <w:r w:rsidRPr="0000523F">
        <w:rPr>
          <w:rFonts w:ascii="Arial" w:hAnsi="Arial" w:cs="Arial"/>
          <w:b/>
          <w:bCs/>
        </w:rPr>
        <w:t>Credit_Score</w:t>
      </w:r>
      <w:proofErr w:type="spellEnd"/>
      <w:r w:rsidRPr="0000523F">
        <w:rPr>
          <w:rFonts w:ascii="Arial" w:hAnsi="Arial" w:cs="Arial"/>
          <w:b/>
          <w:bCs/>
        </w:rPr>
        <w:t>"</w:t>
      </w:r>
      <w:r w:rsidRPr="0000523F">
        <w:rPr>
          <w:rFonts w:ascii="Arial" w:hAnsi="Arial" w:cs="Arial"/>
        </w:rPr>
        <w:t xml:space="preserve">, and </w:t>
      </w:r>
      <w:r w:rsidRPr="0000523F">
        <w:rPr>
          <w:rFonts w:ascii="Arial" w:hAnsi="Arial" w:cs="Arial"/>
          <w:b/>
          <w:bCs/>
        </w:rPr>
        <w:t>"</w:t>
      </w:r>
      <w:proofErr w:type="spellStart"/>
      <w:r w:rsidRPr="0000523F">
        <w:rPr>
          <w:rFonts w:ascii="Arial" w:hAnsi="Arial" w:cs="Arial"/>
          <w:b/>
          <w:bCs/>
        </w:rPr>
        <w:t>Loan_Amount</w:t>
      </w:r>
      <w:proofErr w:type="spellEnd"/>
      <w:r w:rsidRPr="0000523F">
        <w:rPr>
          <w:rFonts w:ascii="Arial" w:hAnsi="Arial" w:cs="Arial"/>
          <w:b/>
          <w:bCs/>
        </w:rPr>
        <w:t>"</w:t>
      </w:r>
      <w:r w:rsidRPr="0000523F">
        <w:rPr>
          <w:rFonts w:ascii="Arial" w:hAnsi="Arial" w:cs="Arial"/>
        </w:rPr>
        <w:t xml:space="preserve"> were addressed by replacing them with the </w:t>
      </w:r>
      <w:r w:rsidRPr="0000523F">
        <w:rPr>
          <w:rFonts w:ascii="Arial" w:hAnsi="Arial" w:cs="Arial"/>
          <w:b/>
          <w:bCs/>
        </w:rPr>
        <w:t>mean</w:t>
      </w:r>
      <w:r w:rsidRPr="0000523F">
        <w:rPr>
          <w:rFonts w:ascii="Arial" w:hAnsi="Arial" w:cs="Arial"/>
        </w:rPr>
        <w:t xml:space="preserve"> of their respective columns. This ensured that data integrity was maintained without introducing significant bias. Additionally, a thorough check for duplicates was performed, and </w:t>
      </w:r>
      <w:r w:rsidRPr="0000523F">
        <w:rPr>
          <w:rFonts w:ascii="Arial" w:hAnsi="Arial" w:cs="Arial"/>
          <w:b/>
          <w:bCs/>
        </w:rPr>
        <w:t>no duplicate records</w:t>
      </w:r>
      <w:r w:rsidRPr="0000523F">
        <w:rPr>
          <w:rFonts w:ascii="Arial" w:hAnsi="Arial" w:cs="Arial"/>
        </w:rPr>
        <w:t xml:space="preserve"> were found in the dataset.</w:t>
      </w:r>
    </w:p>
    <w:p w14:paraId="2679CC62" w14:textId="41C1DEE9" w:rsidR="00E8440D" w:rsidRPr="0000523F" w:rsidRDefault="008C037F" w:rsidP="00E8440D">
      <w:pPr>
        <w:numPr>
          <w:ilvl w:val="0"/>
          <w:numId w:val="7"/>
        </w:numPr>
        <w:spacing w:after="160" w:line="259" w:lineRule="auto"/>
        <w:rPr>
          <w:rFonts w:ascii="Arial" w:hAnsi="Arial" w:cs="Arial"/>
        </w:rPr>
      </w:pPr>
      <w:r w:rsidRPr="0000523F">
        <w:rPr>
          <w:rFonts w:ascii="Arial" w:hAnsi="Arial" w:cs="Arial"/>
          <w:noProof/>
        </w:rPr>
        <w:drawing>
          <wp:anchor distT="0" distB="0" distL="114300" distR="114300" simplePos="0" relativeHeight="251661312" behindDoc="0" locked="0" layoutInCell="1" allowOverlap="1" wp14:anchorId="4D0D4C56" wp14:editId="3750D2FF">
            <wp:simplePos x="0" y="0"/>
            <wp:positionH relativeFrom="column">
              <wp:posOffset>304800</wp:posOffset>
            </wp:positionH>
            <wp:positionV relativeFrom="paragraph">
              <wp:posOffset>1495679</wp:posOffset>
            </wp:positionV>
            <wp:extent cx="3239770" cy="2274790"/>
            <wp:effectExtent l="0" t="0" r="0" b="0"/>
            <wp:wrapSquare wrapText="bothSides"/>
            <wp:docPr id="1607023802" name="Picture 1607023802" descr="A graph of a number of key influenc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23802" name="Picture 1607023802" descr="A graph of a number of key influencers"/>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5812" cy="2314140"/>
                    </a:xfrm>
                    <a:prstGeom prst="rect">
                      <a:avLst/>
                    </a:prstGeom>
                  </pic:spPr>
                </pic:pic>
              </a:graphicData>
            </a:graphic>
            <wp14:sizeRelH relativeFrom="margin">
              <wp14:pctWidth>0</wp14:pctWidth>
            </wp14:sizeRelH>
            <wp14:sizeRelV relativeFrom="margin">
              <wp14:pctHeight>0</wp14:pctHeight>
            </wp14:sizeRelV>
          </wp:anchor>
        </w:drawing>
      </w:r>
      <w:r w:rsidR="00E8440D" w:rsidRPr="0000523F">
        <w:rPr>
          <w:rFonts w:ascii="Arial" w:hAnsi="Arial" w:cs="Arial"/>
          <w:b/>
          <w:bCs/>
        </w:rPr>
        <w:t>Outlier Removal Using ChatGPT:</w:t>
      </w:r>
      <w:r w:rsidR="00E8440D" w:rsidRPr="0000523F">
        <w:rPr>
          <w:rFonts w:ascii="Arial" w:hAnsi="Arial" w:cs="Arial"/>
        </w:rPr>
        <w:br/>
        <w:t xml:space="preserve">In the second phase, </w:t>
      </w:r>
      <w:r w:rsidR="00E8440D" w:rsidRPr="0000523F">
        <w:rPr>
          <w:rFonts w:ascii="Arial" w:hAnsi="Arial" w:cs="Arial"/>
          <w:b/>
          <w:bCs/>
        </w:rPr>
        <w:t>ChatGPT</w:t>
      </w:r>
      <w:r w:rsidR="00E8440D" w:rsidRPr="0000523F">
        <w:rPr>
          <w:rFonts w:ascii="Arial" w:hAnsi="Arial" w:cs="Arial"/>
        </w:rPr>
        <w:t xml:space="preserve"> was utilized to assist in identifying and removing outliers from the dataset. This step enhanced the quality and reliability of the data by eliminating extreme values that could skew analysis. As a result of this cleaning, the dataset was refined to a total of </w:t>
      </w:r>
      <w:r w:rsidR="00E8440D" w:rsidRPr="0000523F">
        <w:rPr>
          <w:rFonts w:ascii="Arial" w:hAnsi="Arial" w:cs="Arial"/>
          <w:b/>
          <w:bCs/>
        </w:rPr>
        <w:t>405 records</w:t>
      </w:r>
      <w:r w:rsidR="00E8440D" w:rsidRPr="0000523F">
        <w:rPr>
          <w:rFonts w:ascii="Arial" w:hAnsi="Arial" w:cs="Arial"/>
        </w:rPr>
        <w:t>.</w:t>
      </w:r>
    </w:p>
    <w:p w14:paraId="29A28213" w14:textId="5CAD88DA" w:rsidR="00E8440D" w:rsidRPr="0000523F" w:rsidRDefault="00E8440D" w:rsidP="00E8440D">
      <w:pPr>
        <w:rPr>
          <w:rFonts w:ascii="Arial" w:hAnsi="Arial" w:cs="Arial"/>
          <w:b/>
          <w:bCs/>
        </w:rPr>
      </w:pPr>
      <w:r>
        <w:rPr>
          <w:rFonts w:ascii="Arial" w:hAnsi="Arial" w:cs="Arial"/>
          <w:b/>
          <w:bCs/>
        </w:rPr>
        <w:t>E</w:t>
      </w:r>
      <w:r w:rsidRPr="0000523F">
        <w:rPr>
          <w:rFonts w:ascii="Arial" w:hAnsi="Arial" w:cs="Arial"/>
          <w:b/>
          <w:bCs/>
        </w:rPr>
        <w:t xml:space="preserve">xploratory </w:t>
      </w:r>
      <w:r>
        <w:rPr>
          <w:rFonts w:ascii="Arial" w:hAnsi="Arial" w:cs="Arial"/>
          <w:b/>
          <w:bCs/>
        </w:rPr>
        <w:t>Data Analysis</w:t>
      </w:r>
    </w:p>
    <w:p w14:paraId="5A64EEC3" w14:textId="4DE0BD10" w:rsidR="00E8440D" w:rsidRPr="0000523F" w:rsidRDefault="00E8440D" w:rsidP="00E8440D">
      <w:pPr>
        <w:pStyle w:val="ListParagraph"/>
        <w:numPr>
          <w:ilvl w:val="0"/>
          <w:numId w:val="2"/>
        </w:numPr>
        <w:spacing w:after="0"/>
        <w:rPr>
          <w:rFonts w:ascii="Arial" w:hAnsi="Arial" w:cs="Arial"/>
          <w:b/>
          <w:bCs/>
        </w:rPr>
      </w:pPr>
      <w:r w:rsidRPr="0000523F">
        <w:rPr>
          <w:rFonts w:ascii="Arial" w:hAnsi="Arial" w:cs="Arial"/>
          <w:b/>
          <w:bCs/>
        </w:rPr>
        <w:t xml:space="preserve">Sales </w:t>
      </w:r>
      <w:r w:rsidR="00B95806" w:rsidRPr="0000523F">
        <w:rPr>
          <w:rFonts w:ascii="Arial" w:hAnsi="Arial" w:cs="Arial"/>
          <w:b/>
          <w:bCs/>
        </w:rPr>
        <w:t>Insights</w:t>
      </w:r>
      <w:r w:rsidRPr="0000523F">
        <w:rPr>
          <w:rFonts w:ascii="Arial" w:hAnsi="Arial" w:cs="Arial"/>
          <w:b/>
          <w:bCs/>
        </w:rPr>
        <w:t xml:space="preserve"> </w:t>
      </w:r>
    </w:p>
    <w:p w14:paraId="6D28A333" w14:textId="71FACD8A" w:rsidR="00E8440D" w:rsidRPr="0000523F" w:rsidRDefault="00E8440D" w:rsidP="00E8440D">
      <w:pPr>
        <w:rPr>
          <w:rFonts w:ascii="Arial" w:hAnsi="Arial" w:cs="Arial"/>
        </w:rPr>
      </w:pPr>
      <w:r w:rsidRPr="0000523F">
        <w:rPr>
          <w:rFonts w:ascii="Arial" w:hAnsi="Arial" w:cs="Arial"/>
        </w:rPr>
        <w:t xml:space="preserve">The first graph highlights the top 10 key influencers for sales, revealing that </w:t>
      </w:r>
      <w:proofErr w:type="spellStart"/>
      <w:r w:rsidRPr="0000523F">
        <w:rPr>
          <w:rFonts w:ascii="Arial" w:hAnsi="Arial" w:cs="Arial"/>
          <w:b/>
          <w:bCs/>
        </w:rPr>
        <w:t>Loan_Amount</w:t>
      </w:r>
      <w:proofErr w:type="spellEnd"/>
      <w:r w:rsidRPr="0000523F">
        <w:rPr>
          <w:rFonts w:ascii="Arial" w:hAnsi="Arial" w:cs="Arial"/>
        </w:rPr>
        <w:t xml:space="preserve">, </w:t>
      </w:r>
      <w:proofErr w:type="spellStart"/>
      <w:r w:rsidRPr="0000523F">
        <w:rPr>
          <w:rFonts w:ascii="Arial" w:hAnsi="Arial" w:cs="Arial"/>
          <w:b/>
          <w:bCs/>
        </w:rPr>
        <w:t>Marketing_Spend</w:t>
      </w:r>
      <w:proofErr w:type="spellEnd"/>
      <w:r w:rsidRPr="0000523F">
        <w:rPr>
          <w:rFonts w:ascii="Arial" w:hAnsi="Arial" w:cs="Arial"/>
        </w:rPr>
        <w:t xml:space="preserve">, and </w:t>
      </w:r>
      <w:r w:rsidRPr="0000523F">
        <w:rPr>
          <w:rFonts w:ascii="Arial" w:hAnsi="Arial" w:cs="Arial"/>
          <w:b/>
          <w:bCs/>
        </w:rPr>
        <w:t>Income</w:t>
      </w:r>
      <w:r w:rsidRPr="0000523F">
        <w:rPr>
          <w:rFonts w:ascii="Arial" w:hAnsi="Arial" w:cs="Arial"/>
        </w:rPr>
        <w:t xml:space="preserve"> are the most significant drivers, followed closely by </w:t>
      </w:r>
      <w:proofErr w:type="spellStart"/>
      <w:r w:rsidRPr="0000523F">
        <w:rPr>
          <w:rFonts w:ascii="Arial" w:hAnsi="Arial" w:cs="Arial"/>
          <w:b/>
          <w:bCs/>
        </w:rPr>
        <w:t>Credit_Score</w:t>
      </w:r>
      <w:proofErr w:type="spellEnd"/>
      <w:r w:rsidRPr="0000523F">
        <w:rPr>
          <w:rFonts w:ascii="Arial" w:hAnsi="Arial" w:cs="Arial"/>
        </w:rPr>
        <w:t xml:space="preserve">, </w:t>
      </w:r>
      <w:proofErr w:type="spellStart"/>
      <w:r w:rsidRPr="0000523F">
        <w:rPr>
          <w:rFonts w:ascii="Arial" w:hAnsi="Arial" w:cs="Arial"/>
          <w:b/>
          <w:bCs/>
        </w:rPr>
        <w:t>Spending_Score</w:t>
      </w:r>
      <w:proofErr w:type="spellEnd"/>
      <w:r w:rsidRPr="0000523F">
        <w:rPr>
          <w:rFonts w:ascii="Arial" w:hAnsi="Arial" w:cs="Arial"/>
        </w:rPr>
        <w:t xml:space="preserve">, and </w:t>
      </w:r>
      <w:r w:rsidRPr="0000523F">
        <w:rPr>
          <w:rFonts w:ascii="Arial" w:hAnsi="Arial" w:cs="Arial"/>
          <w:b/>
          <w:bCs/>
        </w:rPr>
        <w:t>Age</w:t>
      </w:r>
      <w:r w:rsidRPr="0000523F">
        <w:rPr>
          <w:rFonts w:ascii="Arial" w:hAnsi="Arial" w:cs="Arial"/>
        </w:rPr>
        <w:t xml:space="preserve">. This suggests that financially capable customers, supported by targeted marketing efforts, contribute heavily to sales performance. </w:t>
      </w:r>
      <w:proofErr w:type="spellStart"/>
      <w:r w:rsidRPr="0000523F">
        <w:rPr>
          <w:rFonts w:ascii="Arial" w:hAnsi="Arial" w:cs="Arial"/>
        </w:rPr>
        <w:t>Behavioral</w:t>
      </w:r>
      <w:proofErr w:type="spellEnd"/>
      <w:r w:rsidRPr="0000523F">
        <w:rPr>
          <w:rFonts w:ascii="Arial" w:hAnsi="Arial" w:cs="Arial"/>
        </w:rPr>
        <w:t xml:space="preserve"> factors like </w:t>
      </w:r>
      <w:proofErr w:type="spellStart"/>
      <w:r w:rsidRPr="0000523F">
        <w:rPr>
          <w:rFonts w:ascii="Arial" w:hAnsi="Arial" w:cs="Arial"/>
          <w:b/>
          <w:bCs/>
        </w:rPr>
        <w:t>Purchase_Frequency</w:t>
      </w:r>
      <w:proofErr w:type="spellEnd"/>
      <w:r w:rsidRPr="0000523F">
        <w:rPr>
          <w:rFonts w:ascii="Arial" w:hAnsi="Arial" w:cs="Arial"/>
        </w:rPr>
        <w:t xml:space="preserve"> also play an important role, while demographic and contextual variables such as </w:t>
      </w:r>
      <w:proofErr w:type="spellStart"/>
      <w:r w:rsidRPr="0000523F">
        <w:rPr>
          <w:rFonts w:ascii="Arial" w:hAnsi="Arial" w:cs="Arial"/>
          <w:b/>
          <w:bCs/>
        </w:rPr>
        <w:t>Previous_Defaults</w:t>
      </w:r>
      <w:proofErr w:type="spellEnd"/>
      <w:r w:rsidRPr="0000523F">
        <w:rPr>
          <w:rFonts w:ascii="Arial" w:hAnsi="Arial" w:cs="Arial"/>
        </w:rPr>
        <w:t xml:space="preserve">, </w:t>
      </w:r>
      <w:r w:rsidRPr="0000523F">
        <w:rPr>
          <w:rFonts w:ascii="Arial" w:hAnsi="Arial" w:cs="Arial"/>
          <w:b/>
          <w:bCs/>
        </w:rPr>
        <w:t>Gender</w:t>
      </w:r>
      <w:r w:rsidRPr="0000523F">
        <w:rPr>
          <w:rFonts w:ascii="Arial" w:hAnsi="Arial" w:cs="Arial"/>
        </w:rPr>
        <w:t xml:space="preserve">, and </w:t>
      </w:r>
      <w:r w:rsidRPr="0000523F">
        <w:rPr>
          <w:rFonts w:ascii="Arial" w:hAnsi="Arial" w:cs="Arial"/>
          <w:b/>
          <w:bCs/>
        </w:rPr>
        <w:t>Seasonality</w:t>
      </w:r>
      <w:r w:rsidRPr="0000523F">
        <w:rPr>
          <w:rFonts w:ascii="Arial" w:hAnsi="Arial" w:cs="Arial"/>
        </w:rPr>
        <w:t xml:space="preserve"> offer additional insight for refining customer segmentation.</w:t>
      </w:r>
    </w:p>
    <w:p w14:paraId="4B09DF1A" w14:textId="77777777" w:rsidR="00E8440D" w:rsidRDefault="00E8440D" w:rsidP="00E8440D">
      <w:pPr>
        <w:rPr>
          <w:rFonts w:ascii="Arial" w:hAnsi="Arial" w:cs="Arial"/>
        </w:rPr>
      </w:pPr>
      <w:r w:rsidRPr="0000523F">
        <w:rPr>
          <w:rFonts w:ascii="Arial" w:hAnsi="Arial" w:cs="Arial"/>
          <w:noProof/>
        </w:rPr>
        <w:lastRenderedPageBreak/>
        <w:drawing>
          <wp:anchor distT="0" distB="0" distL="114300" distR="114300" simplePos="0" relativeHeight="251660288" behindDoc="0" locked="0" layoutInCell="1" allowOverlap="1" wp14:anchorId="49943158" wp14:editId="1548A43A">
            <wp:simplePos x="0" y="0"/>
            <wp:positionH relativeFrom="column">
              <wp:posOffset>68580</wp:posOffset>
            </wp:positionH>
            <wp:positionV relativeFrom="paragraph">
              <wp:posOffset>353060</wp:posOffset>
            </wp:positionV>
            <wp:extent cx="3239135" cy="2494915"/>
            <wp:effectExtent l="0" t="0" r="0" b="635"/>
            <wp:wrapSquare wrapText="bothSides"/>
            <wp:docPr id="7" name="Picture 7"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lue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135" cy="2494915"/>
                    </a:xfrm>
                    <a:prstGeom prst="rect">
                      <a:avLst/>
                    </a:prstGeom>
                  </pic:spPr>
                </pic:pic>
              </a:graphicData>
            </a:graphic>
            <wp14:sizeRelH relativeFrom="margin">
              <wp14:pctWidth>0</wp14:pctWidth>
            </wp14:sizeRelH>
            <wp14:sizeRelV relativeFrom="margin">
              <wp14:pctHeight>0</wp14:pctHeight>
            </wp14:sizeRelV>
          </wp:anchor>
        </w:drawing>
      </w:r>
      <w:r w:rsidRPr="0000523F">
        <w:rPr>
          <w:rFonts w:ascii="Arial" w:hAnsi="Arial" w:cs="Arial"/>
        </w:rPr>
        <w:t xml:space="preserve"> The second graph, which visualizes sales data with anomaly detection, identifies both high and low sales across the customer base. These anomalies may indicate </w:t>
      </w:r>
      <w:r w:rsidRPr="00D72AB3">
        <w:rPr>
          <w:rFonts w:ascii="Arial" w:hAnsi="Arial" w:cs="Arial"/>
          <w:b/>
          <w:bCs/>
        </w:rPr>
        <w:t>high-value opportunities, potential fraud, or signs of customer disengagement and churn</w:t>
      </w:r>
      <w:r w:rsidRPr="0000523F">
        <w:rPr>
          <w:rFonts w:ascii="Arial" w:hAnsi="Arial" w:cs="Arial"/>
        </w:rPr>
        <w:t>. For the business, these findings underscore the importance of targeting high-income, financially stable customers, optimizing marketing spend, and continuously monitoring irregular sales patterns to enhance decision-making, improve customer retention, and drive revenue growth.</w:t>
      </w:r>
    </w:p>
    <w:p w14:paraId="54C0C0C9" w14:textId="77777777" w:rsidR="00E8440D" w:rsidRPr="0000523F" w:rsidRDefault="00E8440D" w:rsidP="00E8440D">
      <w:pPr>
        <w:rPr>
          <w:rFonts w:ascii="Arial" w:hAnsi="Arial" w:cs="Arial"/>
        </w:rPr>
      </w:pPr>
    </w:p>
    <w:p w14:paraId="01B0BEC8" w14:textId="77777777" w:rsidR="00E8440D" w:rsidRPr="0000523F" w:rsidRDefault="00E8440D" w:rsidP="00E8440D">
      <w:pPr>
        <w:rPr>
          <w:rFonts w:ascii="Arial" w:hAnsi="Arial" w:cs="Arial"/>
        </w:rPr>
      </w:pPr>
      <w:r w:rsidRPr="0000523F">
        <w:rPr>
          <w:rFonts w:ascii="Arial" w:hAnsi="Arial" w:cs="Arial"/>
        </w:rPr>
        <w:t xml:space="preserve">The SARIMAX model results [Ref: </w:t>
      </w:r>
      <w:proofErr w:type="spellStart"/>
      <w:r w:rsidRPr="0000523F">
        <w:rPr>
          <w:rFonts w:ascii="Arial" w:hAnsi="Arial" w:cs="Arial"/>
        </w:rPr>
        <w:t>python_Script</w:t>
      </w:r>
      <w:proofErr w:type="spellEnd"/>
      <w:r w:rsidRPr="0000523F">
        <w:rPr>
          <w:rFonts w:ascii="Arial" w:hAnsi="Arial" w:cs="Arial"/>
        </w:rPr>
        <w:t xml:space="preserve">, line code11], based on scaled inputs, show that all selected features have a statistically significant impact on sales. </w:t>
      </w:r>
      <w:proofErr w:type="spellStart"/>
      <w:r w:rsidRPr="0000523F">
        <w:rPr>
          <w:rFonts w:ascii="Arial" w:hAnsi="Arial" w:cs="Arial"/>
          <w:b/>
          <w:bCs/>
        </w:rPr>
        <w:t>Loan_Amount</w:t>
      </w:r>
      <w:proofErr w:type="spellEnd"/>
      <w:r w:rsidRPr="0000523F">
        <w:rPr>
          <w:rFonts w:ascii="Arial" w:hAnsi="Arial" w:cs="Arial"/>
        </w:rPr>
        <w:t xml:space="preserve"> (coefficient = </w:t>
      </w:r>
      <w:r w:rsidRPr="0000523F">
        <w:rPr>
          <w:rFonts w:ascii="Arial" w:hAnsi="Arial" w:cs="Arial"/>
          <w:b/>
          <w:bCs/>
        </w:rPr>
        <w:t>0.217</w:t>
      </w:r>
      <w:r w:rsidRPr="0000523F">
        <w:rPr>
          <w:rFonts w:ascii="Arial" w:hAnsi="Arial" w:cs="Arial"/>
        </w:rPr>
        <w:t xml:space="preserve">, </w:t>
      </w:r>
      <w:r w:rsidRPr="0000523F">
        <w:rPr>
          <w:rFonts w:ascii="Arial" w:hAnsi="Arial" w:cs="Arial"/>
          <w:i/>
          <w:iCs/>
        </w:rPr>
        <w:t>p</w:t>
      </w:r>
      <w:r w:rsidRPr="0000523F">
        <w:rPr>
          <w:rFonts w:ascii="Arial" w:hAnsi="Arial" w:cs="Arial"/>
        </w:rPr>
        <w:t xml:space="preserve"> &lt; 0.001) and </w:t>
      </w:r>
      <w:proofErr w:type="spellStart"/>
      <w:r w:rsidRPr="0000523F">
        <w:rPr>
          <w:rFonts w:ascii="Arial" w:hAnsi="Arial" w:cs="Arial"/>
          <w:b/>
          <w:bCs/>
        </w:rPr>
        <w:t>Marketing_Spend</w:t>
      </w:r>
      <w:proofErr w:type="spellEnd"/>
      <w:r w:rsidRPr="0000523F">
        <w:rPr>
          <w:rFonts w:ascii="Arial" w:hAnsi="Arial" w:cs="Arial"/>
        </w:rPr>
        <w:t xml:space="preserve"> (coefficient = </w:t>
      </w:r>
      <w:r w:rsidRPr="0000523F">
        <w:rPr>
          <w:rFonts w:ascii="Arial" w:hAnsi="Arial" w:cs="Arial"/>
          <w:b/>
          <w:bCs/>
        </w:rPr>
        <w:t>0.214</w:t>
      </w:r>
      <w:r w:rsidRPr="0000523F">
        <w:rPr>
          <w:rFonts w:ascii="Arial" w:hAnsi="Arial" w:cs="Arial"/>
        </w:rPr>
        <w:t xml:space="preserve">, </w:t>
      </w:r>
      <w:r w:rsidRPr="0000523F">
        <w:rPr>
          <w:rFonts w:ascii="Arial" w:hAnsi="Arial" w:cs="Arial"/>
          <w:i/>
          <w:iCs/>
        </w:rPr>
        <w:t>p</w:t>
      </w:r>
      <w:r w:rsidRPr="0000523F">
        <w:rPr>
          <w:rFonts w:ascii="Arial" w:hAnsi="Arial" w:cs="Arial"/>
        </w:rPr>
        <w:t xml:space="preserve"> &lt; 0.001) are the strongest predictors, indicating that increases in either variable lead to the largest relative boosts in sales. This suggests that offering larger loans and increasing marketing investments are highly effective strategies for driving revenue. </w:t>
      </w:r>
      <w:proofErr w:type="spellStart"/>
      <w:r w:rsidRPr="0000523F">
        <w:rPr>
          <w:rFonts w:ascii="Arial" w:hAnsi="Arial" w:cs="Arial"/>
          <w:b/>
          <w:bCs/>
        </w:rPr>
        <w:t>Credit_Score</w:t>
      </w:r>
      <w:proofErr w:type="spellEnd"/>
      <w:r w:rsidRPr="0000523F">
        <w:rPr>
          <w:rFonts w:ascii="Arial" w:hAnsi="Arial" w:cs="Arial"/>
        </w:rPr>
        <w:t xml:space="preserve"> (coefficient = </w:t>
      </w:r>
      <w:r w:rsidRPr="0000523F">
        <w:rPr>
          <w:rFonts w:ascii="Arial" w:hAnsi="Arial" w:cs="Arial"/>
          <w:b/>
          <w:bCs/>
        </w:rPr>
        <w:t>0.159</w:t>
      </w:r>
      <w:r w:rsidRPr="0000523F">
        <w:rPr>
          <w:rFonts w:ascii="Arial" w:hAnsi="Arial" w:cs="Arial"/>
        </w:rPr>
        <w:t xml:space="preserve">, </w:t>
      </w:r>
      <w:r w:rsidRPr="0000523F">
        <w:rPr>
          <w:rFonts w:ascii="Arial" w:hAnsi="Arial" w:cs="Arial"/>
          <w:i/>
          <w:iCs/>
        </w:rPr>
        <w:t>p</w:t>
      </w:r>
      <w:r w:rsidRPr="0000523F">
        <w:rPr>
          <w:rFonts w:ascii="Arial" w:hAnsi="Arial" w:cs="Arial"/>
        </w:rPr>
        <w:t xml:space="preserve"> = 0.004), </w:t>
      </w:r>
      <w:proofErr w:type="spellStart"/>
      <w:r w:rsidRPr="0000523F">
        <w:rPr>
          <w:rFonts w:ascii="Arial" w:hAnsi="Arial" w:cs="Arial"/>
          <w:b/>
          <w:bCs/>
        </w:rPr>
        <w:t>Spending_Score</w:t>
      </w:r>
      <w:proofErr w:type="spellEnd"/>
      <w:r w:rsidRPr="0000523F">
        <w:rPr>
          <w:rFonts w:ascii="Arial" w:hAnsi="Arial" w:cs="Arial"/>
        </w:rPr>
        <w:t xml:space="preserve"> (coefficient = </w:t>
      </w:r>
      <w:r w:rsidRPr="0000523F">
        <w:rPr>
          <w:rFonts w:ascii="Arial" w:hAnsi="Arial" w:cs="Arial"/>
          <w:b/>
          <w:bCs/>
        </w:rPr>
        <w:t>0.147</w:t>
      </w:r>
      <w:r w:rsidRPr="0000523F">
        <w:rPr>
          <w:rFonts w:ascii="Arial" w:hAnsi="Arial" w:cs="Arial"/>
        </w:rPr>
        <w:t xml:space="preserve">, </w:t>
      </w:r>
      <w:r w:rsidRPr="0000523F">
        <w:rPr>
          <w:rFonts w:ascii="Arial" w:hAnsi="Arial" w:cs="Arial"/>
          <w:i/>
          <w:iCs/>
        </w:rPr>
        <w:t>p</w:t>
      </w:r>
      <w:r w:rsidRPr="0000523F">
        <w:rPr>
          <w:rFonts w:ascii="Arial" w:hAnsi="Arial" w:cs="Arial"/>
        </w:rPr>
        <w:t xml:space="preserve"> = 0.002), and </w:t>
      </w:r>
      <w:proofErr w:type="spellStart"/>
      <w:r w:rsidRPr="0000523F">
        <w:rPr>
          <w:rFonts w:ascii="Arial" w:hAnsi="Arial" w:cs="Arial"/>
          <w:b/>
          <w:bCs/>
        </w:rPr>
        <w:t>Purchase_Frequency</w:t>
      </w:r>
      <w:proofErr w:type="spellEnd"/>
      <w:r w:rsidRPr="0000523F">
        <w:rPr>
          <w:rFonts w:ascii="Arial" w:hAnsi="Arial" w:cs="Arial"/>
        </w:rPr>
        <w:t xml:space="preserve"> (coefficient = </w:t>
      </w:r>
      <w:r w:rsidRPr="0000523F">
        <w:rPr>
          <w:rFonts w:ascii="Arial" w:hAnsi="Arial" w:cs="Arial"/>
          <w:b/>
          <w:bCs/>
        </w:rPr>
        <w:t>0.132</w:t>
      </w:r>
      <w:r w:rsidRPr="0000523F">
        <w:rPr>
          <w:rFonts w:ascii="Arial" w:hAnsi="Arial" w:cs="Arial"/>
        </w:rPr>
        <w:t xml:space="preserve">, </w:t>
      </w:r>
      <w:r w:rsidRPr="0000523F">
        <w:rPr>
          <w:rFonts w:ascii="Arial" w:hAnsi="Arial" w:cs="Arial"/>
          <w:i/>
          <w:iCs/>
        </w:rPr>
        <w:t>p</w:t>
      </w:r>
      <w:r w:rsidRPr="0000523F">
        <w:rPr>
          <w:rFonts w:ascii="Arial" w:hAnsi="Arial" w:cs="Arial"/>
        </w:rPr>
        <w:t xml:space="preserve"> = 0.004) also show meaningful and statistically significant positive effects, highlighting the importance of targeting financially stable, high-spending, and loyal customers. </w:t>
      </w:r>
      <w:r w:rsidRPr="0000523F">
        <w:rPr>
          <w:rFonts w:ascii="Arial" w:hAnsi="Arial" w:cs="Arial"/>
          <w:b/>
          <w:bCs/>
        </w:rPr>
        <w:t>Age</w:t>
      </w:r>
      <w:r w:rsidRPr="0000523F">
        <w:rPr>
          <w:rFonts w:ascii="Arial" w:hAnsi="Arial" w:cs="Arial"/>
        </w:rPr>
        <w:t xml:space="preserve"> (coefficient = </w:t>
      </w:r>
      <w:r w:rsidRPr="0000523F">
        <w:rPr>
          <w:rFonts w:ascii="Arial" w:hAnsi="Arial" w:cs="Arial"/>
          <w:b/>
          <w:bCs/>
        </w:rPr>
        <w:t>0.101</w:t>
      </w:r>
      <w:r w:rsidRPr="0000523F">
        <w:rPr>
          <w:rFonts w:ascii="Arial" w:hAnsi="Arial" w:cs="Arial"/>
        </w:rPr>
        <w:t xml:space="preserve">, </w:t>
      </w:r>
      <w:r w:rsidRPr="0000523F">
        <w:rPr>
          <w:rFonts w:ascii="Arial" w:hAnsi="Arial" w:cs="Arial"/>
          <w:i/>
          <w:iCs/>
        </w:rPr>
        <w:t>p</w:t>
      </w:r>
      <w:r w:rsidRPr="0000523F">
        <w:rPr>
          <w:rFonts w:ascii="Arial" w:hAnsi="Arial" w:cs="Arial"/>
        </w:rPr>
        <w:t xml:space="preserve"> = 0.043) has a smaller but still positive influence, suggesting older customers may be more financially stable or consistent purchasers. Model diagnostics support these findings, with low residual variance (σ² = </w:t>
      </w:r>
      <w:r w:rsidRPr="0000523F">
        <w:rPr>
          <w:rFonts w:ascii="Arial" w:hAnsi="Arial" w:cs="Arial"/>
          <w:b/>
          <w:bCs/>
        </w:rPr>
        <w:t>0.0952</w:t>
      </w:r>
      <w:r w:rsidRPr="0000523F">
        <w:rPr>
          <w:rFonts w:ascii="Arial" w:hAnsi="Arial" w:cs="Arial"/>
        </w:rPr>
        <w:t xml:space="preserve">), no autocorrelation (Ljung-Box </w:t>
      </w:r>
      <w:r w:rsidRPr="0000523F">
        <w:rPr>
          <w:rFonts w:ascii="Arial" w:hAnsi="Arial" w:cs="Arial"/>
          <w:i/>
          <w:iCs/>
        </w:rPr>
        <w:t>p</w:t>
      </w:r>
      <w:r w:rsidRPr="0000523F">
        <w:rPr>
          <w:rFonts w:ascii="Arial" w:hAnsi="Arial" w:cs="Arial"/>
        </w:rPr>
        <w:t xml:space="preserve"> = </w:t>
      </w:r>
      <w:r w:rsidRPr="0000523F">
        <w:rPr>
          <w:rFonts w:ascii="Arial" w:hAnsi="Arial" w:cs="Arial"/>
          <w:b/>
          <w:bCs/>
        </w:rPr>
        <w:t>0.28</w:t>
      </w:r>
      <w:r w:rsidRPr="0000523F">
        <w:rPr>
          <w:rFonts w:ascii="Arial" w:hAnsi="Arial" w:cs="Arial"/>
        </w:rPr>
        <w:t xml:space="preserve">), and stable variance across errors (heteroskedasticity </w:t>
      </w:r>
      <w:r w:rsidRPr="0000523F">
        <w:rPr>
          <w:rFonts w:ascii="Arial" w:hAnsi="Arial" w:cs="Arial"/>
          <w:i/>
          <w:iCs/>
        </w:rPr>
        <w:t>p</w:t>
      </w:r>
      <w:r w:rsidRPr="0000523F">
        <w:rPr>
          <w:rFonts w:ascii="Arial" w:hAnsi="Arial" w:cs="Arial"/>
        </w:rPr>
        <w:t xml:space="preserve"> = </w:t>
      </w:r>
      <w:r w:rsidRPr="0000523F">
        <w:rPr>
          <w:rFonts w:ascii="Arial" w:hAnsi="Arial" w:cs="Arial"/>
          <w:b/>
          <w:bCs/>
        </w:rPr>
        <w:t>0.70</w:t>
      </w:r>
      <w:r w:rsidRPr="0000523F">
        <w:rPr>
          <w:rFonts w:ascii="Arial" w:hAnsi="Arial" w:cs="Arial"/>
        </w:rPr>
        <w:t>).</w:t>
      </w:r>
    </w:p>
    <w:p w14:paraId="7493B760" w14:textId="77777777" w:rsidR="00E8440D" w:rsidRPr="0000523F" w:rsidRDefault="00E8440D" w:rsidP="00E8440D">
      <w:pPr>
        <w:rPr>
          <w:rFonts w:ascii="Arial" w:hAnsi="Arial" w:cs="Arial"/>
          <w:b/>
          <w:bCs/>
        </w:rPr>
      </w:pPr>
      <w:r w:rsidRPr="0000523F">
        <w:rPr>
          <w:rFonts w:ascii="Segoe UI Emoji" w:hAnsi="Segoe UI Emoji" w:cs="Segoe UI Emoji"/>
          <w:b/>
          <w:bCs/>
        </w:rPr>
        <w:t>✅</w:t>
      </w:r>
      <w:r w:rsidRPr="0000523F">
        <w:rPr>
          <w:rFonts w:ascii="Arial" w:hAnsi="Arial" w:cs="Arial"/>
          <w:b/>
          <w:bCs/>
        </w:rPr>
        <w:t xml:space="preserve"> Strategic Recommendations:</w:t>
      </w:r>
    </w:p>
    <w:p w14:paraId="61EECAF9" w14:textId="77777777" w:rsidR="00E8440D" w:rsidRPr="0000523F" w:rsidRDefault="00E8440D" w:rsidP="00E8440D">
      <w:pPr>
        <w:numPr>
          <w:ilvl w:val="0"/>
          <w:numId w:val="5"/>
        </w:numPr>
        <w:spacing w:after="0" w:line="259" w:lineRule="auto"/>
        <w:rPr>
          <w:rFonts w:ascii="Arial" w:hAnsi="Arial" w:cs="Arial"/>
        </w:rPr>
      </w:pPr>
      <w:r w:rsidRPr="0000523F">
        <w:rPr>
          <w:rFonts w:ascii="Arial" w:hAnsi="Arial" w:cs="Arial"/>
          <w:b/>
          <w:bCs/>
        </w:rPr>
        <w:t>Expand loan offerings:</w:t>
      </w:r>
      <w:r w:rsidRPr="0000523F">
        <w:rPr>
          <w:rFonts w:ascii="Arial" w:hAnsi="Arial" w:cs="Arial"/>
        </w:rPr>
        <w:br/>
        <w:t>Increase access to financing options for qualified customers, as higher loan amounts are strongly linked to higher sales.</w:t>
      </w:r>
    </w:p>
    <w:p w14:paraId="20ED8EFF" w14:textId="77777777" w:rsidR="00E8440D" w:rsidRPr="0000523F" w:rsidRDefault="00E8440D" w:rsidP="00E8440D">
      <w:pPr>
        <w:numPr>
          <w:ilvl w:val="0"/>
          <w:numId w:val="5"/>
        </w:numPr>
        <w:spacing w:after="0" w:line="259" w:lineRule="auto"/>
        <w:rPr>
          <w:rFonts w:ascii="Arial" w:hAnsi="Arial" w:cs="Arial"/>
        </w:rPr>
      </w:pPr>
      <w:r w:rsidRPr="0000523F">
        <w:rPr>
          <w:rFonts w:ascii="Arial" w:hAnsi="Arial" w:cs="Arial"/>
          <w:b/>
          <w:bCs/>
        </w:rPr>
        <w:t>Increase and optimize marketing spend:</w:t>
      </w:r>
      <w:r w:rsidRPr="0000523F">
        <w:rPr>
          <w:rFonts w:ascii="Arial" w:hAnsi="Arial" w:cs="Arial"/>
        </w:rPr>
        <w:br/>
        <w:t>Allocate more resources to marketing, particularly toward channels and customer segments that demonstrate high responsiveness.</w:t>
      </w:r>
    </w:p>
    <w:p w14:paraId="54938CA0" w14:textId="77777777" w:rsidR="00E8440D" w:rsidRPr="0000523F" w:rsidRDefault="00E8440D" w:rsidP="00E8440D">
      <w:pPr>
        <w:numPr>
          <w:ilvl w:val="0"/>
          <w:numId w:val="5"/>
        </w:numPr>
        <w:spacing w:after="0" w:line="259" w:lineRule="auto"/>
        <w:rPr>
          <w:rFonts w:ascii="Arial" w:hAnsi="Arial" w:cs="Arial"/>
        </w:rPr>
      </w:pPr>
      <w:r w:rsidRPr="0000523F">
        <w:rPr>
          <w:rFonts w:ascii="Arial" w:hAnsi="Arial" w:cs="Arial"/>
          <w:b/>
          <w:bCs/>
        </w:rPr>
        <w:t>Target financially strong customers:</w:t>
      </w:r>
      <w:r w:rsidRPr="0000523F">
        <w:rPr>
          <w:rFonts w:ascii="Arial" w:hAnsi="Arial" w:cs="Arial"/>
        </w:rPr>
        <w:br/>
        <w:t>Use credit score data to identify and prioritize customers who are more likely to convert and spend more.</w:t>
      </w:r>
    </w:p>
    <w:p w14:paraId="3B86B49C" w14:textId="58C233BB" w:rsidR="00E8440D" w:rsidRPr="0000523F" w:rsidRDefault="00E8440D" w:rsidP="00E8440D">
      <w:pPr>
        <w:numPr>
          <w:ilvl w:val="0"/>
          <w:numId w:val="5"/>
        </w:numPr>
        <w:spacing w:after="0" w:line="259" w:lineRule="auto"/>
        <w:rPr>
          <w:rFonts w:ascii="Arial" w:hAnsi="Arial" w:cs="Arial"/>
        </w:rPr>
      </w:pPr>
      <w:r w:rsidRPr="0000523F">
        <w:rPr>
          <w:rFonts w:ascii="Arial" w:hAnsi="Arial" w:cs="Arial"/>
          <w:b/>
          <w:bCs/>
        </w:rPr>
        <w:t xml:space="preserve">Leverage spending </w:t>
      </w:r>
      <w:r w:rsidR="00B95806" w:rsidRPr="0000523F">
        <w:rPr>
          <w:rFonts w:ascii="Arial" w:hAnsi="Arial" w:cs="Arial"/>
          <w:b/>
          <w:bCs/>
        </w:rPr>
        <w:t>behaviour</w:t>
      </w:r>
      <w:r w:rsidRPr="0000523F">
        <w:rPr>
          <w:rFonts w:ascii="Arial" w:hAnsi="Arial" w:cs="Arial"/>
          <w:b/>
          <w:bCs/>
        </w:rPr>
        <w:t>:</w:t>
      </w:r>
      <w:r w:rsidRPr="0000523F">
        <w:rPr>
          <w:rFonts w:ascii="Arial" w:hAnsi="Arial" w:cs="Arial"/>
        </w:rPr>
        <w:br/>
        <w:t>Focus marketing and promotions on customers with high spending scores and past purchase volumes.</w:t>
      </w:r>
    </w:p>
    <w:p w14:paraId="39CBA063" w14:textId="77777777" w:rsidR="00E8440D" w:rsidRPr="0000523F" w:rsidRDefault="00E8440D" w:rsidP="00E8440D">
      <w:pPr>
        <w:numPr>
          <w:ilvl w:val="0"/>
          <w:numId w:val="5"/>
        </w:numPr>
        <w:spacing w:after="0" w:line="259" w:lineRule="auto"/>
        <w:rPr>
          <w:rFonts w:ascii="Arial" w:hAnsi="Arial" w:cs="Arial"/>
        </w:rPr>
      </w:pPr>
      <w:r w:rsidRPr="0000523F">
        <w:rPr>
          <w:rFonts w:ascii="Arial" w:hAnsi="Arial" w:cs="Arial"/>
          <w:b/>
          <w:bCs/>
        </w:rPr>
        <w:t>Invest in loyalty and retention programs:</w:t>
      </w:r>
      <w:r w:rsidRPr="0000523F">
        <w:rPr>
          <w:rFonts w:ascii="Arial" w:hAnsi="Arial" w:cs="Arial"/>
        </w:rPr>
        <w:br/>
        <w:t>Reward frequent buyers with incentives or exclusive offers to reinforce repeat purchases and long-term engagement.</w:t>
      </w:r>
    </w:p>
    <w:p w14:paraId="53D4B607" w14:textId="63519F90" w:rsidR="00E8440D" w:rsidRPr="0000523F" w:rsidRDefault="00E8440D" w:rsidP="00E8440D">
      <w:pPr>
        <w:numPr>
          <w:ilvl w:val="0"/>
          <w:numId w:val="5"/>
        </w:numPr>
        <w:spacing w:after="160" w:line="259" w:lineRule="auto"/>
        <w:rPr>
          <w:rFonts w:ascii="Arial" w:hAnsi="Arial" w:cs="Arial"/>
        </w:rPr>
      </w:pPr>
      <w:r w:rsidRPr="0000523F">
        <w:rPr>
          <w:rFonts w:ascii="Arial" w:hAnsi="Arial" w:cs="Arial"/>
          <w:b/>
          <w:bCs/>
        </w:rPr>
        <w:lastRenderedPageBreak/>
        <w:t xml:space="preserve">Segment customers by age and </w:t>
      </w:r>
      <w:r w:rsidR="00B95806" w:rsidRPr="0000523F">
        <w:rPr>
          <w:rFonts w:ascii="Arial" w:hAnsi="Arial" w:cs="Arial"/>
          <w:b/>
          <w:bCs/>
        </w:rPr>
        <w:t>behaviour</w:t>
      </w:r>
      <w:r w:rsidRPr="0000523F">
        <w:rPr>
          <w:rFonts w:ascii="Arial" w:hAnsi="Arial" w:cs="Arial"/>
          <w:b/>
          <w:bCs/>
        </w:rPr>
        <w:t>:</w:t>
      </w:r>
      <w:r w:rsidRPr="0000523F">
        <w:rPr>
          <w:rFonts w:ascii="Arial" w:hAnsi="Arial" w:cs="Arial"/>
        </w:rPr>
        <w:br/>
        <w:t>Create personalized messaging or product bundles tailored to older, consistent buyers who exhibit strong engagement patterns.</w:t>
      </w:r>
    </w:p>
    <w:p w14:paraId="22580FFF" w14:textId="77777777" w:rsidR="00E8440D" w:rsidRPr="0000523F" w:rsidRDefault="00E8440D" w:rsidP="00E8440D">
      <w:pPr>
        <w:spacing w:after="0"/>
        <w:rPr>
          <w:rFonts w:ascii="Arial" w:hAnsi="Arial" w:cs="Arial"/>
          <w:b/>
          <w:bCs/>
        </w:rPr>
      </w:pPr>
      <w:r w:rsidRPr="0000523F">
        <w:rPr>
          <w:rFonts w:ascii="Segoe UI Emoji" w:hAnsi="Segoe UI Emoji" w:cs="Segoe UI Emoji"/>
          <w:b/>
          <w:bCs/>
        </w:rPr>
        <w:t>📊</w:t>
      </w:r>
      <w:r w:rsidRPr="0000523F">
        <w:rPr>
          <w:rFonts w:ascii="Arial" w:hAnsi="Arial" w:cs="Arial"/>
          <w:b/>
          <w:bCs/>
        </w:rPr>
        <w:t xml:space="preserve"> </w:t>
      </w:r>
      <w:r>
        <w:rPr>
          <w:rFonts w:ascii="Arial" w:hAnsi="Arial" w:cs="Arial"/>
          <w:b/>
          <w:bCs/>
        </w:rPr>
        <w:t>2</w:t>
      </w:r>
      <w:r w:rsidRPr="0000523F">
        <w:rPr>
          <w:rFonts w:ascii="Arial" w:hAnsi="Arial" w:cs="Arial"/>
          <w:b/>
          <w:bCs/>
        </w:rPr>
        <w:t>. Feature Importance for Churn Prediction</w:t>
      </w:r>
    </w:p>
    <w:p w14:paraId="276A813B" w14:textId="77777777" w:rsidR="00E8440D" w:rsidRPr="0000523F" w:rsidRDefault="00E8440D" w:rsidP="00E8440D">
      <w:pPr>
        <w:rPr>
          <w:rFonts w:ascii="Arial" w:hAnsi="Arial" w:cs="Arial"/>
        </w:rPr>
      </w:pPr>
      <w:r w:rsidRPr="0000523F">
        <w:rPr>
          <w:rFonts w:ascii="Arial" w:hAnsi="Arial" w:cs="Arial"/>
          <w:noProof/>
        </w:rPr>
        <w:drawing>
          <wp:anchor distT="0" distB="0" distL="114300" distR="114300" simplePos="0" relativeHeight="251663360" behindDoc="0" locked="0" layoutInCell="1" allowOverlap="1" wp14:anchorId="0E84291B" wp14:editId="493816DD">
            <wp:simplePos x="0" y="0"/>
            <wp:positionH relativeFrom="column">
              <wp:posOffset>0</wp:posOffset>
            </wp:positionH>
            <wp:positionV relativeFrom="paragraph">
              <wp:posOffset>53340</wp:posOffset>
            </wp:positionV>
            <wp:extent cx="3239135" cy="2169795"/>
            <wp:effectExtent l="0" t="0" r="0" b="1905"/>
            <wp:wrapSquare wrapText="bothSides"/>
            <wp:docPr id="1376269606" name="Picture 4" descr="A graph of a graph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69606" name="Picture 4" descr="A graph of a graph with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9135"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23F">
        <w:rPr>
          <w:rFonts w:ascii="Arial" w:hAnsi="Arial" w:cs="Arial"/>
        </w:rPr>
        <w:t xml:space="preserve">The decision tree feature importance plot reveals that </w:t>
      </w:r>
      <w:r w:rsidRPr="0000523F">
        <w:rPr>
          <w:rFonts w:ascii="Arial" w:hAnsi="Arial" w:cs="Arial"/>
          <w:b/>
          <w:bCs/>
        </w:rPr>
        <w:t>Income</w:t>
      </w:r>
      <w:r w:rsidRPr="0000523F">
        <w:rPr>
          <w:rFonts w:ascii="Arial" w:hAnsi="Arial" w:cs="Arial"/>
        </w:rPr>
        <w:t xml:space="preserve"> is the most critical factor in predicting customer churn, contributing approximately </w:t>
      </w:r>
      <w:r w:rsidRPr="0000523F">
        <w:rPr>
          <w:rFonts w:ascii="Arial" w:hAnsi="Arial" w:cs="Arial"/>
          <w:b/>
          <w:bCs/>
        </w:rPr>
        <w:t>36%</w:t>
      </w:r>
      <w:r w:rsidRPr="0000523F">
        <w:rPr>
          <w:rFonts w:ascii="Arial" w:hAnsi="Arial" w:cs="Arial"/>
        </w:rPr>
        <w:t xml:space="preserve"> of the total model decision weight. Other notable features include </w:t>
      </w:r>
      <w:r w:rsidRPr="0000523F">
        <w:rPr>
          <w:rFonts w:ascii="Arial" w:hAnsi="Arial" w:cs="Arial"/>
          <w:b/>
          <w:bCs/>
        </w:rPr>
        <w:t>Credit Score</w:t>
      </w:r>
      <w:r w:rsidRPr="0000523F">
        <w:rPr>
          <w:rFonts w:ascii="Arial" w:hAnsi="Arial" w:cs="Arial"/>
        </w:rPr>
        <w:t xml:space="preserve">, </w:t>
      </w:r>
      <w:r w:rsidRPr="0000523F">
        <w:rPr>
          <w:rFonts w:ascii="Arial" w:hAnsi="Arial" w:cs="Arial"/>
          <w:b/>
          <w:bCs/>
        </w:rPr>
        <w:t>Age</w:t>
      </w:r>
      <w:r w:rsidRPr="0000523F">
        <w:rPr>
          <w:rFonts w:ascii="Arial" w:hAnsi="Arial" w:cs="Arial"/>
        </w:rPr>
        <w:t xml:space="preserve">, and </w:t>
      </w:r>
      <w:r w:rsidRPr="0000523F">
        <w:rPr>
          <w:rFonts w:ascii="Arial" w:hAnsi="Arial" w:cs="Arial"/>
          <w:b/>
          <w:bCs/>
        </w:rPr>
        <w:t>Spending Score</w:t>
      </w:r>
      <w:r w:rsidRPr="0000523F">
        <w:rPr>
          <w:rFonts w:ascii="Arial" w:hAnsi="Arial" w:cs="Arial"/>
        </w:rPr>
        <w:t xml:space="preserve">, all contributing meaningfully. Variables like </w:t>
      </w:r>
      <w:r w:rsidRPr="0000523F">
        <w:rPr>
          <w:rFonts w:ascii="Arial" w:hAnsi="Arial" w:cs="Arial"/>
          <w:b/>
          <w:bCs/>
        </w:rPr>
        <w:t>Loan Amount</w:t>
      </w:r>
      <w:r w:rsidRPr="0000523F">
        <w:rPr>
          <w:rFonts w:ascii="Arial" w:hAnsi="Arial" w:cs="Arial"/>
        </w:rPr>
        <w:t xml:space="preserve">, </w:t>
      </w:r>
      <w:r w:rsidRPr="0000523F">
        <w:rPr>
          <w:rFonts w:ascii="Arial" w:hAnsi="Arial" w:cs="Arial"/>
          <w:b/>
          <w:bCs/>
        </w:rPr>
        <w:t>Purchase Frequency</w:t>
      </w:r>
      <w:r w:rsidRPr="0000523F">
        <w:rPr>
          <w:rFonts w:ascii="Arial" w:hAnsi="Arial" w:cs="Arial"/>
        </w:rPr>
        <w:t xml:space="preserve">, and </w:t>
      </w:r>
      <w:r w:rsidRPr="0000523F">
        <w:rPr>
          <w:rFonts w:ascii="Arial" w:hAnsi="Arial" w:cs="Arial"/>
          <w:b/>
          <w:bCs/>
        </w:rPr>
        <w:t>Seasonality</w:t>
      </w:r>
      <w:r w:rsidRPr="0000523F">
        <w:rPr>
          <w:rFonts w:ascii="Arial" w:hAnsi="Arial" w:cs="Arial"/>
        </w:rPr>
        <w:t xml:space="preserve"> have negligible importance, suggesting they are not strong predictors in this model.</w:t>
      </w:r>
    </w:p>
    <w:p w14:paraId="3BEC74DF" w14:textId="4DF72A35" w:rsidR="00E8440D" w:rsidRPr="0000523F" w:rsidRDefault="00E8440D" w:rsidP="00E8440D">
      <w:pPr>
        <w:rPr>
          <w:rFonts w:ascii="Arial" w:hAnsi="Arial" w:cs="Arial"/>
          <w:b/>
          <w:bCs/>
        </w:rPr>
      </w:pPr>
      <w:r w:rsidRPr="0000523F">
        <w:rPr>
          <w:rFonts w:ascii="Segoe UI Emoji" w:hAnsi="Segoe UI Emoji" w:cs="Segoe UI Emoji"/>
          <w:b/>
          <w:bCs/>
        </w:rPr>
        <w:t>🌳</w:t>
      </w:r>
      <w:r w:rsidRPr="0000523F">
        <w:rPr>
          <w:rFonts w:ascii="Arial" w:hAnsi="Arial" w:cs="Arial"/>
          <w:b/>
          <w:bCs/>
        </w:rPr>
        <w:t xml:space="preserve"> </w:t>
      </w:r>
      <w:r>
        <w:rPr>
          <w:rFonts w:ascii="Arial" w:hAnsi="Arial" w:cs="Arial"/>
          <w:b/>
          <w:bCs/>
        </w:rPr>
        <w:t>3</w:t>
      </w:r>
      <w:r w:rsidRPr="0000523F">
        <w:rPr>
          <w:rFonts w:ascii="Arial" w:hAnsi="Arial" w:cs="Arial"/>
          <w:b/>
          <w:bCs/>
        </w:rPr>
        <w:t>. Decision Tree Structure &amp; Churn Logic</w:t>
      </w:r>
    </w:p>
    <w:p w14:paraId="794C70F1" w14:textId="1E1B09B9" w:rsidR="00E8440D" w:rsidRPr="0000523F" w:rsidRDefault="00551798" w:rsidP="00E8440D">
      <w:pPr>
        <w:rPr>
          <w:rFonts w:ascii="Arial" w:hAnsi="Arial" w:cs="Arial"/>
        </w:rPr>
      </w:pPr>
      <w:r w:rsidRPr="0000523F">
        <w:rPr>
          <w:rFonts w:ascii="Arial" w:hAnsi="Arial" w:cs="Arial"/>
          <w:noProof/>
        </w:rPr>
        <w:drawing>
          <wp:anchor distT="0" distB="0" distL="114300" distR="114300" simplePos="0" relativeHeight="251662336" behindDoc="0" locked="0" layoutInCell="1" allowOverlap="1" wp14:anchorId="7CC9A817" wp14:editId="34A288C3">
            <wp:simplePos x="0" y="0"/>
            <wp:positionH relativeFrom="column">
              <wp:posOffset>52705</wp:posOffset>
            </wp:positionH>
            <wp:positionV relativeFrom="paragraph">
              <wp:posOffset>101600</wp:posOffset>
            </wp:positionV>
            <wp:extent cx="3960000" cy="3287400"/>
            <wp:effectExtent l="0" t="0" r="2540" b="8255"/>
            <wp:wrapSquare wrapText="bothSides"/>
            <wp:docPr id="43437759"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7759" name="Picture 2" descr="A diagram of a dia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32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40D" w:rsidRPr="0000523F">
        <w:rPr>
          <w:rFonts w:ascii="Arial" w:hAnsi="Arial" w:cs="Arial"/>
        </w:rPr>
        <w:t>The decision tree visual shows how key features interact to predict churn:</w:t>
      </w:r>
    </w:p>
    <w:p w14:paraId="0495B6E7" w14:textId="0ADBFCDF" w:rsidR="00E8440D" w:rsidRPr="0000523F" w:rsidRDefault="00E8440D" w:rsidP="00E8440D">
      <w:pPr>
        <w:numPr>
          <w:ilvl w:val="0"/>
          <w:numId w:val="3"/>
        </w:numPr>
        <w:spacing w:after="160" w:line="259" w:lineRule="auto"/>
        <w:rPr>
          <w:rFonts w:ascii="Arial" w:hAnsi="Arial" w:cs="Arial"/>
        </w:rPr>
      </w:pPr>
      <w:r w:rsidRPr="0000523F">
        <w:rPr>
          <w:rFonts w:ascii="Arial" w:hAnsi="Arial" w:cs="Arial"/>
        </w:rPr>
        <w:t xml:space="preserve">Customers with </w:t>
      </w:r>
      <w:r w:rsidRPr="0000523F">
        <w:rPr>
          <w:rFonts w:ascii="Arial" w:hAnsi="Arial" w:cs="Arial"/>
          <w:b/>
          <w:bCs/>
        </w:rPr>
        <w:t>low income (≤ 0.185 scaled)</w:t>
      </w:r>
      <w:r w:rsidRPr="0000523F">
        <w:rPr>
          <w:rFonts w:ascii="Arial" w:hAnsi="Arial" w:cs="Arial"/>
        </w:rPr>
        <w:t xml:space="preserve"> and </w:t>
      </w:r>
      <w:r w:rsidRPr="0000523F">
        <w:rPr>
          <w:rFonts w:ascii="Arial" w:hAnsi="Arial" w:cs="Arial"/>
          <w:b/>
          <w:bCs/>
        </w:rPr>
        <w:t>low age or spending score</w:t>
      </w:r>
      <w:r w:rsidRPr="0000523F">
        <w:rPr>
          <w:rFonts w:ascii="Arial" w:hAnsi="Arial" w:cs="Arial"/>
        </w:rPr>
        <w:t xml:space="preserve"> are classified as </w:t>
      </w:r>
      <w:r w:rsidRPr="0000523F">
        <w:rPr>
          <w:rFonts w:ascii="Arial" w:hAnsi="Arial" w:cs="Arial"/>
          <w:b/>
          <w:bCs/>
        </w:rPr>
        <w:t>No Churn</w:t>
      </w:r>
      <w:r w:rsidRPr="0000523F">
        <w:rPr>
          <w:rFonts w:ascii="Arial" w:hAnsi="Arial" w:cs="Arial"/>
        </w:rPr>
        <w:t>, indicating that younger, lower-income segments may still be engaged if their spending behaviour is healthy.</w:t>
      </w:r>
    </w:p>
    <w:p w14:paraId="7E967E60" w14:textId="77777777" w:rsidR="00E8440D" w:rsidRPr="0000523F" w:rsidRDefault="00E8440D" w:rsidP="00E8440D">
      <w:pPr>
        <w:numPr>
          <w:ilvl w:val="0"/>
          <w:numId w:val="3"/>
        </w:numPr>
        <w:spacing w:after="160" w:line="259" w:lineRule="auto"/>
        <w:rPr>
          <w:rFonts w:ascii="Arial" w:hAnsi="Arial" w:cs="Arial"/>
        </w:rPr>
      </w:pPr>
      <w:r w:rsidRPr="0000523F">
        <w:rPr>
          <w:rFonts w:ascii="Arial" w:hAnsi="Arial" w:cs="Arial"/>
        </w:rPr>
        <w:t xml:space="preserve">Customers with </w:t>
      </w:r>
      <w:r w:rsidRPr="0000523F">
        <w:rPr>
          <w:rFonts w:ascii="Arial" w:hAnsi="Arial" w:cs="Arial"/>
          <w:b/>
          <w:bCs/>
        </w:rPr>
        <w:t>high income</w:t>
      </w:r>
      <w:r w:rsidRPr="0000523F">
        <w:rPr>
          <w:rFonts w:ascii="Arial" w:hAnsi="Arial" w:cs="Arial"/>
        </w:rPr>
        <w:t xml:space="preserve"> but </w:t>
      </w:r>
      <w:r w:rsidRPr="0000523F">
        <w:rPr>
          <w:rFonts w:ascii="Arial" w:hAnsi="Arial" w:cs="Arial"/>
          <w:b/>
          <w:bCs/>
        </w:rPr>
        <w:t>low marketing engagement or poor credit</w:t>
      </w:r>
      <w:r w:rsidRPr="0000523F">
        <w:rPr>
          <w:rFonts w:ascii="Arial" w:hAnsi="Arial" w:cs="Arial"/>
        </w:rPr>
        <w:t xml:space="preserve"> tend to be classified as </w:t>
      </w:r>
      <w:r w:rsidRPr="0000523F">
        <w:rPr>
          <w:rFonts w:ascii="Arial" w:hAnsi="Arial" w:cs="Arial"/>
          <w:b/>
          <w:bCs/>
        </w:rPr>
        <w:t>churn risks</w:t>
      </w:r>
      <w:r w:rsidRPr="0000523F">
        <w:rPr>
          <w:rFonts w:ascii="Arial" w:hAnsi="Arial" w:cs="Arial"/>
        </w:rPr>
        <w:t>.</w:t>
      </w:r>
    </w:p>
    <w:p w14:paraId="6E7B2D7F" w14:textId="77777777" w:rsidR="00E8440D" w:rsidRPr="00EB7D07" w:rsidRDefault="00E8440D" w:rsidP="00E8440D">
      <w:pPr>
        <w:numPr>
          <w:ilvl w:val="0"/>
          <w:numId w:val="3"/>
        </w:numPr>
        <w:spacing w:after="160" w:line="259" w:lineRule="auto"/>
        <w:rPr>
          <w:rFonts w:ascii="Arial" w:hAnsi="Arial" w:cs="Arial"/>
        </w:rPr>
      </w:pPr>
      <w:r w:rsidRPr="00EB7D07">
        <w:rPr>
          <w:rFonts w:ascii="Arial" w:hAnsi="Arial" w:cs="Arial"/>
          <w:b/>
          <w:bCs/>
        </w:rPr>
        <w:t>Gender</w:t>
      </w:r>
      <w:r w:rsidRPr="00EB7D07">
        <w:rPr>
          <w:rFonts w:ascii="Arial" w:hAnsi="Arial" w:cs="Arial"/>
        </w:rPr>
        <w:t xml:space="preserve">, </w:t>
      </w:r>
      <w:r w:rsidRPr="00EB7D07">
        <w:rPr>
          <w:rFonts w:ascii="Arial" w:hAnsi="Arial" w:cs="Arial"/>
          <w:b/>
          <w:bCs/>
        </w:rPr>
        <w:t>Spending Score</w:t>
      </w:r>
      <w:r w:rsidRPr="00EB7D07">
        <w:rPr>
          <w:rFonts w:ascii="Arial" w:hAnsi="Arial" w:cs="Arial"/>
        </w:rPr>
        <w:t xml:space="preserve">, and </w:t>
      </w:r>
      <w:r w:rsidRPr="00EB7D07">
        <w:rPr>
          <w:rFonts w:ascii="Arial" w:hAnsi="Arial" w:cs="Arial"/>
          <w:b/>
          <w:bCs/>
        </w:rPr>
        <w:t>Credit Score</w:t>
      </w:r>
      <w:r w:rsidRPr="00EB7D07">
        <w:rPr>
          <w:rFonts w:ascii="Arial" w:hAnsi="Arial" w:cs="Arial"/>
        </w:rPr>
        <w:t xml:space="preserve"> influence several terminal nodes, highlighting their nuanced roles in retention and churn likelihood.</w:t>
      </w:r>
      <w:r>
        <w:rPr>
          <w:rFonts w:ascii="Arial" w:hAnsi="Arial" w:cs="Arial"/>
        </w:rPr>
        <w:t xml:space="preserve"> </w:t>
      </w:r>
      <w:r w:rsidRPr="00EB7D07">
        <w:rPr>
          <w:rFonts w:ascii="Arial" w:hAnsi="Arial" w:cs="Arial"/>
        </w:rPr>
        <w:t xml:space="preserve">These splits provide </w:t>
      </w:r>
      <w:r w:rsidRPr="00EB7D07">
        <w:rPr>
          <w:rFonts w:ascii="Arial" w:hAnsi="Arial" w:cs="Arial"/>
          <w:b/>
          <w:bCs/>
        </w:rPr>
        <w:t>interpretable business rules</w:t>
      </w:r>
      <w:r w:rsidRPr="00EB7D07">
        <w:rPr>
          <w:rFonts w:ascii="Arial" w:hAnsi="Arial" w:cs="Arial"/>
        </w:rPr>
        <w:t xml:space="preserve"> that can be applied to segment customers by risk level and drive targeted retention actions.</w:t>
      </w:r>
    </w:p>
    <w:p w14:paraId="068D4E76" w14:textId="77777777" w:rsidR="00E8440D" w:rsidRPr="0000523F" w:rsidRDefault="00E8440D" w:rsidP="00E8440D">
      <w:pPr>
        <w:spacing w:after="0"/>
        <w:rPr>
          <w:rFonts w:ascii="Arial" w:hAnsi="Arial" w:cs="Arial"/>
          <w:b/>
          <w:bCs/>
        </w:rPr>
      </w:pPr>
      <w:r w:rsidRPr="0000523F">
        <w:rPr>
          <w:rFonts w:ascii="Segoe UI Emoji" w:hAnsi="Segoe UI Emoji" w:cs="Segoe UI Emoji"/>
          <w:b/>
          <w:bCs/>
        </w:rPr>
        <w:t>🎯</w:t>
      </w:r>
      <w:r w:rsidRPr="0000523F">
        <w:rPr>
          <w:rFonts w:ascii="Arial" w:hAnsi="Arial" w:cs="Arial"/>
          <w:b/>
          <w:bCs/>
        </w:rPr>
        <w:t xml:space="preserve"> </w:t>
      </w:r>
      <w:r>
        <w:rPr>
          <w:rFonts w:ascii="Arial" w:hAnsi="Arial" w:cs="Arial"/>
          <w:b/>
          <w:bCs/>
        </w:rPr>
        <w:t>4</w:t>
      </w:r>
      <w:r w:rsidRPr="0000523F">
        <w:rPr>
          <w:rFonts w:ascii="Arial" w:hAnsi="Arial" w:cs="Arial"/>
          <w:b/>
          <w:bCs/>
        </w:rPr>
        <w:t>. Classification Performance</w:t>
      </w:r>
    </w:p>
    <w:p w14:paraId="7607B8F0" w14:textId="77777777" w:rsidR="00E8440D" w:rsidRPr="0000523F" w:rsidRDefault="00E8440D" w:rsidP="00E8440D">
      <w:pPr>
        <w:rPr>
          <w:rFonts w:ascii="Arial" w:hAnsi="Arial" w:cs="Arial"/>
        </w:rPr>
      </w:pPr>
      <w:r w:rsidRPr="0000523F">
        <w:rPr>
          <w:rFonts w:ascii="Arial" w:hAnsi="Arial" w:cs="Arial"/>
        </w:rPr>
        <w:t xml:space="preserve">The decision tree classifier achieved an </w:t>
      </w:r>
      <w:r w:rsidRPr="0000523F">
        <w:rPr>
          <w:rFonts w:ascii="Arial" w:hAnsi="Arial" w:cs="Arial"/>
          <w:b/>
          <w:bCs/>
        </w:rPr>
        <w:t>overall accuracy of 63.9%</w:t>
      </w:r>
      <w:r w:rsidRPr="0000523F">
        <w:rPr>
          <w:rFonts w:ascii="Arial" w:hAnsi="Arial" w:cs="Arial"/>
        </w:rPr>
        <w:t xml:space="preserve"> on the test set. However, the </w:t>
      </w:r>
      <w:r w:rsidRPr="0000523F">
        <w:rPr>
          <w:rFonts w:ascii="Arial" w:hAnsi="Arial" w:cs="Arial"/>
          <w:b/>
          <w:bCs/>
        </w:rPr>
        <w:t>recall for churners (class 1) is only 19%</w:t>
      </w:r>
      <w:r w:rsidRPr="0000523F">
        <w:rPr>
          <w:rFonts w:ascii="Arial" w:hAnsi="Arial" w:cs="Arial"/>
        </w:rPr>
        <w:t xml:space="preserve">, and </w:t>
      </w:r>
      <w:r w:rsidRPr="0000523F">
        <w:rPr>
          <w:rFonts w:ascii="Arial" w:hAnsi="Arial" w:cs="Arial"/>
          <w:b/>
          <w:bCs/>
        </w:rPr>
        <w:t>precision is 24%</w:t>
      </w:r>
      <w:r w:rsidRPr="0000523F">
        <w:rPr>
          <w:rFonts w:ascii="Arial" w:hAnsi="Arial" w:cs="Arial"/>
        </w:rPr>
        <w:t xml:space="preserve">, indicating the model is weak at </w:t>
      </w:r>
      <w:r w:rsidRPr="0000523F">
        <w:rPr>
          <w:rFonts w:ascii="Arial" w:hAnsi="Arial" w:cs="Arial"/>
          <w:b/>
          <w:bCs/>
        </w:rPr>
        <w:t>identifying true churn cases</w:t>
      </w:r>
      <w:r w:rsidRPr="0000523F">
        <w:rPr>
          <w:rFonts w:ascii="Arial" w:hAnsi="Arial" w:cs="Arial"/>
        </w:rPr>
        <w:t xml:space="preserve">. This is a key limitation: while the model </w:t>
      </w:r>
      <w:r w:rsidRPr="0000523F">
        <w:rPr>
          <w:rFonts w:ascii="Arial" w:hAnsi="Arial" w:cs="Arial"/>
        </w:rPr>
        <w:lastRenderedPageBreak/>
        <w:t xml:space="preserve">performs reasonably overall, its </w:t>
      </w:r>
      <w:r w:rsidRPr="0000523F">
        <w:rPr>
          <w:rFonts w:ascii="Arial" w:hAnsi="Arial" w:cs="Arial"/>
          <w:b/>
          <w:bCs/>
        </w:rPr>
        <w:t>practical use for churn prevention is limited</w:t>
      </w:r>
      <w:r w:rsidRPr="0000523F">
        <w:rPr>
          <w:rFonts w:ascii="Arial" w:hAnsi="Arial" w:cs="Arial"/>
        </w:rPr>
        <w:t xml:space="preserve"> unless improved.</w:t>
      </w:r>
    </w:p>
    <w:p w14:paraId="214ED89C" w14:textId="77777777" w:rsidR="00E8440D" w:rsidRPr="0000523F" w:rsidRDefault="00E8440D" w:rsidP="00E8440D">
      <w:pPr>
        <w:spacing w:after="0"/>
        <w:rPr>
          <w:rFonts w:ascii="Arial" w:hAnsi="Arial" w:cs="Arial"/>
          <w:b/>
          <w:bCs/>
        </w:rPr>
      </w:pPr>
      <w:r w:rsidRPr="0000523F">
        <w:rPr>
          <w:rFonts w:ascii="Segoe UI Emoji" w:hAnsi="Segoe UI Emoji" w:cs="Segoe UI Emoji"/>
          <w:b/>
          <w:bCs/>
        </w:rPr>
        <w:t>🧠</w:t>
      </w:r>
      <w:r w:rsidRPr="0000523F">
        <w:rPr>
          <w:rFonts w:ascii="Arial" w:hAnsi="Arial" w:cs="Arial"/>
          <w:b/>
          <w:bCs/>
        </w:rPr>
        <w:t xml:space="preserve"> </w:t>
      </w:r>
      <w:r>
        <w:rPr>
          <w:rFonts w:ascii="Arial" w:hAnsi="Arial" w:cs="Arial"/>
          <w:b/>
          <w:bCs/>
        </w:rPr>
        <w:t>5</w:t>
      </w:r>
      <w:r w:rsidRPr="0000523F">
        <w:rPr>
          <w:rFonts w:ascii="Arial" w:hAnsi="Arial" w:cs="Arial"/>
          <w:b/>
          <w:bCs/>
        </w:rPr>
        <w:t>. Customer Segmentation with K-Means</w:t>
      </w:r>
    </w:p>
    <w:p w14:paraId="68D8913E" w14:textId="77777777" w:rsidR="00E8440D" w:rsidRPr="0000523F" w:rsidRDefault="00E8440D" w:rsidP="00E8440D">
      <w:pPr>
        <w:rPr>
          <w:rFonts w:ascii="Arial" w:hAnsi="Arial" w:cs="Arial"/>
        </w:rPr>
      </w:pPr>
      <w:r w:rsidRPr="0000523F">
        <w:rPr>
          <w:rFonts w:ascii="Arial" w:hAnsi="Arial" w:cs="Arial"/>
        </w:rPr>
        <w:t xml:space="preserve">The K-Means clustering visualizations (with and without PCA) show two clearly defined customer clusters, based on </w:t>
      </w:r>
      <w:proofErr w:type="spellStart"/>
      <w:r w:rsidRPr="0000523F">
        <w:rPr>
          <w:rFonts w:ascii="Arial" w:hAnsi="Arial" w:cs="Arial"/>
          <w:b/>
          <w:bCs/>
        </w:rPr>
        <w:t>Credit</w:t>
      </w:r>
      <w:r>
        <w:rPr>
          <w:rFonts w:ascii="Arial" w:hAnsi="Arial" w:cs="Arial"/>
          <w:b/>
          <w:bCs/>
        </w:rPr>
        <w:t>_</w:t>
      </w:r>
      <w:r w:rsidRPr="0000523F">
        <w:rPr>
          <w:rFonts w:ascii="Arial" w:hAnsi="Arial" w:cs="Arial"/>
          <w:b/>
          <w:bCs/>
        </w:rPr>
        <w:t>Score</w:t>
      </w:r>
      <w:proofErr w:type="spellEnd"/>
      <w:r w:rsidRPr="0000523F">
        <w:rPr>
          <w:rFonts w:ascii="Arial" w:hAnsi="Arial" w:cs="Arial"/>
          <w:b/>
          <w:bCs/>
        </w:rPr>
        <w:t xml:space="preserve"> </w:t>
      </w:r>
      <w:r w:rsidRPr="004754C2">
        <w:rPr>
          <w:rFonts w:ascii="Arial" w:hAnsi="Arial" w:cs="Arial"/>
        </w:rPr>
        <w:t>and</w:t>
      </w:r>
      <w:r w:rsidRPr="0000523F">
        <w:rPr>
          <w:rFonts w:ascii="Arial" w:hAnsi="Arial" w:cs="Arial"/>
          <w:b/>
          <w:bCs/>
        </w:rPr>
        <w:t xml:space="preserve"> </w:t>
      </w:r>
      <w:proofErr w:type="spellStart"/>
      <w:r w:rsidRPr="0000523F">
        <w:rPr>
          <w:rFonts w:ascii="Arial" w:hAnsi="Arial" w:cs="Arial"/>
          <w:b/>
          <w:bCs/>
        </w:rPr>
        <w:t>Spending</w:t>
      </w:r>
      <w:r>
        <w:rPr>
          <w:rFonts w:ascii="Arial" w:hAnsi="Arial" w:cs="Arial"/>
          <w:b/>
          <w:bCs/>
        </w:rPr>
        <w:t>_</w:t>
      </w:r>
      <w:r w:rsidRPr="0000523F">
        <w:rPr>
          <w:rFonts w:ascii="Arial" w:hAnsi="Arial" w:cs="Arial"/>
          <w:b/>
          <w:bCs/>
        </w:rPr>
        <w:t>Score</w:t>
      </w:r>
      <w:proofErr w:type="spellEnd"/>
      <w:r w:rsidRPr="0000523F">
        <w:rPr>
          <w:rFonts w:ascii="Arial" w:hAnsi="Arial" w:cs="Arial"/>
        </w:rPr>
        <w:t>:</w:t>
      </w:r>
    </w:p>
    <w:p w14:paraId="5748D6AE" w14:textId="77777777" w:rsidR="00E8440D" w:rsidRPr="0000523F" w:rsidRDefault="00E8440D" w:rsidP="00E8440D">
      <w:pPr>
        <w:numPr>
          <w:ilvl w:val="0"/>
          <w:numId w:val="4"/>
        </w:numPr>
        <w:spacing w:after="160" w:line="259" w:lineRule="auto"/>
        <w:rPr>
          <w:rFonts w:ascii="Arial" w:hAnsi="Arial" w:cs="Arial"/>
        </w:rPr>
      </w:pPr>
      <w:r w:rsidRPr="0000523F">
        <w:rPr>
          <w:rFonts w:ascii="Arial" w:hAnsi="Arial" w:cs="Arial"/>
        </w:rPr>
        <w:t xml:space="preserve">One cluster (e.g., high-spending, high-credit) likely represents </w:t>
      </w:r>
      <w:r w:rsidRPr="0000523F">
        <w:rPr>
          <w:rFonts w:ascii="Arial" w:hAnsi="Arial" w:cs="Arial"/>
          <w:b/>
          <w:bCs/>
        </w:rPr>
        <w:t>high-value, low-risk customers</w:t>
      </w:r>
      <w:r w:rsidRPr="0000523F">
        <w:rPr>
          <w:rFonts w:ascii="Arial" w:hAnsi="Arial" w:cs="Arial"/>
        </w:rPr>
        <w:t>.</w:t>
      </w:r>
    </w:p>
    <w:p w14:paraId="2060C547" w14:textId="77777777" w:rsidR="00E8440D" w:rsidRPr="0000523F" w:rsidRDefault="00E8440D" w:rsidP="00E8440D">
      <w:pPr>
        <w:numPr>
          <w:ilvl w:val="0"/>
          <w:numId w:val="4"/>
        </w:numPr>
        <w:spacing w:after="160" w:line="259" w:lineRule="auto"/>
        <w:rPr>
          <w:rFonts w:ascii="Arial" w:hAnsi="Arial" w:cs="Arial"/>
        </w:rPr>
      </w:pPr>
      <w:r w:rsidRPr="0000523F">
        <w:rPr>
          <w:rFonts w:ascii="Arial" w:hAnsi="Arial" w:cs="Arial"/>
        </w:rPr>
        <w:t xml:space="preserve">The other cluster may represent </w:t>
      </w:r>
      <w:r w:rsidRPr="0000523F">
        <w:rPr>
          <w:rFonts w:ascii="Arial" w:hAnsi="Arial" w:cs="Arial"/>
          <w:b/>
          <w:bCs/>
        </w:rPr>
        <w:t>low-spending or financially at-risk customers</w:t>
      </w:r>
      <w:r w:rsidRPr="0000523F">
        <w:rPr>
          <w:rFonts w:ascii="Arial" w:hAnsi="Arial" w:cs="Arial"/>
        </w:rPr>
        <w:t>.</w:t>
      </w:r>
    </w:p>
    <w:p w14:paraId="3B7CF622" w14:textId="77777777" w:rsidR="00E8440D" w:rsidRPr="0000523F" w:rsidRDefault="00E8440D" w:rsidP="00E8440D">
      <w:pPr>
        <w:rPr>
          <w:rFonts w:ascii="Arial" w:hAnsi="Arial" w:cs="Arial"/>
        </w:rPr>
      </w:pPr>
      <w:r w:rsidRPr="0000523F">
        <w:rPr>
          <w:rFonts w:ascii="Arial" w:hAnsi="Arial" w:cs="Arial"/>
        </w:rPr>
        <w:t xml:space="preserve">This segmentation is highly actionable: it allows the business to develop </w:t>
      </w:r>
      <w:r w:rsidRPr="0000523F">
        <w:rPr>
          <w:rFonts w:ascii="Arial" w:hAnsi="Arial" w:cs="Arial"/>
          <w:b/>
          <w:bCs/>
        </w:rPr>
        <w:t>differentiated marketing and retention strategies</w:t>
      </w:r>
      <w:r w:rsidRPr="0000523F">
        <w:rPr>
          <w:rFonts w:ascii="Arial" w:hAnsi="Arial" w:cs="Arial"/>
        </w:rPr>
        <w:t>, such as loyalty rewards for high-value customers or re-engagement offers for at-risk segments.</w:t>
      </w:r>
    </w:p>
    <w:p w14:paraId="43FB38D0" w14:textId="77777777" w:rsidR="00E8440D" w:rsidRPr="0000523F" w:rsidRDefault="00E8440D" w:rsidP="00E8440D">
      <w:pPr>
        <w:rPr>
          <w:rFonts w:ascii="Arial" w:hAnsi="Arial" w:cs="Arial"/>
          <w:b/>
          <w:bCs/>
        </w:rPr>
      </w:pPr>
      <w:r w:rsidRPr="0000523F">
        <w:rPr>
          <w:rFonts w:ascii="Segoe UI Emoji" w:hAnsi="Segoe UI Emoji" w:cs="Segoe UI Emoji"/>
          <w:b/>
          <w:bCs/>
        </w:rPr>
        <w:t>✅</w:t>
      </w:r>
      <w:r w:rsidRPr="0000523F">
        <w:rPr>
          <w:rFonts w:ascii="Arial" w:hAnsi="Arial" w:cs="Arial"/>
          <w:b/>
          <w:bCs/>
        </w:rPr>
        <w:t>Recommendations</w:t>
      </w:r>
    </w:p>
    <w:p w14:paraId="17BF61D3" w14:textId="77777777" w:rsidR="00E8440D" w:rsidRPr="0000523F" w:rsidRDefault="00E8440D" w:rsidP="00C82FF5">
      <w:pPr>
        <w:numPr>
          <w:ilvl w:val="0"/>
          <w:numId w:val="6"/>
        </w:numPr>
        <w:spacing w:after="0" w:line="259" w:lineRule="auto"/>
        <w:rPr>
          <w:rFonts w:ascii="Arial" w:hAnsi="Arial" w:cs="Arial"/>
        </w:rPr>
      </w:pPr>
      <w:r w:rsidRPr="0000523F">
        <w:rPr>
          <w:rFonts w:ascii="Arial" w:hAnsi="Arial" w:cs="Arial"/>
          <w:b/>
          <w:bCs/>
        </w:rPr>
        <w:t>Enhance churn prediction</w:t>
      </w:r>
      <w:r w:rsidRPr="0000523F">
        <w:rPr>
          <w:rFonts w:ascii="Arial" w:hAnsi="Arial" w:cs="Arial"/>
        </w:rPr>
        <w:t xml:space="preserve"> by introducing more </w:t>
      </w:r>
      <w:proofErr w:type="spellStart"/>
      <w:r w:rsidRPr="0000523F">
        <w:rPr>
          <w:rFonts w:ascii="Arial" w:hAnsi="Arial" w:cs="Arial"/>
        </w:rPr>
        <w:t>behavioral</w:t>
      </w:r>
      <w:proofErr w:type="spellEnd"/>
      <w:r w:rsidRPr="0000523F">
        <w:rPr>
          <w:rFonts w:ascii="Arial" w:hAnsi="Arial" w:cs="Arial"/>
        </w:rPr>
        <w:t>, transactional, and time-based features (e.g., time since last purchase, account age).</w:t>
      </w:r>
    </w:p>
    <w:p w14:paraId="2418A276" w14:textId="77777777" w:rsidR="00E8440D" w:rsidRPr="0000523F" w:rsidRDefault="00E8440D" w:rsidP="00C82FF5">
      <w:pPr>
        <w:numPr>
          <w:ilvl w:val="0"/>
          <w:numId w:val="6"/>
        </w:numPr>
        <w:spacing w:after="0" w:line="259" w:lineRule="auto"/>
        <w:rPr>
          <w:rFonts w:ascii="Arial" w:hAnsi="Arial" w:cs="Arial"/>
        </w:rPr>
      </w:pPr>
      <w:r w:rsidRPr="0000523F">
        <w:rPr>
          <w:rFonts w:ascii="Arial" w:hAnsi="Arial" w:cs="Arial"/>
          <w:b/>
          <w:bCs/>
        </w:rPr>
        <w:t>Target retention efforts</w:t>
      </w:r>
      <w:r w:rsidRPr="0000523F">
        <w:rPr>
          <w:rFonts w:ascii="Arial" w:hAnsi="Arial" w:cs="Arial"/>
        </w:rPr>
        <w:t xml:space="preserve"> on customers identified in churn-prone branches of the decision tree (e.g., high-income but disengaged or low-credit individuals).</w:t>
      </w:r>
    </w:p>
    <w:p w14:paraId="601D554B" w14:textId="77777777" w:rsidR="00E8440D" w:rsidRPr="0000523F" w:rsidRDefault="00E8440D" w:rsidP="00C82FF5">
      <w:pPr>
        <w:numPr>
          <w:ilvl w:val="0"/>
          <w:numId w:val="6"/>
        </w:numPr>
        <w:spacing w:after="0" w:line="259" w:lineRule="auto"/>
        <w:rPr>
          <w:rFonts w:ascii="Arial" w:hAnsi="Arial" w:cs="Arial"/>
        </w:rPr>
      </w:pPr>
      <w:r w:rsidRPr="0000523F">
        <w:rPr>
          <w:rFonts w:ascii="Arial" w:hAnsi="Arial" w:cs="Arial"/>
          <w:b/>
          <w:bCs/>
        </w:rPr>
        <w:t>Use the K-Means clusters</w:t>
      </w:r>
      <w:r w:rsidRPr="0000523F">
        <w:rPr>
          <w:rFonts w:ascii="Arial" w:hAnsi="Arial" w:cs="Arial"/>
        </w:rPr>
        <w:t xml:space="preserve"> for personalized campaign design—retain high-value users and uplift lower-value ones with targeted promotions.</w:t>
      </w:r>
    </w:p>
    <w:p w14:paraId="605E0293" w14:textId="77777777" w:rsidR="00E8440D" w:rsidRPr="0000523F" w:rsidRDefault="00E8440D" w:rsidP="00E8440D">
      <w:pPr>
        <w:numPr>
          <w:ilvl w:val="0"/>
          <w:numId w:val="6"/>
        </w:numPr>
        <w:spacing w:after="160" w:line="259" w:lineRule="auto"/>
        <w:rPr>
          <w:rFonts w:ascii="Arial" w:hAnsi="Arial" w:cs="Arial"/>
        </w:rPr>
      </w:pPr>
      <w:r w:rsidRPr="0000523F">
        <w:rPr>
          <w:rFonts w:ascii="Arial" w:hAnsi="Arial" w:cs="Arial"/>
          <w:b/>
          <w:bCs/>
        </w:rPr>
        <w:t>Monitor and retrain</w:t>
      </w:r>
      <w:r w:rsidRPr="0000523F">
        <w:rPr>
          <w:rFonts w:ascii="Arial" w:hAnsi="Arial" w:cs="Arial"/>
        </w:rPr>
        <w:t xml:space="preserve"> the model periodically to adapt to evolving customer </w:t>
      </w:r>
      <w:proofErr w:type="spellStart"/>
      <w:r w:rsidRPr="0000523F">
        <w:rPr>
          <w:rFonts w:ascii="Arial" w:hAnsi="Arial" w:cs="Arial"/>
        </w:rPr>
        <w:t>behavior</w:t>
      </w:r>
      <w:proofErr w:type="spellEnd"/>
      <w:r w:rsidRPr="0000523F">
        <w:rPr>
          <w:rFonts w:ascii="Arial" w:hAnsi="Arial" w:cs="Arial"/>
        </w:rPr>
        <w:t xml:space="preserve"> and market conditions.</w:t>
      </w:r>
    </w:p>
    <w:p w14:paraId="1195A390" w14:textId="77777777" w:rsidR="00E8440D" w:rsidRPr="0000523F" w:rsidRDefault="00E8440D" w:rsidP="00E8440D">
      <w:pPr>
        <w:spacing w:before="100" w:beforeAutospacing="1" w:after="0" w:line="240" w:lineRule="auto"/>
        <w:outlineLvl w:val="1"/>
        <w:rPr>
          <w:rFonts w:ascii="Arial" w:eastAsia="Times New Roman" w:hAnsi="Arial" w:cs="Arial"/>
          <w:b/>
          <w:bCs/>
          <w:lang w:eastAsia="en-GB"/>
        </w:rPr>
      </w:pPr>
      <w:r w:rsidRPr="0000523F">
        <w:rPr>
          <w:rFonts w:ascii="Arial" w:eastAsia="Times New Roman" w:hAnsi="Arial" w:cs="Arial"/>
          <w:b/>
          <w:bCs/>
          <w:lang w:eastAsia="en-GB"/>
        </w:rPr>
        <w:t>Conclusion</w:t>
      </w:r>
    </w:p>
    <w:p w14:paraId="34B07CD7" w14:textId="77777777" w:rsidR="00E8440D" w:rsidRPr="0000523F" w:rsidRDefault="00E8440D" w:rsidP="00E8440D">
      <w:pPr>
        <w:pStyle w:val="ListParagraph"/>
        <w:spacing w:before="100" w:beforeAutospacing="1" w:after="100" w:afterAutospacing="1" w:line="240" w:lineRule="auto"/>
        <w:ind w:left="284" w:firstLine="11"/>
        <w:rPr>
          <w:rFonts w:ascii="Arial" w:eastAsia="Times New Roman" w:hAnsi="Arial" w:cs="Arial"/>
          <w:kern w:val="0"/>
          <w:lang w:eastAsia="en-GB"/>
          <w14:ligatures w14:val="none"/>
        </w:rPr>
      </w:pPr>
      <w:r w:rsidRPr="0000523F">
        <w:rPr>
          <w:rFonts w:ascii="Arial" w:eastAsia="Times New Roman" w:hAnsi="Arial" w:cs="Arial"/>
          <w:kern w:val="0"/>
          <w:lang w:eastAsia="en-GB"/>
          <w14:ligatures w14:val="none"/>
        </w:rPr>
        <w:t xml:space="preserve">This report has provided a comprehensive analysis of customer </w:t>
      </w:r>
      <w:proofErr w:type="spellStart"/>
      <w:r w:rsidRPr="0000523F">
        <w:rPr>
          <w:rFonts w:ascii="Arial" w:eastAsia="Times New Roman" w:hAnsi="Arial" w:cs="Arial"/>
          <w:kern w:val="0"/>
          <w:lang w:eastAsia="en-GB"/>
          <w14:ligatures w14:val="none"/>
        </w:rPr>
        <w:t>behavior</w:t>
      </w:r>
      <w:proofErr w:type="spellEnd"/>
      <w:r w:rsidRPr="0000523F">
        <w:rPr>
          <w:rFonts w:ascii="Arial" w:eastAsia="Times New Roman" w:hAnsi="Arial" w:cs="Arial"/>
          <w:kern w:val="0"/>
          <w:lang w:eastAsia="en-GB"/>
          <w14:ligatures w14:val="none"/>
        </w:rPr>
        <w:t xml:space="preserve"> and sales performance using a combination of data cleaning, exploratory analysis, predictive </w:t>
      </w:r>
      <w:proofErr w:type="spellStart"/>
      <w:r w:rsidRPr="0000523F">
        <w:rPr>
          <w:rFonts w:ascii="Arial" w:eastAsia="Times New Roman" w:hAnsi="Arial" w:cs="Arial"/>
          <w:kern w:val="0"/>
          <w:lang w:eastAsia="en-GB"/>
          <w14:ligatures w14:val="none"/>
        </w:rPr>
        <w:t>modeling</w:t>
      </w:r>
      <w:proofErr w:type="spellEnd"/>
      <w:r w:rsidRPr="0000523F">
        <w:rPr>
          <w:rFonts w:ascii="Arial" w:eastAsia="Times New Roman" w:hAnsi="Arial" w:cs="Arial"/>
          <w:kern w:val="0"/>
          <w:lang w:eastAsia="en-GB"/>
          <w14:ligatures w14:val="none"/>
        </w:rPr>
        <w:t xml:space="preserve">, clustering, and time series forecasting. Key insights identified </w:t>
      </w:r>
      <w:proofErr w:type="spellStart"/>
      <w:r w:rsidRPr="0000523F">
        <w:rPr>
          <w:rFonts w:ascii="Arial" w:eastAsia="Times New Roman" w:hAnsi="Arial" w:cs="Arial"/>
          <w:b/>
          <w:bCs/>
          <w:kern w:val="0"/>
          <w:lang w:eastAsia="en-GB"/>
          <w14:ligatures w14:val="none"/>
        </w:rPr>
        <w:t>Loan_Amount</w:t>
      </w:r>
      <w:proofErr w:type="spellEnd"/>
      <w:r w:rsidRPr="0000523F">
        <w:rPr>
          <w:rFonts w:ascii="Arial" w:eastAsia="Times New Roman" w:hAnsi="Arial" w:cs="Arial"/>
          <w:kern w:val="0"/>
          <w:lang w:eastAsia="en-GB"/>
          <w14:ligatures w14:val="none"/>
        </w:rPr>
        <w:t xml:space="preserve">, </w:t>
      </w:r>
      <w:proofErr w:type="spellStart"/>
      <w:r w:rsidRPr="0000523F">
        <w:rPr>
          <w:rFonts w:ascii="Arial" w:eastAsia="Times New Roman" w:hAnsi="Arial" w:cs="Arial"/>
          <w:b/>
          <w:bCs/>
          <w:kern w:val="0"/>
          <w:lang w:eastAsia="en-GB"/>
          <w14:ligatures w14:val="none"/>
        </w:rPr>
        <w:t>Marketing_Spend</w:t>
      </w:r>
      <w:proofErr w:type="spellEnd"/>
      <w:r w:rsidRPr="0000523F">
        <w:rPr>
          <w:rFonts w:ascii="Arial" w:eastAsia="Times New Roman" w:hAnsi="Arial" w:cs="Arial"/>
          <w:kern w:val="0"/>
          <w:lang w:eastAsia="en-GB"/>
          <w14:ligatures w14:val="none"/>
        </w:rPr>
        <w:t xml:space="preserve">, and </w:t>
      </w:r>
      <w:r w:rsidRPr="0000523F">
        <w:rPr>
          <w:rFonts w:ascii="Arial" w:eastAsia="Times New Roman" w:hAnsi="Arial" w:cs="Arial"/>
          <w:b/>
          <w:bCs/>
          <w:kern w:val="0"/>
          <w:lang w:eastAsia="en-GB"/>
          <w14:ligatures w14:val="none"/>
        </w:rPr>
        <w:t>Income</w:t>
      </w:r>
      <w:r w:rsidRPr="0000523F">
        <w:rPr>
          <w:rFonts w:ascii="Arial" w:eastAsia="Times New Roman" w:hAnsi="Arial" w:cs="Arial"/>
          <w:kern w:val="0"/>
          <w:lang w:eastAsia="en-GB"/>
          <w14:ligatures w14:val="none"/>
        </w:rPr>
        <w:t xml:space="preserve"> as the most influential drivers of sales, while </w:t>
      </w:r>
      <w:r w:rsidRPr="0000523F">
        <w:rPr>
          <w:rFonts w:ascii="Arial" w:eastAsia="Times New Roman" w:hAnsi="Arial" w:cs="Arial"/>
          <w:b/>
          <w:bCs/>
          <w:kern w:val="0"/>
          <w:lang w:eastAsia="en-GB"/>
          <w14:ligatures w14:val="none"/>
        </w:rPr>
        <w:t>Income</w:t>
      </w:r>
      <w:r w:rsidRPr="0000523F">
        <w:rPr>
          <w:rFonts w:ascii="Arial" w:eastAsia="Times New Roman" w:hAnsi="Arial" w:cs="Arial"/>
          <w:kern w:val="0"/>
          <w:lang w:eastAsia="en-GB"/>
          <w14:ligatures w14:val="none"/>
        </w:rPr>
        <w:t xml:space="preserve">, </w:t>
      </w:r>
      <w:proofErr w:type="spellStart"/>
      <w:r w:rsidRPr="0000523F">
        <w:rPr>
          <w:rFonts w:ascii="Arial" w:eastAsia="Times New Roman" w:hAnsi="Arial" w:cs="Arial"/>
          <w:b/>
          <w:bCs/>
          <w:kern w:val="0"/>
          <w:lang w:eastAsia="en-GB"/>
          <w14:ligatures w14:val="none"/>
        </w:rPr>
        <w:t>Credit</w:t>
      </w:r>
      <w:r>
        <w:rPr>
          <w:rFonts w:ascii="Arial" w:eastAsia="Times New Roman" w:hAnsi="Arial" w:cs="Arial"/>
          <w:b/>
          <w:bCs/>
          <w:kern w:val="0"/>
          <w:lang w:eastAsia="en-GB"/>
          <w14:ligatures w14:val="none"/>
        </w:rPr>
        <w:t>_</w:t>
      </w:r>
      <w:r w:rsidRPr="0000523F">
        <w:rPr>
          <w:rFonts w:ascii="Arial" w:eastAsia="Times New Roman" w:hAnsi="Arial" w:cs="Arial"/>
          <w:b/>
          <w:bCs/>
          <w:kern w:val="0"/>
          <w:lang w:eastAsia="en-GB"/>
          <w14:ligatures w14:val="none"/>
        </w:rPr>
        <w:t>Score</w:t>
      </w:r>
      <w:proofErr w:type="spellEnd"/>
      <w:r w:rsidRPr="0000523F">
        <w:rPr>
          <w:rFonts w:ascii="Arial" w:eastAsia="Times New Roman" w:hAnsi="Arial" w:cs="Arial"/>
          <w:kern w:val="0"/>
          <w:lang w:eastAsia="en-GB"/>
          <w14:ligatures w14:val="none"/>
        </w:rPr>
        <w:t xml:space="preserve">, and </w:t>
      </w:r>
      <w:r w:rsidRPr="0000523F">
        <w:rPr>
          <w:rFonts w:ascii="Arial" w:eastAsia="Times New Roman" w:hAnsi="Arial" w:cs="Arial"/>
          <w:b/>
          <w:bCs/>
          <w:kern w:val="0"/>
          <w:lang w:eastAsia="en-GB"/>
          <w14:ligatures w14:val="none"/>
        </w:rPr>
        <w:t>Age</w:t>
      </w:r>
      <w:r w:rsidRPr="0000523F">
        <w:rPr>
          <w:rFonts w:ascii="Arial" w:eastAsia="Times New Roman" w:hAnsi="Arial" w:cs="Arial"/>
          <w:kern w:val="0"/>
          <w:lang w:eastAsia="en-GB"/>
          <w14:ligatures w14:val="none"/>
        </w:rPr>
        <w:t xml:space="preserve"> were the strongest predictors of churn. The SARIMAX model demonstrated that targeted financial and marketing strategies can significantly boost sales, while the decision tree and clustering models offered clear segmentation for churn prevention and customer engagement.</w:t>
      </w:r>
    </w:p>
    <w:p w14:paraId="71B2206A" w14:textId="77777777" w:rsidR="00E8440D" w:rsidRPr="0000523F" w:rsidRDefault="00E8440D" w:rsidP="00E8440D">
      <w:pPr>
        <w:pStyle w:val="ListParagraph"/>
        <w:spacing w:before="100" w:beforeAutospacing="1" w:after="100" w:afterAutospacing="1" w:line="240" w:lineRule="auto"/>
        <w:ind w:left="284"/>
        <w:rPr>
          <w:rFonts w:ascii="Arial" w:eastAsia="Times New Roman" w:hAnsi="Arial" w:cs="Arial"/>
          <w:kern w:val="0"/>
          <w:lang w:eastAsia="en-GB"/>
          <w14:ligatures w14:val="none"/>
        </w:rPr>
      </w:pPr>
      <w:r w:rsidRPr="0000523F">
        <w:rPr>
          <w:rFonts w:ascii="Arial" w:eastAsia="Times New Roman" w:hAnsi="Arial" w:cs="Arial"/>
          <w:kern w:val="0"/>
          <w:lang w:eastAsia="en-GB"/>
          <w14:ligatures w14:val="none"/>
        </w:rPr>
        <w:t>Despite promising findings, the classification model's limited ability to detect churners highlights the need for enhanced feature engineering and more sophisticated algorithms. Future efforts should focus on incorporating behavioural and time-based indicators, as well as regular model retraining to reflect evolving customer patterns.</w:t>
      </w:r>
    </w:p>
    <w:p w14:paraId="166307C9" w14:textId="2E7480A9" w:rsidR="00C462A9" w:rsidRPr="00E8440D" w:rsidRDefault="00E8440D" w:rsidP="00E8440D">
      <w:pPr>
        <w:pStyle w:val="ListParagraph"/>
        <w:spacing w:before="100" w:beforeAutospacing="1" w:after="100" w:afterAutospacing="1" w:line="240" w:lineRule="auto"/>
        <w:ind w:left="284"/>
        <w:rPr>
          <w:rFonts w:ascii="Arial" w:eastAsia="Times New Roman" w:hAnsi="Arial" w:cs="Arial"/>
          <w:kern w:val="0"/>
          <w:lang w:eastAsia="en-GB"/>
          <w14:ligatures w14:val="none"/>
        </w:rPr>
      </w:pPr>
      <w:r w:rsidRPr="0000523F">
        <w:rPr>
          <w:rFonts w:ascii="Arial" w:eastAsia="Times New Roman" w:hAnsi="Arial" w:cs="Arial"/>
          <w:kern w:val="0"/>
          <w:lang w:eastAsia="en-GB"/>
          <w14:ligatures w14:val="none"/>
        </w:rPr>
        <w:t>Overall, the analysis delivers actionable recommendations that can inform both strategic and tactical decision-making—improving marketing efficiency, guiding credit strategy, strengthening customer retention, and ultimately driving sustainable business growth.</w:t>
      </w:r>
    </w:p>
    <w:sectPr w:rsidR="00C462A9" w:rsidRPr="00E8440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E161D" w14:textId="77777777" w:rsidR="001A7C46" w:rsidRDefault="001A7C46" w:rsidP="00B124A4">
      <w:pPr>
        <w:spacing w:after="0" w:line="240" w:lineRule="auto"/>
      </w:pPr>
      <w:r>
        <w:separator/>
      </w:r>
    </w:p>
    <w:p w14:paraId="7C034C3F" w14:textId="77777777" w:rsidR="001A7C46" w:rsidRDefault="001A7C46"/>
  </w:endnote>
  <w:endnote w:type="continuationSeparator" w:id="0">
    <w:p w14:paraId="45012785" w14:textId="77777777" w:rsidR="001A7C46" w:rsidRDefault="001A7C46" w:rsidP="00B124A4">
      <w:pPr>
        <w:spacing w:after="0" w:line="240" w:lineRule="auto"/>
      </w:pPr>
      <w:r>
        <w:continuationSeparator/>
      </w:r>
    </w:p>
    <w:p w14:paraId="585602AA" w14:textId="77777777" w:rsidR="001A7C46" w:rsidRDefault="001A7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7DAF3"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6CD7DAF4"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2430D" w14:textId="77777777" w:rsidR="001A7C46" w:rsidRDefault="001A7C46" w:rsidP="00B124A4">
      <w:pPr>
        <w:spacing w:after="0" w:line="240" w:lineRule="auto"/>
      </w:pPr>
      <w:r>
        <w:separator/>
      </w:r>
    </w:p>
    <w:p w14:paraId="13B31960" w14:textId="77777777" w:rsidR="001A7C46" w:rsidRDefault="001A7C46"/>
  </w:footnote>
  <w:footnote w:type="continuationSeparator" w:id="0">
    <w:p w14:paraId="51C487CE" w14:textId="77777777" w:rsidR="001A7C46" w:rsidRDefault="001A7C46" w:rsidP="00B124A4">
      <w:pPr>
        <w:spacing w:after="0" w:line="240" w:lineRule="auto"/>
      </w:pPr>
      <w:r>
        <w:continuationSeparator/>
      </w:r>
    </w:p>
    <w:p w14:paraId="7B9AD1D5" w14:textId="77777777" w:rsidR="001A7C46" w:rsidRDefault="001A7C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57E"/>
    <w:multiLevelType w:val="multilevel"/>
    <w:tmpl w:val="5C905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02A5"/>
    <w:multiLevelType w:val="multilevel"/>
    <w:tmpl w:val="22A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6764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8127136"/>
    <w:multiLevelType w:val="multilevel"/>
    <w:tmpl w:val="E75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26E72"/>
    <w:multiLevelType w:val="multilevel"/>
    <w:tmpl w:val="D0C81D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560AC"/>
    <w:multiLevelType w:val="multilevel"/>
    <w:tmpl w:val="CFF22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427210">
    <w:abstractNumId w:val="2"/>
  </w:num>
  <w:num w:numId="2" w16cid:durableId="2035375357">
    <w:abstractNumId w:val="3"/>
  </w:num>
  <w:num w:numId="3" w16cid:durableId="379130096">
    <w:abstractNumId w:val="4"/>
  </w:num>
  <w:num w:numId="4" w16cid:durableId="1349058928">
    <w:abstractNumId w:val="1"/>
  </w:num>
  <w:num w:numId="5" w16cid:durableId="1564874638">
    <w:abstractNumId w:val="5"/>
  </w:num>
  <w:num w:numId="6" w16cid:durableId="2110197766">
    <w:abstractNumId w:val="6"/>
  </w:num>
  <w:num w:numId="7" w16cid:durableId="12481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4A4"/>
    <w:rsid w:val="0010345B"/>
    <w:rsid w:val="001A7C46"/>
    <w:rsid w:val="002B4D99"/>
    <w:rsid w:val="005118D1"/>
    <w:rsid w:val="00551798"/>
    <w:rsid w:val="0062586D"/>
    <w:rsid w:val="006C380F"/>
    <w:rsid w:val="008A0E1A"/>
    <w:rsid w:val="008C037F"/>
    <w:rsid w:val="008D4554"/>
    <w:rsid w:val="008E2725"/>
    <w:rsid w:val="00A06F82"/>
    <w:rsid w:val="00B124A4"/>
    <w:rsid w:val="00B95806"/>
    <w:rsid w:val="00C462A9"/>
    <w:rsid w:val="00C82FF5"/>
    <w:rsid w:val="00C94918"/>
    <w:rsid w:val="00E8440D"/>
    <w:rsid w:val="00FA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DABA"/>
  <w15:docId w15:val="{4B3BA028-1342-4A29-8757-9BA800E9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4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10345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45B"/>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8440D"/>
    <w:pPr>
      <w:spacing w:after="160" w:line="259" w:lineRule="auto"/>
      <w:ind w:left="720"/>
      <w:contextualSpacing/>
    </w:pPr>
    <w:rPr>
      <w:kern w:val="2"/>
      <w:lang w:val="en-GB"/>
      <w14:ligatures w14:val="standardContextual"/>
    </w:rPr>
  </w:style>
  <w:style w:type="paragraph" w:styleId="Title">
    <w:name w:val="Title"/>
    <w:basedOn w:val="Normal"/>
    <w:next w:val="Normal"/>
    <w:link w:val="TitleChar"/>
    <w:uiPriority w:val="10"/>
    <w:qFormat/>
    <w:rsid w:val="00A06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Bertrand Aime BANN SEMTSOU</cp:lastModifiedBy>
  <cp:revision>13</cp:revision>
  <dcterms:created xsi:type="dcterms:W3CDTF">2025-01-08T15:59:00Z</dcterms:created>
  <dcterms:modified xsi:type="dcterms:W3CDTF">2025-07-24T15:09:00Z</dcterms:modified>
</cp:coreProperties>
</file>