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TBD</w:t>
      </w:r>
    </w:p>
    <w:p>
      <w:pPr>
        <w:pStyle w:val="Author"/>
      </w:pPr>
      <w:r>
        <w:t xml:space="preserve">Thomas Jenewein et. al.</w:t>
      </w:r>
    </w:p>
    <w:p>
      <w:pPr>
        <w:pStyle w:val="Date"/>
      </w:pPr>
      <w:r>
        <w:t xml:space="preserve">Version TBD (TBD)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p>
    <w:p>
      <w:pPr>
        <w:pStyle w:val="BodyText"/>
      </w:pPr>
      <w:r>
        <w:t xml:space="preserve">Ziel des Leitfadens: TBD</w:t>
      </w:r>
    </w:p>
    <w:p>
      <w:pPr>
        <w:pStyle w:val="BodyText"/>
      </w:pPr>
      <w:r>
        <w:t xml:space="preserve">Zielgruppe: TBD</w:t>
      </w:r>
    </w:p>
    <w:bookmarkEnd w:id="20"/>
    <w:bookmarkStart w:id="32" w:name="über-lernos"/>
    <w:p>
      <w:pPr>
        <w:pStyle w:val="Heading1"/>
      </w:pPr>
      <w:r>
        <w:rPr>
          <w:rStyle w:val="SectionNumber"/>
        </w:rPr>
        <w:t xml:space="preserve">2</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3" name="Picture"/>
            <a:graphic>
              <a:graphicData uri="http://schemas.openxmlformats.org/drawingml/2006/picture">
                <pic:pic>
                  <pic:nvPicPr>
                    <pic:cNvPr descr="https://i.creativecommons.org/l/by/4.0/88x31.png" id="24"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bookmarkStart w:id="26" w:name="why---warum-braucht-es-lernos"/>
    <w:p>
      <w:pPr>
        <w:pStyle w:val="Heading2"/>
      </w:pPr>
      <w:r>
        <w:rPr>
          <w:rStyle w:val="SectionNumber"/>
        </w:rPr>
        <w:t xml:space="preserve">2.1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25">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26"/>
    <w:bookmarkStart w:id="27" w:name="what---was-ist-lernos"/>
    <w:p>
      <w:pPr>
        <w:pStyle w:val="Heading2"/>
      </w:pPr>
      <w:r>
        <w:rPr>
          <w:rStyle w:val="SectionNumber"/>
        </w:rPr>
        <w:t xml:space="preserve">2.2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27"/>
    <w:bookmarkStart w:id="31" w:name="how---wie-kann-ich-anfangen"/>
    <w:p>
      <w:pPr>
        <w:pStyle w:val="Heading2"/>
      </w:pPr>
      <w:r>
        <w:rPr>
          <w:rStyle w:val="SectionNumber"/>
        </w:rPr>
        <w:t xml:space="preserve">2.3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28">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29">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21">
        <w:r>
          <w:rPr>
            <w:rStyle w:val="Hyperlink"/>
          </w:rPr>
          <w:t xml:space="preserve">Creative Commons Namensnennung 4.0 International</w:t>
        </w:r>
      </w:hyperlink>
      <w:r>
        <w:t xml:space="preserve"> </w:t>
      </w:r>
      <w:r>
        <w:t xml:space="preserve">(CC BY) findet ihr auf der</w:t>
      </w:r>
      <w:r>
        <w:t xml:space="preserve"> </w:t>
      </w:r>
      <w:hyperlink r:id="rId30">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31"/>
    <w:bookmarkEnd w:id="32"/>
    <w:bookmarkStart w:id="127" w:name="grundlagen"/>
    <w:p>
      <w:pPr>
        <w:pStyle w:val="Heading1"/>
      </w:pPr>
      <w:r>
        <w:rPr>
          <w:rStyle w:val="SectionNumber"/>
        </w:rPr>
        <w:t xml:space="preserve">3</w:t>
      </w:r>
      <w:r>
        <w:tab/>
      </w:r>
      <w:r>
        <w:t xml:space="preserve">Grundlagen</w:t>
      </w:r>
    </w:p>
    <w:bookmarkStart w:id="51" w:name="einführung-in-change-management"/>
    <w:p>
      <w:pPr>
        <w:pStyle w:val="Heading2"/>
      </w:pPr>
      <w:r>
        <w:rPr>
          <w:rStyle w:val="SectionNumber"/>
        </w:rPr>
        <w:t xml:space="preserve">3.1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dem Projektleiter oder in kleinen Projekten einfach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Modelle vorgestellt. Einige sind schon älter und haben eine spezielle Herkunft. Wir denken jedoch, dass es interessant ist von ihnen gehört zu haben.</w:t>
      </w:r>
    </w:p>
    <w:bookmarkStart w:id="33" w:name="X0f51fb07d2c378a292323c82f84534d5eb062c3"/>
    <w:p>
      <w:pPr>
        <w:pStyle w:val="Heading3"/>
      </w:pPr>
      <w:r>
        <w:rPr>
          <w:rStyle w:val="SectionNumber"/>
        </w:rPr>
        <w:t xml:space="preserve">3.1.1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Mitarbeiter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33"/>
    <w:bookmarkStart w:id="35" w:name="john-p.-kotter-leading-change"/>
    <w:p>
      <w:pPr>
        <w:pStyle w:val="Heading3"/>
      </w:pPr>
      <w:r>
        <w:rPr>
          <w:rStyle w:val="SectionNumber"/>
        </w:rPr>
        <w:t xml:space="preserve">3.1.2</w:t>
      </w:r>
      <w:r>
        <w:tab/>
      </w:r>
      <w:r>
        <w:t xml:space="preserve">John P. Kotter – Leading Change</w:t>
      </w:r>
    </w:p>
    <w:p>
      <w:pPr>
        <w:pStyle w:val="FirstParagraph"/>
      </w:pPr>
      <w:r>
        <w:t xml:space="preserve">John P. Kotter, Professor an der Harvard Business School, entwickelte ein</w:t>
      </w:r>
      <w:r>
        <w:t xml:space="preserve"> </w:t>
      </w:r>
      <w:hyperlink r:id="rId34">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35"/>
    <w:bookmarkStart w:id="36" w:name="adkar-von-proscii"/>
    <w:p>
      <w:pPr>
        <w:pStyle w:val="Heading3"/>
      </w:pPr>
      <w:r>
        <w:rPr>
          <w:rStyle w:val="SectionNumber"/>
        </w:rPr>
        <w:t xml:space="preserve">3.1.3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Mitarbeiter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36"/>
    <w:bookmarkStart w:id="37" w:name="die-veränderungskurve"/>
    <w:p>
      <w:pPr>
        <w:pStyle w:val="Heading3"/>
      </w:pPr>
      <w:r>
        <w:rPr>
          <w:rStyle w:val="SectionNumber"/>
        </w:rPr>
        <w:t xml:space="preserve">3.1.4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37"/>
    <w:bookmarkStart w:id="38" w:name="das-sap-ocm-framework"/>
    <w:p>
      <w:pPr>
        <w:pStyle w:val="Heading3"/>
      </w:pPr>
      <w:r>
        <w:rPr>
          <w:rStyle w:val="SectionNumber"/>
        </w:rPr>
        <w:t xml:space="preserve">3.1.5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rPr>
          <w:b/>
          <w:bCs/>
        </w:rPr>
        <w:t xml:space="preserve">Einbindung, Kommunikation, Befähigung &amp; Empowerment</w:t>
      </w:r>
      <w:r>
        <w:t xml:space="preserve"> </w:t>
      </w:r>
      <w:r>
        <w:t xml:space="preserve">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sind inzwischen meist anschließend.</w:t>
      </w:r>
    </w:p>
    <w:p>
      <w:pPr>
        <w:pStyle w:val="BodyText"/>
      </w:pPr>
      <w:r>
        <w:rPr>
          <w:b/>
          <w:bCs/>
        </w:rPr>
        <w:t xml:space="preserve">Change Enablement</w:t>
      </w:r>
      <w:r>
        <w:t xml:space="preserve"> </w:t>
      </w:r>
      <w:r>
        <w:t xml:space="preserve">bietet während des Transformationsprozesses umfassende Schulungen und Lernangebote für Experten sowie für die Nutzer. Zuerst werden üblicherweise das Projektteam und Management geschult, später die Nutzer.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38"/>
    <w:bookmarkStart w:id="39" w:name="terminologie-von-change-in-it-projekten"/>
    <w:p>
      <w:pPr>
        <w:pStyle w:val="Heading3"/>
      </w:pPr>
      <w:r>
        <w:rPr>
          <w:rStyle w:val="SectionNumber"/>
        </w:rPr>
        <w:t xml:space="preserve">3.1.6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39"/>
    <w:bookmarkStart w:id="41" w:name="X3f86e5866e5b4a99e17defe3c65e8594d43cbba"/>
    <w:p>
      <w:pPr>
        <w:pStyle w:val="Heading3"/>
      </w:pPr>
      <w:r>
        <w:rPr>
          <w:rStyle w:val="SectionNumber"/>
        </w:rPr>
        <w:t xml:space="preserve">3.1.7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40">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41"/>
    <w:bookmarkStart w:id="50" w:name="quellen-weitere-infos"/>
    <w:p>
      <w:pPr>
        <w:pStyle w:val="Heading3"/>
      </w:pPr>
      <w:r>
        <w:rPr>
          <w:rStyle w:val="SectionNumber"/>
        </w:rPr>
        <w:t xml:space="preserve">3.1.8</w:t>
      </w:r>
      <w:r>
        <w:tab/>
      </w:r>
      <w:r>
        <w:t xml:space="preserve">Quellen &amp; weitere Infos</w:t>
      </w:r>
    </w:p>
    <w:p>
      <w:pPr>
        <w:pStyle w:val="Compact"/>
        <w:numPr>
          <w:ilvl w:val="0"/>
          <w:numId w:val="1005"/>
        </w:numPr>
      </w:pPr>
      <w:r>
        <w:t xml:space="preserve">Definition of</w:t>
      </w:r>
      <w:r>
        <w:t xml:space="preserve"> </w:t>
      </w:r>
      <w:hyperlink r:id="rId42">
        <w:r>
          <w:rPr>
            <w:rStyle w:val="Hyperlink"/>
          </w:rPr>
          <w:t xml:space="preserve">Change management</w:t>
        </w:r>
      </w:hyperlink>
      <w:r>
        <w:t xml:space="preserve"> </w:t>
      </w:r>
      <w:r>
        <w:t xml:space="preserve">(Prosci)</w:t>
      </w:r>
    </w:p>
    <w:p>
      <w:pPr>
        <w:pStyle w:val="Compact"/>
        <w:numPr>
          <w:ilvl w:val="0"/>
          <w:numId w:val="1005"/>
        </w:numPr>
      </w:pPr>
      <w:hyperlink r:id="rId43">
        <w:r>
          <w:rPr>
            <w:rStyle w:val="Hyperlink"/>
          </w:rPr>
          <w:t xml:space="preserve">Podcast von Prof. Trost zu Change Management</w:t>
        </w:r>
      </w:hyperlink>
      <w:hyperlink r:id="rId43"/>
    </w:p>
    <w:p>
      <w:pPr>
        <w:pStyle w:val="Compact"/>
        <w:numPr>
          <w:ilvl w:val="0"/>
          <w:numId w:val="1005"/>
        </w:numPr>
      </w:pPr>
      <w:r>
        <w:t xml:space="preserve">Change Workout - Infoseite</w:t>
      </w:r>
      <w:r>
        <w:t xml:space="preserve"> </w:t>
      </w:r>
      <w:hyperlink r:id="rId44">
        <w:r>
          <w:rPr>
            <w:rStyle w:val="Hyperlink"/>
          </w:rPr>
          <w:t xml:space="preserve">https://change</w:t>
        </w:r>
      </w:hyperlink>
      <w:hyperlink r:id="rId44">
        <w:r>
          <w:rPr>
            <w:rStyle w:val="Hyperlink"/>
          </w:rPr>
          <w:t xml:space="preserve">-</w:t>
        </w:r>
      </w:hyperlink>
      <w:hyperlink r:id="rId44">
        <w:r>
          <w:rPr>
            <w:rStyle w:val="Hyperlink"/>
          </w:rPr>
          <w:t xml:space="preserve">workout.de/</w:t>
        </w:r>
      </w:hyperlink>
    </w:p>
    <w:p>
      <w:pPr>
        <w:pStyle w:val="Compact"/>
        <w:numPr>
          <w:ilvl w:val="0"/>
          <w:numId w:val="1005"/>
        </w:numPr>
      </w:pPr>
      <w:r>
        <w:t xml:space="preserve">70 Prozent aller Change-Vorhaben scheitern (n)immer</w:t>
      </w:r>
      <w:r>
        <w:t xml:space="preserve"> </w:t>
      </w:r>
      <w:hyperlink r:id="rId45">
        <w:r>
          <w:rPr>
            <w:rStyle w:val="Hyperlink"/>
          </w:rPr>
          <w:t xml:space="preserve">https://hrpepper.de/believe</w:t>
        </w:r>
      </w:hyperlink>
    </w:p>
    <w:p>
      <w:pPr>
        <w:pStyle w:val="Compact"/>
        <w:numPr>
          <w:ilvl w:val="0"/>
          <w:numId w:val="1005"/>
        </w:numPr>
      </w:pPr>
      <w:r>
        <w:t xml:space="preserve">Reflektion der Nutzung von Change Modellen</w:t>
      </w:r>
      <w:r>
        <w:t xml:space="preserve"> </w:t>
      </w:r>
      <w:hyperlink r:id="rId46">
        <w:r>
          <w:rPr>
            <w:rStyle w:val="Hyperlink"/>
          </w:rPr>
          <w:t xml:space="preserve">https://blogs.sap.com/2022/10/31/vorgehensmodelle</w:t>
        </w:r>
      </w:hyperlink>
    </w:p>
    <w:p>
      <w:pPr>
        <w:pStyle w:val="Compact"/>
        <w:numPr>
          <w:ilvl w:val="0"/>
          <w:numId w:val="1005"/>
        </w:numPr>
      </w:pPr>
      <w:r>
        <w:t xml:space="preserve">Metatheorie der Veränderung</w:t>
      </w:r>
      <w:r>
        <w:t xml:space="preserve"> </w:t>
      </w:r>
      <w:hyperlink r:id="rId47">
        <w:r>
          <w:rPr>
            <w:rStyle w:val="Hyperlink"/>
          </w:rPr>
          <w:t xml:space="preserve">https://metatheorie</w:t>
        </w:r>
      </w:hyperlink>
      <w:hyperlink r:id="rId48">
        <w:r>
          <w:rPr>
            <w:rStyle w:val="Hyperlink"/>
          </w:rPr>
          <w:t xml:space="preserve">-</w:t>
        </w:r>
      </w:hyperlink>
      <w:hyperlink r:id="rId48">
        <w:r>
          <w:rPr>
            <w:rStyle w:val="Hyperlink"/>
          </w:rPr>
          <w:t xml:space="preserve">der</w:t>
        </w:r>
      </w:hyperlink>
    </w:p>
    <w:p>
      <w:pPr>
        <w:pStyle w:val="Compact"/>
        <w:numPr>
          <w:ilvl w:val="0"/>
          <w:numId w:val="1005"/>
        </w:numPr>
      </w:pPr>
      <w:hyperlink r:id="rId49">
        <w:r>
          <w:rPr>
            <w:rStyle w:val="Hyperlink"/>
          </w:rPr>
          <w:t xml:space="preserve">Change Management auf Wikipedia</w:t>
        </w:r>
      </w:hyperlink>
    </w:p>
    <w:bookmarkEnd w:id="50"/>
    <w:bookmarkEnd w:id="51"/>
    <w:bookmarkStart w:id="70" w:name="X48921523b81398f9c0d7106d1df63c9ce4d40b4"/>
    <w:p>
      <w:pPr>
        <w:pStyle w:val="Heading2"/>
      </w:pPr>
      <w:r>
        <w:rPr>
          <w:rStyle w:val="SectionNumber"/>
        </w:rPr>
        <w:t xml:space="preserve">3.2</w:t>
      </w:r>
      <w:r>
        <w:tab/>
      </w:r>
      <w:r>
        <w:t xml:space="preserve">Rollen in Change-Management &amp; Change Prozessen</w:t>
      </w:r>
    </w:p>
    <w:bookmarkStart w:id="52" w:name="rollenklärungen"/>
    <w:p>
      <w:pPr>
        <w:pStyle w:val="Heading3"/>
      </w:pPr>
      <w:r>
        <w:rPr>
          <w:rStyle w:val="SectionNumber"/>
        </w:rPr>
        <w:t xml:space="preserve">3.2.1</w:t>
      </w:r>
      <w:r>
        <w:tab/>
      </w:r>
      <w:r>
        <w:t xml:space="preserve">Rollenklärungen</w:t>
      </w:r>
    </w:p>
    <w:p>
      <w:pPr>
        <w:pStyle w:val="FirstParagraph"/>
      </w:pPr>
      <w:r>
        <w:t xml:space="preserve">Je größer das Projekt ist und je mehr Rollen in einem Projekt existieren, desto wichtiger ist es, dass alle Rollen klar definiert sind und alle Rollen-Inhaber die Rollen auch ausführen und die Verantwortung übernehmen.</w:t>
      </w:r>
    </w:p>
    <w:p>
      <w:pPr>
        <w:pStyle w:val="BodyText"/>
      </w:pPr>
      <w:r>
        <w:t xml:space="preserve">Wir gehen hier auf klassische Rollen ein wie Change Agents (ernannte Rollen, eher extrinsisch motiviert). Teilweise werden diese so nicht mehr gelebt, und wir sehen zunehmend Change Communities (Change Maker auf freiwillige Basis, eher intrinsisch motiviert).</w:t>
      </w:r>
    </w:p>
    <w:bookmarkEnd w:id="52"/>
    <w:bookmarkStart w:id="53" w:name="definition-der-rollen"/>
    <w:p>
      <w:pPr>
        <w:pStyle w:val="Heading3"/>
      </w:pPr>
      <w:r>
        <w:rPr>
          <w:rStyle w:val="SectionNumber"/>
        </w:rPr>
        <w:t xml:space="preserve">3.2.2</w:t>
      </w:r>
      <w:r>
        <w:tab/>
      </w:r>
      <w:r>
        <w:t xml:space="preserve">Definition der Rollen</w:t>
      </w:r>
    </w:p>
    <w:p>
      <w:pPr>
        <w:pStyle w:val="FirstParagraph"/>
      </w:pPr>
      <w:r>
        <w:t xml:space="preserve">In einem Projekt müssen die Rollen geklärt sein und für alle transparent sein. Ansonsten kann es passieren, dass Aufgaben nicht ausgeführt werden, Missverständnisse aufkommen und das Projekt scheitert.</w:t>
      </w:r>
    </w:p>
    <w:p>
      <w:pPr>
        <w:pStyle w:val="BodyText"/>
      </w:pPr>
      <w:r>
        <w:t xml:space="preserve">Wichtig ist Transparenz, Kommunikation und eine klare Definition der Rollen inklusive Einverständnis. Denn was schriftlich verfasst ist, hilft zwar, kann aber trotzdem unterschiedlich interpretiert werden. Daher ist ein Dialog dazu wichtig. Nutzen kann man die Darstellung mit folgenden Matrixen.</w:t>
      </w:r>
    </w:p>
    <w:p>
      <w:pPr>
        <w:pStyle w:val="BodyText"/>
      </w:pPr>
      <w:r>
        <w:t xml:space="preserve">RACI (</w:t>
      </w:r>
      <w:r>
        <w:rPr>
          <w:b/>
          <w:bCs/>
        </w:rPr>
        <w:t xml:space="preserve">R</w:t>
      </w:r>
      <w:r>
        <w:t xml:space="preserve">esponsible,</w:t>
      </w:r>
      <w:r>
        <w:t xml:space="preserve"> </w:t>
      </w:r>
      <w:r>
        <w:rPr>
          <w:b/>
          <w:bCs/>
        </w:rPr>
        <w:t xml:space="preserve">A</w:t>
      </w:r>
      <w:r>
        <w:t xml:space="preserve">ccountable,</w:t>
      </w:r>
      <w:r>
        <w:t xml:space="preserve"> </w:t>
      </w:r>
      <w:r>
        <w:rPr>
          <w:b/>
          <w:bCs/>
        </w:rPr>
        <w:t xml:space="preserve">C</w:t>
      </w:r>
      <w:r>
        <w:t xml:space="preserve">onsulted,</w:t>
      </w:r>
      <w:r>
        <w:t xml:space="preserve"> </w:t>
      </w:r>
      <w:r>
        <w:rPr>
          <w:b/>
          <w:bCs/>
        </w:rPr>
        <w:t xml:space="preserve">I</w:t>
      </w:r>
      <w:r>
        <w:t xml:space="preserve">nformed), DEMI (Verantwortung für</w:t>
      </w:r>
      <w:r>
        <w:t xml:space="preserve"> </w:t>
      </w:r>
      <w:r>
        <w:rPr>
          <w:b/>
          <w:bCs/>
        </w:rPr>
        <w:t xml:space="preserve">D</w:t>
      </w:r>
      <w:r>
        <w:t xml:space="preserve">urchführung, Ergebnis,</w:t>
      </w:r>
      <w:r>
        <w:t xml:space="preserve"> </w:t>
      </w:r>
      <w:r>
        <w:rPr>
          <w:b/>
          <w:bCs/>
        </w:rPr>
        <w:t xml:space="preserve">M</w:t>
      </w:r>
      <w:r>
        <w:t xml:space="preserve">itarbeit, zu</w:t>
      </w:r>
      <w:r>
        <w:t xml:space="preserve"> </w:t>
      </w:r>
      <w:r>
        <w:rPr>
          <w:b/>
          <w:bCs/>
        </w:rPr>
        <w:t xml:space="preserve">I</w:t>
      </w:r>
      <w:r>
        <w:t xml:space="preserve">nformieren) sowie eine AKV – Matrix (</w:t>
      </w:r>
      <w:r>
        <w:rPr>
          <w:b/>
          <w:bCs/>
        </w:rPr>
        <w:t xml:space="preserve">A</w:t>
      </w:r>
      <w:r>
        <w:t xml:space="preserve">ufgaben,</w:t>
      </w:r>
      <w:r>
        <w:t xml:space="preserve"> </w:t>
      </w:r>
      <w:r>
        <w:rPr>
          <w:b/>
          <w:bCs/>
        </w:rPr>
        <w:t xml:space="preserve">K</w:t>
      </w:r>
      <w:r>
        <w:t xml:space="preserve">ompetenzen,</w:t>
      </w:r>
      <w:r>
        <w:t xml:space="preserve"> </w:t>
      </w:r>
      <w:r>
        <w:rPr>
          <w:b/>
          <w:bCs/>
        </w:rPr>
        <w:t xml:space="preserve">V</w:t>
      </w:r>
      <w:r>
        <w:t xml:space="preserve">erantwortlichkeiten) und weitere.</w:t>
      </w:r>
    </w:p>
    <w:p>
      <w:pPr>
        <w:pStyle w:val="BodyText"/>
      </w:pPr>
      <w:r>
        <w:t xml:space="preserve">Merke: RACI irgendwo abgelegt ersetzt kein Change-Management.</w:t>
      </w:r>
    </w:p>
    <w:bookmarkEnd w:id="53"/>
    <w:bookmarkStart w:id="54" w:name="verantwortungsdialog"/>
    <w:p>
      <w:pPr>
        <w:pStyle w:val="Heading3"/>
      </w:pPr>
      <w:r>
        <w:rPr>
          <w:rStyle w:val="SectionNumber"/>
        </w:rPr>
        <w:t xml:space="preserve">3.2.3</w:t>
      </w:r>
      <w:r>
        <w:tab/>
      </w:r>
      <w:r>
        <w:t xml:space="preserve">Verantwortungsdialog</w:t>
      </w:r>
    </w:p>
    <w:p>
      <w:pPr>
        <w:pStyle w:val="FirstParagraph"/>
      </w:pPr>
      <w:r>
        <w:t xml:space="preserve">Damit Verantwortung übernommen wird, die Ausführung der Rollen im Projekt tatsächlich stattfindet, müssen vier Ebenen erfüllt sein:</w:t>
      </w:r>
    </w:p>
    <w:p>
      <w:pPr>
        <w:pStyle w:val="Compact"/>
        <w:numPr>
          <w:ilvl w:val="0"/>
          <w:numId w:val="1006"/>
        </w:numPr>
      </w:pPr>
      <w:r>
        <w:t xml:space="preserve">Ich muss antworten können - dies ist eine Frage der Qualifikation</w:t>
      </w:r>
    </w:p>
    <w:p>
      <w:pPr>
        <w:pStyle w:val="Compact"/>
        <w:numPr>
          <w:ilvl w:val="0"/>
          <w:numId w:val="1006"/>
        </w:numPr>
      </w:pPr>
      <w:r>
        <w:t xml:space="preserve">Ich muss antworten wollen - oft eine Frage der Wertorientierung</w:t>
      </w:r>
    </w:p>
    <w:p>
      <w:pPr>
        <w:pStyle w:val="Compact"/>
        <w:numPr>
          <w:ilvl w:val="0"/>
          <w:numId w:val="1006"/>
        </w:numPr>
      </w:pPr>
      <w:r>
        <w:t xml:space="preserve">Ich muss antworten müssen - auf eine Frage der eingeforderten Zuständigkeit</w:t>
      </w:r>
    </w:p>
    <w:p>
      <w:pPr>
        <w:pStyle w:val="Compact"/>
        <w:numPr>
          <w:ilvl w:val="0"/>
          <w:numId w:val="1006"/>
        </w:numPr>
      </w:pPr>
      <w:r>
        <w:t xml:space="preserve">Ich muss antworten dürfen - dies ist eine Frage der Autorisierung</w:t>
      </w:r>
    </w:p>
    <w:p>
      <w:pPr>
        <w:pStyle w:val="FirstParagraph"/>
      </w:pPr>
      <w:r>
        <w:t xml:space="preserve">Wenn über diese vier Ebenen ein Dialog zwischen den richtigen Personen stattfindet, kann dies dabei helfen, die Personen bei der tatsächlichen Verantwortungsübernahme und der Ausführung ihrer Projektrollen zu unterstützen. Change-Management unterstützt bei der Planung der Dialoge, der Auswahl der Dialogpersonen und der Durchführung der Dialoge.</w:t>
      </w:r>
    </w:p>
    <w:p>
      <w:pPr>
        <w:pStyle w:val="BodyText"/>
      </w:pPr>
      <w:r>
        <w:t xml:space="preserve">Andernfalls entstehen oft dysfunktionale symbiotische Beziehungen, in denen Verantwortung nicht wahrgenommen bzw. verschoben wird und unter Umständen wird das daraus entstehende Unbehagen verschoben. Besser gesagt: „in denen Potenziale nicht aktiviert oder nicht entwickelt werden“.</w:t>
      </w:r>
    </w:p>
    <w:p>
      <w:pPr>
        <w:pStyle w:val="BodyText"/>
      </w:pPr>
      <w:r>
        <w:t xml:space="preserve">Im schlechtesten Fall scheitert das Projekt daran, dass Rollen nicht ausgeführt werden.</w:t>
      </w:r>
    </w:p>
    <w:bookmarkEnd w:id="54"/>
    <w:bookmarkStart w:id="65" w:name="rollen-im-veränderungsprojekt"/>
    <w:p>
      <w:pPr>
        <w:pStyle w:val="Heading3"/>
      </w:pPr>
      <w:r>
        <w:rPr>
          <w:rStyle w:val="SectionNumber"/>
        </w:rPr>
        <w:t xml:space="preserve">3.2.4</w:t>
      </w:r>
      <w:r>
        <w:tab/>
      </w:r>
      <w:r>
        <w:t xml:space="preserve">Rollen im Veränderungsprojekt</w:t>
      </w:r>
    </w:p>
    <w:bookmarkStart w:id="55" w:name="X48fd3a7571f7ff5fc2b1ae0fec7e6710373829b"/>
    <w:p>
      <w:pPr>
        <w:pStyle w:val="Heading4"/>
      </w:pPr>
      <w:r>
        <w:rPr>
          <w:rStyle w:val="SectionNumber"/>
        </w:rPr>
        <w:t xml:space="preserve">3.2.4.1</w:t>
      </w:r>
      <w:r>
        <w:tab/>
      </w:r>
      <w:r>
        <w:t xml:space="preserve">Projektsponsor / Auftraggeber in Change Projekten</w:t>
      </w:r>
    </w:p>
    <w:p>
      <w:pPr>
        <w:pStyle w:val="FirstParagraph"/>
      </w:pPr>
      <w:r>
        <w:t xml:space="preserve">Der Projektsponsor ist ein besonderer Stakeholder mit speziellem Einfluss auf den Erfolg eines Projekts.</w:t>
      </w:r>
    </w:p>
    <w:p>
      <w:pPr>
        <w:pStyle w:val="BodyText"/>
      </w:pPr>
      <w:r>
        <w:t xml:space="preserve">Es gibt verschiedene Möglichkeiten für den Projektsponsor, das Projekt effektiv zu unterstützen: dabei trägt der Projektsponsor vor allem die Verantwortung für die unternehmerische Zielsetzung, also den Beitrag zum Geschäftsergebnis, die das Projektergebnis liefern soll. Insofern definiert er die Vision, die Ziele und die Strategie, die das Projekt verfolgen soll.</w:t>
      </w:r>
    </w:p>
    <w:p>
      <w:pPr>
        <w:pStyle w:val="BodyText"/>
      </w:pPr>
      <w:r>
        <w:t xml:space="preserve">Zudem ist der Sponsor für den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 Sponsor zeigt in der Innen- und Außenkommunikation, dass er uneingeschränkt hinter diesem Projekt und seinem Projektleiter steht und Unterstützung von allen Beteiligten einfordert. Damit legitimiert er das Projekt und verleiht seinem Projektleiter die erforderliche Autorität.</w:t>
      </w:r>
    </w:p>
    <w:p>
      <w:pPr>
        <w:pStyle w:val="BodyText"/>
      </w:pPr>
      <w:r>
        <w:t xml:space="preserve">Ein guter Projektsponsor unterstützt den Projektleiter in kritischen Situationen und stärkt ihm den Rücken. Viele Projektleiter sind im Sinne eines guten Leaderships häufig sehr dankbar, wenn der Projektsponsor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Ein Projektsponsor sollte sich dem Erfolg des Projekts verpflichtet fühlen und alle Maßnahmen ergreifen, die dafür erforderlich sind.</w:t>
      </w:r>
    </w:p>
    <w:bookmarkEnd w:id="55"/>
    <w:bookmarkStart w:id="60" w:name="projektleitung-in-change-projekten"/>
    <w:p>
      <w:pPr>
        <w:pStyle w:val="Heading4"/>
      </w:pPr>
      <w:r>
        <w:rPr>
          <w:rStyle w:val="SectionNumber"/>
        </w:rPr>
        <w:t xml:space="preserve">3.2.4.2</w:t>
      </w:r>
      <w:r>
        <w:tab/>
      </w:r>
      <w:r>
        <w:t xml:space="preserve">Projektleitung in Change Projekten</w:t>
      </w:r>
    </w:p>
    <w:p>
      <w:pPr>
        <w:pStyle w:val="FirstParagraph"/>
      </w:pPr>
      <w:r>
        <w:t xml:space="preserve">Die Projektleitung ist im Rahmen der</w:t>
      </w:r>
      <w:r>
        <w:t xml:space="preserve"> </w:t>
      </w:r>
      <w:hyperlink r:id="rId56">
        <w:r>
          <w:rPr>
            <w:rStyle w:val="Hyperlink"/>
          </w:rPr>
          <w:t xml:space="preserve">Projektorganisation</w:t>
        </w:r>
      </w:hyperlink>
      <w:r>
        <w:t xml:space="preserve"> </w:t>
      </w:r>
      <w:r>
        <w:t xml:space="preserve">die organisatorische Stelle, der die operative Kontrolle eines</w:t>
      </w:r>
      <w:r>
        <w:t xml:space="preserve"> </w:t>
      </w:r>
      <w:hyperlink r:id="rId57">
        <w:r>
          <w:rPr>
            <w:rStyle w:val="Hyperlink"/>
          </w:rPr>
          <w:t xml:space="preserve">Projektes</w:t>
        </w:r>
      </w:hyperlink>
      <w:r>
        <w:t xml:space="preserve"> </w:t>
      </w:r>
      <w:r>
        <w:t xml:space="preserve">unterliegt. Aufgabe dieser Organisationseinheit ist primär das</w:t>
      </w:r>
      <w:r>
        <w:t xml:space="preserve"> </w:t>
      </w:r>
      <w:hyperlink r:id="rId58">
        <w:r>
          <w:rPr>
            <w:rStyle w:val="Hyperlink"/>
          </w:rPr>
          <w:t xml:space="preserve">Projektmanagement</w:t>
        </w:r>
      </w:hyperlink>
      <w:r>
        <w:t xml:space="preserve">; in kleineren Projekten wird die Projektleitung durch den</w:t>
      </w:r>
      <w:r>
        <w:t xml:space="preserve"> </w:t>
      </w:r>
      <w:hyperlink r:id="rId59">
        <w:r>
          <w:rPr>
            <w:rStyle w:val="Hyperlink"/>
          </w:rPr>
          <w:t xml:space="preserve">Projektleiter</w:t>
        </w:r>
      </w:hyperlink>
      <w:r>
        <w:t xml:space="preserve"> </w:t>
      </w:r>
      <w:r>
        <w:t xml:space="preserve">gebildet, in größeren Projekten steht dieser einer Gruppe von Personen und eventuell zusätzlich mehreren Teilprojektleitern vor.</w:t>
      </w:r>
    </w:p>
    <w:p>
      <w:pPr>
        <w:pStyle w:val="BodyText"/>
      </w:pPr>
      <w:r>
        <w:t xml:space="preserve">Bei modernen Organisationskonzepten besteht die Projektleitung umfangreicher Projekte aus mehreren Projektleitern, die die Entscheidung im Konsens bzw. nach vorbestimmten Richtlinien und Regeln treffen. Aufgaben sind dabei</w:t>
      </w:r>
    </w:p>
    <w:p>
      <w:pPr>
        <w:pStyle w:val="Compact"/>
        <w:numPr>
          <w:ilvl w:val="0"/>
          <w:numId w:val="1007"/>
        </w:numPr>
      </w:pPr>
      <w:r>
        <w:t xml:space="preserve">Festlegung der Projektziele</w:t>
      </w:r>
    </w:p>
    <w:p>
      <w:pPr>
        <w:pStyle w:val="Compact"/>
        <w:numPr>
          <w:ilvl w:val="0"/>
          <w:numId w:val="1007"/>
        </w:numPr>
      </w:pPr>
      <w:r>
        <w:t xml:space="preserve">Planung des Projektes</w:t>
      </w:r>
    </w:p>
    <w:p>
      <w:pPr>
        <w:pStyle w:val="Compact"/>
        <w:numPr>
          <w:ilvl w:val="0"/>
          <w:numId w:val="1007"/>
        </w:numPr>
      </w:pPr>
      <w:r>
        <w:t xml:space="preserve">Zusammenstellung des Projektteams</w:t>
      </w:r>
    </w:p>
    <w:p>
      <w:pPr>
        <w:pStyle w:val="Compact"/>
        <w:numPr>
          <w:ilvl w:val="0"/>
          <w:numId w:val="1007"/>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7"/>
        </w:numPr>
      </w:pPr>
      <w:r>
        <w:t xml:space="preserve">Treffen von Entscheidungen</w:t>
      </w:r>
    </w:p>
    <w:p>
      <w:pPr>
        <w:pStyle w:val="Compact"/>
        <w:numPr>
          <w:ilvl w:val="0"/>
          <w:numId w:val="1007"/>
        </w:numPr>
      </w:pPr>
      <w:r>
        <w:t xml:space="preserve">Verwaltung des Budgets (Finanzierung / Liquiditätssicherung, Erfassung aller Mitarbeiterkosten)</w:t>
      </w:r>
    </w:p>
    <w:p>
      <w:pPr>
        <w:pStyle w:val="Compact"/>
        <w:numPr>
          <w:ilvl w:val="0"/>
          <w:numId w:val="1007"/>
        </w:numPr>
      </w:pPr>
      <w:r>
        <w:t xml:space="preserve">Durchsetzen der erforderlichen Maßnahmen und Vollzug der Verträge</w:t>
      </w:r>
    </w:p>
    <w:p>
      <w:pPr>
        <w:pStyle w:val="Compact"/>
        <w:numPr>
          <w:ilvl w:val="0"/>
          <w:numId w:val="1007"/>
        </w:numPr>
      </w:pPr>
      <w:r>
        <w:t xml:space="preserve">Führen von Verhandlungen</w:t>
      </w:r>
    </w:p>
    <w:p>
      <w:pPr>
        <w:pStyle w:val="Compact"/>
        <w:numPr>
          <w:ilvl w:val="0"/>
          <w:numId w:val="1007"/>
        </w:numPr>
      </w:pPr>
      <w:r>
        <w:t xml:space="preserve">Projektergebnisse vorstellen und argumentativ vertreten</w:t>
      </w:r>
    </w:p>
    <w:p>
      <w:pPr>
        <w:pStyle w:val="Compact"/>
        <w:numPr>
          <w:ilvl w:val="0"/>
          <w:numId w:val="1007"/>
        </w:numPr>
      </w:pPr>
      <w:r>
        <w:t xml:space="preserve">Abschlussbericht für Auftraggeber</w:t>
      </w:r>
    </w:p>
    <w:p>
      <w:pPr>
        <w:pStyle w:val="Compact"/>
        <w:numPr>
          <w:ilvl w:val="0"/>
          <w:numId w:val="1007"/>
        </w:numPr>
      </w:pPr>
      <w:r>
        <w:t xml:space="preserve">Dokumentation des Projektes</w:t>
      </w:r>
    </w:p>
    <w:bookmarkEnd w:id="60"/>
    <w:bookmarkStart w:id="61" w:name="projektmitglieder-in-change-projekten"/>
    <w:p>
      <w:pPr>
        <w:pStyle w:val="Heading4"/>
      </w:pPr>
      <w:r>
        <w:rPr>
          <w:rStyle w:val="SectionNumber"/>
        </w:rPr>
        <w:t xml:space="preserve">3.2.4.3</w:t>
      </w:r>
      <w:r>
        <w:tab/>
      </w:r>
      <w:r>
        <w:t xml:space="preserve">Projektmitglieder in Change Projekten</w:t>
      </w:r>
    </w:p>
    <w:p>
      <w:pPr>
        <w:pStyle w:val="FirstParagraph"/>
      </w:pPr>
      <w:r>
        <w:t xml:space="preserve">Die Begriffe</w:t>
      </w:r>
      <w:r>
        <w:t xml:space="preserve"> </w:t>
      </w:r>
      <w:r>
        <w:t xml:space="preserve">“Projektmitglieder”</w:t>
      </w:r>
      <w:r>
        <w:t xml:space="preserve"> </w:t>
      </w:r>
      <w:r>
        <w:t xml:space="preserve">oder</w:t>
      </w:r>
      <w:r>
        <w:t xml:space="preserve"> </w:t>
      </w:r>
      <w:r>
        <w:t xml:space="preserve">“Projektteilnehmer”</w:t>
      </w:r>
      <w:r>
        <w:t xml:space="preserve"> </w:t>
      </w:r>
      <w:r>
        <w:t xml:space="preserve">können als Oberbegriff für die Mitglieder des Projektteams und der Projektmitarbeiter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oder Projektteilnehmer direkt einen Beitrag zum Projektergebnis leisten. Personen oder Organisationen, die nur von den Auswirkungen des Projekts betroffen sind, aber keine Mitwirkung am Projekt haben, zählen somit nicht zu den Projektmitgliedern oder Projektteilnehmern.</w:t>
      </w:r>
    </w:p>
    <w:p>
      <w:pPr>
        <w:pStyle w:val="BodyText"/>
      </w:pPr>
      <w:r>
        <w:t xml:space="preserve">Da die Projektmitglieder die Personen sind, die am meisten mit den Stakeholdern / Betroffenen einer Veränderung in Kontakt stehen, sollten sie ausreichend Change-Management Kompetenz haben.</w:t>
      </w:r>
    </w:p>
    <w:bookmarkEnd w:id="61"/>
    <w:bookmarkStart w:id="62" w:name="change-manager-in-change-projekten"/>
    <w:p>
      <w:pPr>
        <w:pStyle w:val="Heading4"/>
      </w:pPr>
      <w:r>
        <w:rPr>
          <w:rStyle w:val="SectionNumber"/>
        </w:rPr>
        <w:t xml:space="preserve">3.2.4.4</w:t>
      </w:r>
      <w:r>
        <w:tab/>
      </w:r>
      <w:r>
        <w:t xml:space="preserve">Change Manager in Change Projekten</w:t>
      </w:r>
    </w:p>
    <w:p>
      <w:pPr>
        <w:pStyle w:val="FirstParagraph"/>
      </w:pPr>
      <w:r>
        <w:t xml:space="preserve">Aufgaben des Change-Managements sind</w:t>
      </w:r>
    </w:p>
    <w:p>
      <w:pPr>
        <w:pStyle w:val="Compact"/>
        <w:numPr>
          <w:ilvl w:val="0"/>
          <w:numId w:val="1008"/>
        </w:numPr>
      </w:pPr>
      <w:r>
        <w:t xml:space="preserve">Analyse &amp; Beschreibung der Ausgangssituation</w:t>
      </w:r>
    </w:p>
    <w:p>
      <w:pPr>
        <w:pStyle w:val="Compact"/>
        <w:numPr>
          <w:ilvl w:val="0"/>
          <w:numId w:val="1008"/>
        </w:numPr>
      </w:pPr>
      <w:r>
        <w:t xml:space="preserve">Planung des Change-Prozesses</w:t>
      </w:r>
    </w:p>
    <w:p>
      <w:pPr>
        <w:pStyle w:val="Compact"/>
        <w:numPr>
          <w:ilvl w:val="0"/>
          <w:numId w:val="1008"/>
        </w:numPr>
      </w:pPr>
      <w:r>
        <w:t xml:space="preserve">Implementierung</w:t>
      </w:r>
    </w:p>
    <w:p>
      <w:pPr>
        <w:pStyle w:val="Compact"/>
        <w:numPr>
          <w:ilvl w:val="0"/>
          <w:numId w:val="1008"/>
        </w:numPr>
      </w:pPr>
      <w:r>
        <w:t xml:space="preserve">Evaluation</w:t>
      </w:r>
    </w:p>
    <w:p>
      <w:pPr>
        <w:pStyle w:val="Compact"/>
        <w:numPr>
          <w:ilvl w:val="0"/>
          <w:numId w:val="1008"/>
        </w:numPr>
      </w:pPr>
      <w:r>
        <w:t xml:space="preserve">Steuert Change Agent Network/ Change Community Manager (Builder) (s. Kapitel Communities im Change-Management)</w:t>
      </w:r>
    </w:p>
    <w:p>
      <w:pPr>
        <w:pStyle w:val="Compact"/>
        <w:numPr>
          <w:ilvl w:val="0"/>
          <w:numId w:val="1008"/>
        </w:numPr>
      </w:pPr>
      <w:r>
        <w:t xml:space="preserve">Moderiert das Zusammenspiel der Rollen zwischen Projekt &lt;=&gt; Change-Management</w:t>
      </w:r>
    </w:p>
    <w:bookmarkEnd w:id="62"/>
    <w:bookmarkStart w:id="63" w:name="change-agents"/>
    <w:p>
      <w:pPr>
        <w:pStyle w:val="Heading4"/>
      </w:pPr>
      <w:r>
        <w:rPr>
          <w:rStyle w:val="SectionNumber"/>
        </w:rPr>
        <w:t xml:space="preserve">3.2.4.5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Berater*innen als auch interne Mitarbeiter*innen wahrnehmen. Wichtig ist jedoch, dass die Change Agents neben ihren projektbezogenen Kenntnissen und Fähigkeiten</w:t>
      </w:r>
    </w:p>
    <w:p>
      <w:pPr>
        <w:pStyle w:val="Compact"/>
        <w:numPr>
          <w:ilvl w:val="0"/>
          <w:numId w:val="1009"/>
        </w:numPr>
      </w:pPr>
      <w:r>
        <w:t xml:space="preserve">von allen Mitarbeitenden als Vertrauensperson und lokale*r Ansprechpartner*in und somit als Kontaktpunkt zum Projektteam wahrgenommen und respektiert werden.</w:t>
      </w:r>
    </w:p>
    <w:p>
      <w:pPr>
        <w:pStyle w:val="Compact"/>
        <w:numPr>
          <w:ilvl w:val="0"/>
          <w:numId w:val="1009"/>
        </w:numPr>
      </w:pPr>
      <w:r>
        <w:t xml:space="preserve">optional eine Historie von Erfolgen im Unternehmen erreicht haben.</w:t>
      </w:r>
    </w:p>
    <w:p>
      <w:pPr>
        <w:pStyle w:val="Compact"/>
        <w:numPr>
          <w:ilvl w:val="0"/>
          <w:numId w:val="1009"/>
        </w:numPr>
      </w:pPr>
      <w:r>
        <w:t xml:space="preserve">starke Kommunikations- und Präsentationsfähigkeiten haben.</w:t>
      </w:r>
    </w:p>
    <w:p>
      <w:pPr>
        <w:pStyle w:val="Compact"/>
        <w:numPr>
          <w:ilvl w:val="0"/>
          <w:numId w:val="1009"/>
        </w:numPr>
      </w:pPr>
      <w:r>
        <w:t xml:space="preserve">die Fähigkeit haben, andere bewegen und begeistern zu können.</w:t>
      </w:r>
    </w:p>
    <w:p>
      <w:pPr>
        <w:pStyle w:val="Compact"/>
        <w:numPr>
          <w:ilvl w:val="0"/>
          <w:numId w:val="1009"/>
        </w:numPr>
      </w:pPr>
      <w:r>
        <w:t xml:space="preserve">optional das Potential besitzen andere Menschen coachen zu können.</w:t>
      </w:r>
    </w:p>
    <w:p>
      <w:pPr>
        <w:pStyle w:val="Compact"/>
        <w:numPr>
          <w:ilvl w:val="0"/>
          <w:numId w:val="1009"/>
        </w:numPr>
      </w:pPr>
      <w:r>
        <w:t xml:space="preserve">sowohl die Bedürfnisse und Ängste der Mitarbeitenden als auch den Unternehmenserfolg im Auge behalten.</w:t>
      </w:r>
    </w:p>
    <w:p>
      <w:pPr>
        <w:pStyle w:val="Compact"/>
        <w:numPr>
          <w:ilvl w:val="0"/>
          <w:numId w:val="1009"/>
        </w:numPr>
      </w:pPr>
      <w:r>
        <w:t xml:space="preserve">Teamplayer*innen sind.</w:t>
      </w:r>
    </w:p>
    <w:p>
      <w:pPr>
        <w:pStyle w:val="Compact"/>
        <w:numPr>
          <w:ilvl w:val="0"/>
          <w:numId w:val="1009"/>
        </w:numPr>
      </w:pPr>
      <w:r>
        <w:t xml:space="preserve">nicht zu sehr verschiedenen Parteien im Unternehmen verpflichtet sind.</w:t>
      </w:r>
    </w:p>
    <w:p>
      <w:pPr>
        <w:pStyle w:val="Compact"/>
        <w:numPr>
          <w:ilvl w:val="0"/>
          <w:numId w:val="1009"/>
        </w:numPr>
      </w:pPr>
      <w:r>
        <w:t xml:space="preserve">ein gutes Verständnis der Organisation haben.</w:t>
      </w:r>
    </w:p>
    <w:p>
      <w:pPr>
        <w:pStyle w:val="FirstParagraph"/>
      </w:pPr>
      <w:r>
        <w:t xml:space="preserve">Change Agents sind Vertrauenspersonen und Ansprechpartner*innen: Sie sensibilisieren und informieren Kolleg*innen in Hinblick auf die anstehende Veränderung. Das bedeutet zum Beispiel, dass sie auf Trainingsangebote hinweisen oder diese selbst organisieren. Sie haben ein offenes Ohr für die Bedürfnisse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Mitarbeitern wie End-Nutzer.</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Fürsprecher*innen und Treiber*innen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Kolleg*innen zu informieren.</w:t>
      </w:r>
    </w:p>
    <w:p>
      <w:pPr>
        <w:pStyle w:val="BodyText"/>
      </w:pPr>
      <w:r>
        <w:rPr>
          <w:b/>
          <w:bCs/>
        </w:rPr>
        <w:t xml:space="preserve">Abgrenzung: Change Agents vs. Key-User</w:t>
      </w:r>
    </w:p>
    <w:p>
      <w:pPr>
        <w:pStyle w:val="Compact"/>
        <w:numPr>
          <w:ilvl w:val="0"/>
          <w:numId w:val="1010"/>
        </w:numPr>
      </w:pPr>
      <w:r>
        <w:rPr>
          <w:b/>
          <w:bCs/>
        </w:rPr>
        <w:t xml:space="preserve">Change Agents:</w:t>
      </w:r>
      <w:r>
        <w:t xml:space="preserve"> </w:t>
      </w:r>
      <w:r>
        <w:t xml:space="preserve">Sie sind die frühen Anwender und Multiplikatoren in ihren Abteilungen, die speziell im Umgang mit Veränderungen geschult sind und das Erlernte an andere weitergeben. Ihre Rolle ist oft freiwillig und intrinsisch motiviert.</w:t>
      </w:r>
    </w:p>
    <w:p>
      <w:pPr>
        <w:pStyle w:val="Compact"/>
        <w:numPr>
          <w:ilvl w:val="0"/>
          <w:numId w:val="1010"/>
        </w:numPr>
      </w:pPr>
      <w:r>
        <w:rPr>
          <w:b/>
          <w:bCs/>
        </w:rPr>
        <w:t xml:space="preserve">Key-User:</w:t>
      </w:r>
      <w:r>
        <w:t xml:space="preserve"> </w:t>
      </w:r>
      <w:r>
        <w:t xml:space="preserve">Im Gegensatz dazu konzentrieren sich Key-User stärker auf das technische Know-how und die Unterstützung anderer Mitarbeitender,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63"/>
    <w:bookmarkStart w:id="64" w:name="die-rolle-von-führungskräften-im-change"/>
    <w:p>
      <w:pPr>
        <w:pStyle w:val="Heading4"/>
      </w:pPr>
      <w:r>
        <w:rPr>
          <w:rStyle w:val="SectionNumber"/>
        </w:rPr>
        <w:t xml:space="preserve">3.2.4.6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1"/>
        </w:numPr>
      </w:pPr>
      <w:r>
        <w:t xml:space="preserve">Kommunikation mit den direkten Mitarbeitern über die Veränderung</w:t>
      </w:r>
    </w:p>
    <w:p>
      <w:pPr>
        <w:pStyle w:val="Compact"/>
        <w:numPr>
          <w:ilvl w:val="0"/>
          <w:numId w:val="1011"/>
        </w:numPr>
      </w:pPr>
      <w:r>
        <w:t xml:space="preserve">Unterstützung für die Veränderung demonstrieren</w:t>
      </w:r>
    </w:p>
    <w:p>
      <w:pPr>
        <w:pStyle w:val="Compact"/>
        <w:numPr>
          <w:ilvl w:val="0"/>
          <w:numId w:val="1011"/>
        </w:numPr>
      </w:pPr>
      <w:r>
        <w:t xml:space="preserve">Mitarbeitern durch den Change helfen, bzw. coachen</w:t>
      </w:r>
    </w:p>
    <w:p>
      <w:pPr>
        <w:pStyle w:val="Compact"/>
        <w:numPr>
          <w:ilvl w:val="0"/>
          <w:numId w:val="1011"/>
        </w:numPr>
      </w:pPr>
      <w:r>
        <w:t xml:space="preserve">Verbindung zwischen ihren Mitarbeitern und dem Projektteam sicherstellen</w:t>
      </w:r>
    </w:p>
    <w:p>
      <w:pPr>
        <w:pStyle w:val="Compact"/>
        <w:numPr>
          <w:ilvl w:val="0"/>
          <w:numId w:val="1011"/>
        </w:numPr>
      </w:pPr>
      <w:r>
        <w:t xml:space="preserve">Widerstände erkennen und mindern</w:t>
      </w:r>
    </w:p>
    <w:p>
      <w:pPr>
        <w:pStyle w:val="FirstParagraph"/>
      </w:pPr>
      <w:r>
        <w:t xml:space="preserve">Im Englischen werden diese Rollen mit dem Akronym CLARC® beschrieben:</w:t>
      </w:r>
    </w:p>
    <w:p>
      <w:pPr>
        <w:pStyle w:val="Compact"/>
        <w:numPr>
          <w:ilvl w:val="0"/>
          <w:numId w:val="1012"/>
        </w:numPr>
      </w:pPr>
      <w:r>
        <w:t xml:space="preserve">Communicator</w:t>
      </w:r>
    </w:p>
    <w:p>
      <w:pPr>
        <w:pStyle w:val="Compact"/>
        <w:numPr>
          <w:ilvl w:val="0"/>
          <w:numId w:val="1012"/>
        </w:numPr>
      </w:pPr>
      <w:r>
        <w:t xml:space="preserve">Liaison</w:t>
      </w:r>
    </w:p>
    <w:p>
      <w:pPr>
        <w:pStyle w:val="Compact"/>
        <w:numPr>
          <w:ilvl w:val="0"/>
          <w:numId w:val="1012"/>
        </w:numPr>
      </w:pPr>
      <w:r>
        <w:t xml:space="preserve">Advocate</w:t>
      </w:r>
    </w:p>
    <w:p>
      <w:pPr>
        <w:pStyle w:val="Compact"/>
        <w:numPr>
          <w:ilvl w:val="0"/>
          <w:numId w:val="1012"/>
        </w:numPr>
      </w:pPr>
      <w:r>
        <w:t xml:space="preserve">Resistance Manager</w:t>
      </w:r>
    </w:p>
    <w:p>
      <w:pPr>
        <w:pStyle w:val="Compact"/>
        <w:numPr>
          <w:ilvl w:val="0"/>
          <w:numId w:val="1012"/>
        </w:numPr>
      </w:pPr>
      <w:r>
        <w:t xml:space="preserve">Coach</w:t>
      </w:r>
    </w:p>
    <w:bookmarkEnd w:id="64"/>
    <w:bookmarkEnd w:id="65"/>
    <w:bookmarkStart w:id="69" w:name="quellen"/>
    <w:p>
      <w:pPr>
        <w:pStyle w:val="Heading3"/>
      </w:pPr>
      <w:r>
        <w:rPr>
          <w:rStyle w:val="SectionNumber"/>
        </w:rPr>
        <w:t xml:space="preserve">3.2.5</w:t>
      </w:r>
      <w:r>
        <w:tab/>
      </w:r>
      <w:r>
        <w:t xml:space="preserve">Quellen</w:t>
      </w:r>
    </w:p>
    <w:p>
      <w:pPr>
        <w:pStyle w:val="Compact"/>
        <w:numPr>
          <w:ilvl w:val="0"/>
          <w:numId w:val="1013"/>
        </w:numPr>
      </w:pPr>
      <w:hyperlink r:id="rId66">
        <w:r>
          <w:rPr>
            <w:rStyle w:val="Hyperlink"/>
          </w:rPr>
          <w:t xml:space="preserve">Rollen und Verantwortlichkeiten im Änderungsmanagement | Atlassian</w:t>
        </w:r>
      </w:hyperlink>
    </w:p>
    <w:p>
      <w:pPr>
        <w:pStyle w:val="Compact"/>
        <w:numPr>
          <w:ilvl w:val="0"/>
          <w:numId w:val="1013"/>
        </w:numPr>
      </w:pPr>
      <w:hyperlink r:id="rId67">
        <w:r>
          <w:rPr>
            <w:rStyle w:val="Hyperlink"/>
          </w:rPr>
          <w:t xml:space="preserve">Das Change-Management CLARC-Modell und die Rolle von Führungskräften im Change |Tiba</w:t>
        </w:r>
      </w:hyperlink>
    </w:p>
    <w:p>
      <w:pPr>
        <w:pStyle w:val="Compact"/>
        <w:numPr>
          <w:ilvl w:val="0"/>
          <w:numId w:val="1013"/>
        </w:numPr>
      </w:pPr>
      <w:hyperlink r:id="rId68">
        <w:r>
          <w:rPr>
            <w:rStyle w:val="Hyperlink"/>
          </w:rPr>
          <w:t xml:space="preserve">Agile Change Canvas Vorlagen</w:t>
        </w:r>
      </w:hyperlink>
      <w:hyperlink r:id="rId68">
        <w:r>
          <w:rPr>
            <w:rStyle w:val="Hyperlink"/>
          </w:rPr>
          <w:t xml:space="preserve">–</w:t>
        </w:r>
      </w:hyperlink>
    </w:p>
    <w:bookmarkEnd w:id="69"/>
    <w:bookmarkEnd w:id="70"/>
    <w:bookmarkStart w:id="78" w:name="Xda89fa6e6721c5a3701df9d393cfa43eafad22d"/>
    <w:p>
      <w:pPr>
        <w:pStyle w:val="Heading2"/>
      </w:pPr>
      <w:r>
        <w:rPr>
          <w:rStyle w:val="SectionNumber"/>
        </w:rPr>
        <w:t xml:space="preserve">3.3</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Endbenutzer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71" w:name="die-psychologische-rolle-der-manager"/>
    <w:p>
      <w:pPr>
        <w:pStyle w:val="Heading3"/>
      </w:pPr>
      <w:r>
        <w:rPr>
          <w:rStyle w:val="SectionNumber"/>
        </w:rPr>
        <w:t xml:space="preserve">3.3.1</w:t>
      </w:r>
      <w:r>
        <w:tab/>
      </w:r>
      <w:r>
        <w:t xml:space="preserve">Die psychologische Rolle der Manager</w:t>
      </w:r>
    </w:p>
    <w:p>
      <w:pPr>
        <w:pStyle w:val="FirstParagraph"/>
      </w:pPr>
      <w:r>
        <w:t xml:space="preserve">Manager spielen eine entscheidende Rolle in IT-Change-Management-Projekten. Sie sind nicht nur Entscheidungsträger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 (sh. auch 3.1).</w:t>
      </w:r>
    </w:p>
    <w:p>
      <w:pPr>
        <w:pStyle w:val="BodyText"/>
      </w:pPr>
      <w:r>
        <w:t xml:space="preserve">Aus Forschung rund um Veränderungskompetenz wissen wir auch, dass es nicht nur um Persönlichkeit (wie Offenheit, Adaptivität), individuelle Methodenkompetenz oder Motivation geht, sondern auch um den Rahmen (Ressourcen, Ziele, Verantwortung bis hin zu Anweisungen)– den eben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Mitarbeiter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71"/>
    <w:bookmarkStart w:id="77" w:name="X3f136ffb487f6ace3045a96f304eb9c2236c417"/>
    <w:p>
      <w:pPr>
        <w:pStyle w:val="Heading3"/>
      </w:pPr>
      <w:r>
        <w:rPr>
          <w:rStyle w:val="SectionNumber"/>
        </w:rPr>
        <w:t xml:space="preserve">3.3.2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72" w:name="kraftfeldanalyse"/>
    <w:p>
      <w:pPr>
        <w:pStyle w:val="Heading4"/>
      </w:pPr>
      <w:r>
        <w:rPr>
          <w:rStyle w:val="SectionNumber"/>
        </w:rPr>
        <w:t xml:space="preserve">3.3.2.1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72"/>
    <w:bookmarkStart w:id="74" w:name="X7220cfb26fc90d277fac27f615560c414ace5a0"/>
    <w:p>
      <w:pPr>
        <w:pStyle w:val="Heading4"/>
      </w:pPr>
      <w:r>
        <w:rPr>
          <w:rStyle w:val="SectionNumber"/>
        </w:rPr>
        <w:t xml:space="preserve">3.3.2.2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und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geschaut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73">
        <w:r>
          <w:rPr>
            <w:rStyle w:val="Hyperlink"/>
          </w:rPr>
          <w:t xml:space="preserve">Quelle: Prof. Ina Kohl, Vortrag</w:t>
        </w:r>
      </w:hyperlink>
      <w:hyperlink r:id="rId73"/>
    </w:p>
    <w:bookmarkEnd w:id="74"/>
    <w:bookmarkStart w:id="76" w:name="umgang-mit-widerständen"/>
    <w:p>
      <w:pPr>
        <w:pStyle w:val="Heading4"/>
      </w:pPr>
      <w:r>
        <w:rPr>
          <w:rStyle w:val="SectionNumber"/>
        </w:rPr>
        <w:t xml:space="preserve">3.3.2.3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4"/>
        </w:numPr>
      </w:pPr>
      <w:r>
        <w:t xml:space="preserve">Offener Widerstand: Direkte Ablehnung, Kritik und Opposition</w:t>
      </w:r>
    </w:p>
    <w:p>
      <w:pPr>
        <w:pStyle w:val="Compact"/>
        <w:numPr>
          <w:ilvl w:val="0"/>
          <w:numId w:val="1014"/>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4"/>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5"/>
        </w:numPr>
      </w:pPr>
      <w:r>
        <w:t xml:space="preserve">Mangelnde Verabschiedung und Würdigung des Alten (</w:t>
      </w:r>
      <w:r>
        <w:t xml:space="preserve">“Sprung in die Zukunft ist zu schnell”</w:t>
      </w:r>
      <w:r>
        <w:t xml:space="preserve">)</w:t>
      </w:r>
    </w:p>
    <w:p>
      <w:pPr>
        <w:pStyle w:val="Compact"/>
        <w:numPr>
          <w:ilvl w:val="0"/>
          <w:numId w:val="1015"/>
        </w:numPr>
      </w:pPr>
      <w:r>
        <w:t xml:space="preserve">Bedeutungsverlust des Individuums durch stärkeren Fokus auf Rollen, Transparenz, Messbarkeit</w:t>
      </w:r>
    </w:p>
    <w:p>
      <w:pPr>
        <w:pStyle w:val="Compact"/>
        <w:numPr>
          <w:ilvl w:val="0"/>
          <w:numId w:val="1015"/>
        </w:numPr>
      </w:pPr>
      <w:r>
        <w:t xml:space="preserve">Informationsdefizite und mangelnde Kommunikation</w:t>
      </w:r>
    </w:p>
    <w:p>
      <w:pPr>
        <w:pStyle w:val="Compact"/>
        <w:numPr>
          <w:ilvl w:val="0"/>
          <w:numId w:val="1015"/>
        </w:numPr>
      </w:pPr>
      <w:r>
        <w:t xml:space="preserve">Persönliche Betroffenheit, Verlustängste (Status, Kompetenzen, Routinen)</w:t>
      </w:r>
    </w:p>
    <w:p>
      <w:pPr>
        <w:pStyle w:val="Compact"/>
        <w:numPr>
          <w:ilvl w:val="0"/>
          <w:numId w:val="1015"/>
        </w:numPr>
      </w:pPr>
      <w:r>
        <w:t xml:space="preserve">Mangelnde Akzeptanz der Notwendigkeit oder des Nutzens der Veränderung</w:t>
      </w:r>
    </w:p>
    <w:p>
      <w:pPr>
        <w:pStyle w:val="Compact"/>
        <w:numPr>
          <w:ilvl w:val="0"/>
          <w:numId w:val="1015"/>
        </w:numPr>
      </w:pPr>
      <w:r>
        <w:t xml:space="preserve">Fehlende Beteiligung und Mitbestimmung der Stakeholder</w:t>
      </w:r>
    </w:p>
    <w:p>
      <w:pPr>
        <w:pStyle w:val="Compact"/>
        <w:numPr>
          <w:ilvl w:val="0"/>
          <w:numId w:val="1015"/>
        </w:numPr>
      </w:pPr>
      <w:r>
        <w:t xml:space="preserve">Überforderung oder mangelnde Qualifizierung für die neuen Anforderungen</w:t>
      </w:r>
    </w:p>
    <w:p>
      <w:pPr>
        <w:pStyle w:val="Compact"/>
        <w:numPr>
          <w:ilvl w:val="0"/>
          <w:numId w:val="1015"/>
        </w:numPr>
      </w:pPr>
      <w:r>
        <w:t xml:space="preserve">Systembedingte Ziel-, Ressourcen- und Kulturdiskrepanzen</w:t>
      </w:r>
    </w:p>
    <w:p>
      <w:pPr>
        <w:pStyle w:val="Compact"/>
        <w:numPr>
          <w:ilvl w:val="0"/>
          <w:numId w:val="1015"/>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6"/>
        </w:numPr>
      </w:pPr>
      <w:r>
        <w:t xml:space="preserve">Gründliche Stakeholder-Analyse und kontinuierliches Stakeholdermanagement incl. Blick auf das System, nicht nur auf die Individuen</w:t>
      </w:r>
    </w:p>
    <w:p>
      <w:pPr>
        <w:pStyle w:val="Compact"/>
        <w:numPr>
          <w:ilvl w:val="0"/>
          <w:numId w:val="1016"/>
        </w:numPr>
      </w:pPr>
      <w:r>
        <w:t xml:space="preserve">Stärken der Leadership-Rolle und des Involvements der Stakeholder</w:t>
      </w:r>
    </w:p>
    <w:p>
      <w:pPr>
        <w:pStyle w:val="Compact"/>
        <w:numPr>
          <w:ilvl w:val="0"/>
          <w:numId w:val="1016"/>
        </w:numPr>
      </w:pPr>
      <w:r>
        <w:t xml:space="preserve">Offene Haltung gegenüber Widerständen - Gründe ernsthaft ergründen</w:t>
      </w:r>
    </w:p>
    <w:p>
      <w:pPr>
        <w:pStyle w:val="Compact"/>
        <w:numPr>
          <w:ilvl w:val="0"/>
          <w:numId w:val="1016"/>
        </w:numPr>
      </w:pPr>
      <w:r>
        <w:t xml:space="preserve">Ausreichend Raum für Übergangs- und Reflexionsphasen einplanen</w:t>
      </w:r>
    </w:p>
    <w:p>
      <w:pPr>
        <w:pStyle w:val="Compact"/>
        <w:numPr>
          <w:ilvl w:val="0"/>
          <w:numId w:val="1016"/>
        </w:numPr>
      </w:pPr>
      <w:r>
        <w:t xml:space="preserve">Individuelle Begleitung von Schlüsselpersonen die Wissensträger sind und hohen Einfluss haben</w:t>
      </w:r>
    </w:p>
    <w:p>
      <w:pPr>
        <w:pStyle w:val="Compact"/>
        <w:numPr>
          <w:ilvl w:val="0"/>
          <w:numId w:val="1016"/>
        </w:numPr>
      </w:pPr>
      <w:r>
        <w:t xml:space="preserve">Strukturgebende Maßnahmen wie Rituale und Meetings zur Orientierung</w:t>
      </w:r>
    </w:p>
    <w:p>
      <w:pPr>
        <w:pStyle w:val="Compact"/>
        <w:numPr>
          <w:ilvl w:val="0"/>
          <w:numId w:val="1016"/>
        </w:numPr>
      </w:pPr>
      <w:r>
        <w:t xml:space="preserve">Rollen so gestalten, dass sie sich mit den Bedürfnissen und Erwartungen der Organisation decken, ohne das Individuum emotional zu destabilisieren.</w:t>
      </w:r>
    </w:p>
    <w:p>
      <w:pPr>
        <w:pStyle w:val="Compact"/>
        <w:numPr>
          <w:ilvl w:val="0"/>
          <w:numId w:val="1016"/>
        </w:numPr>
      </w:pPr>
      <w:r>
        <w:t xml:space="preserve">Professionelle Unterstützung wie Coaching bei Anpassungsstörungen in Betracht ziehen</w:t>
      </w:r>
    </w:p>
    <w:p>
      <w:pPr>
        <w:pStyle w:val="Compact"/>
        <w:numPr>
          <w:ilvl w:val="0"/>
          <w:numId w:val="1016"/>
        </w:numPr>
      </w:pPr>
      <w:r>
        <w:t xml:space="preserve">An Veränderungskompetenz und positiver Zukunftsvision arbeiten</w:t>
      </w:r>
    </w:p>
    <w:p>
      <w:pPr>
        <w:pStyle w:val="Compact"/>
        <w:numPr>
          <w:ilvl w:val="0"/>
          <w:numId w:val="1016"/>
        </w:numPr>
      </w:pPr>
      <w:r>
        <w:t xml:space="preserve">Berücksichtigung von Machtverhältnissen, Interessenkonflikten und kulturellen Faktoren</w:t>
      </w:r>
    </w:p>
    <w:p>
      <w:pPr>
        <w:pStyle w:val="Compact"/>
        <w:numPr>
          <w:ilvl w:val="0"/>
          <w:numId w:val="1016"/>
        </w:numPr>
      </w:pPr>
      <w:r>
        <w:t xml:space="preserve">Beteiligung und Inklusion relevanter Subsysteme und Perspektiven</w:t>
      </w:r>
    </w:p>
    <w:p>
      <w:pPr>
        <w:pStyle w:val="Compact"/>
        <w:numPr>
          <w:ilvl w:val="0"/>
          <w:numId w:val="1016"/>
        </w:numPr>
      </w:pPr>
      <w:r>
        <w:t xml:space="preserve">Offener Diskurs und Reflexionsräume zur Entwicklung neuer Verhaltens- und Denkweisen</w:t>
      </w:r>
    </w:p>
    <w:p>
      <w:pPr>
        <w:pStyle w:val="Compact"/>
        <w:numPr>
          <w:ilvl w:val="0"/>
          <w:numId w:val="1016"/>
        </w:numPr>
      </w:pPr>
      <w:r>
        <w:t xml:space="preserve">Anpassung von Strukturen, Prozessen und Anreizsystemen zur Systemveränderung</w:t>
      </w:r>
    </w:p>
    <w:p>
      <w:pPr>
        <w:pStyle w:val="Compact"/>
        <w:numPr>
          <w:ilvl w:val="0"/>
          <w:numId w:val="1016"/>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BodyText"/>
      </w:pPr>
      <w:hyperlink r:id="rId75">
        <w:r>
          <w:rPr>
            <w:rStyle w:val="Hyperlink"/>
          </w:rPr>
          <w:t xml:space="preserve">SAP Training und Change Kaffee Ecke: Widerstände im Change – Ursachen, Formen und möglicher Umgang</w:t>
        </w:r>
      </w:hyperlink>
    </w:p>
    <w:bookmarkEnd w:id="76"/>
    <w:bookmarkEnd w:id="77"/>
    <w:bookmarkEnd w:id="78"/>
    <w:bookmarkStart w:id="86" w:name="kommunikation-im-change-management"/>
    <w:p>
      <w:pPr>
        <w:pStyle w:val="Heading2"/>
      </w:pPr>
      <w:r>
        <w:rPr>
          <w:rStyle w:val="SectionNumber"/>
        </w:rPr>
        <w:t xml:space="preserve">3.4</w:t>
      </w:r>
      <w:r>
        <w:tab/>
      </w:r>
      <w:r>
        <w:t xml:space="preserve">Kommunikation im Change-Management</w:t>
      </w:r>
    </w:p>
    <w:bookmarkStart w:id="79" w:name="X4389f68bb24c682e368c0e6171b80e98ffa44db"/>
    <w:p>
      <w:pPr>
        <w:pStyle w:val="Heading3"/>
      </w:pPr>
      <w:r>
        <w:rPr>
          <w:rStyle w:val="SectionNumber"/>
        </w:rPr>
        <w:t xml:space="preserve">3.4.1</w:t>
      </w:r>
      <w:r>
        <w:tab/>
      </w:r>
      <w:r>
        <w:t xml:space="preserve">Why - Warum ist Kommunikation wichtig im Change-Management?</w:t>
      </w:r>
    </w:p>
    <w:p>
      <w:pPr>
        <w:pStyle w:val="FirstParagraph"/>
      </w:pPr>
      <w:r>
        <w:t xml:space="preserve">Kommunikationsmaßnahmen für verschiedene Stakeholder Gruppen (siehe auch Kapitel 3.3)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Mitarbeiter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den Bezug zum Erleben in der Gegenwart und der erwünschten Zukunft darstellt.</w:t>
      </w:r>
    </w:p>
    <w:bookmarkEnd w:id="79"/>
    <w:bookmarkStart w:id="80" w:name="what-kommunikationsplan"/>
    <w:p>
      <w:pPr>
        <w:pStyle w:val="Heading3"/>
      </w:pPr>
      <w:r>
        <w:rPr>
          <w:rStyle w:val="SectionNumber"/>
        </w:rPr>
        <w:t xml:space="preserve">3.4.2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80"/>
    <w:bookmarkStart w:id="81" w:name="how-erstellung-der-kommunikationspläne"/>
    <w:p>
      <w:pPr>
        <w:pStyle w:val="Heading3"/>
      </w:pPr>
      <w:r>
        <w:rPr>
          <w:rStyle w:val="SectionNumber"/>
        </w:rPr>
        <w:t xml:space="preserve">3.4.3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Teilnehmer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3.1.2)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Endnutzer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Kapitel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81"/>
    <w:bookmarkStart w:id="82" w:name="kommunikationsformate-und-materialien"/>
    <w:p>
      <w:pPr>
        <w:pStyle w:val="Heading3"/>
      </w:pPr>
      <w:r>
        <w:rPr>
          <w:rStyle w:val="SectionNumber"/>
        </w:rPr>
        <w:t xml:space="preserve">3.4.4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Fragen zu beantworten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82"/>
    <w:bookmarkStart w:id="83" w:name="die-bedeutung-von-storytelling"/>
    <w:p>
      <w:pPr>
        <w:pStyle w:val="Heading3"/>
      </w:pPr>
      <w:r>
        <w:rPr>
          <w:rStyle w:val="SectionNumber"/>
        </w:rPr>
        <w:t xml:space="preserve">3.4.5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ist und welche Vorteile bringt er.</w:t>
      </w:r>
    </w:p>
    <w:p>
      <w:pPr>
        <w:pStyle w:val="Compact"/>
        <w:numPr>
          <w:ilvl w:val="0"/>
          <w:numId w:val="1022"/>
        </w:numPr>
      </w:pPr>
      <w:r>
        <w:t xml:space="preserve">Einbeziehung der Zuhörer incl.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Zuhörer aufrechterhält, ist wirkungsvoller.</w:t>
      </w:r>
    </w:p>
    <w:p>
      <w:pPr>
        <w:pStyle w:val="FirstParagraph"/>
      </w:pPr>
      <w:r>
        <w:t xml:space="preserve">Wenn Geschichten richtig eingesetzt werden, können sie die Akzeptanz und Unterstützung für den Wandel wesentlich verbessern. Wichtig ist dabei auch das sog. Storylistening. Sprich durch Zuhören das aktive Erleben bzgl. Gegenwart und Zukunft zu verstehen um daraus.</w:t>
      </w:r>
    </w:p>
    <w:bookmarkEnd w:id="83"/>
    <w:bookmarkStart w:id="85" w:name="Xa5b3f213cd79f8fd88cc62ecf163bd0971ff7f9"/>
    <w:p>
      <w:pPr>
        <w:pStyle w:val="Heading3"/>
      </w:pPr>
      <w:r>
        <w:rPr>
          <w:rStyle w:val="SectionNumber"/>
        </w:rPr>
        <w:t xml:space="preserve">3.4.6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Frontline-Mitarbeiter und verschiedene Abteilungen haben unterschiedliche Perspektiven und Bedürfnisse.</w:t>
      </w:r>
    </w:p>
    <w:p>
      <w:pPr>
        <w:pStyle w:val="Compact"/>
        <w:numPr>
          <w:ilvl w:val="0"/>
          <w:numId w:val="1023"/>
        </w:numPr>
      </w:pPr>
      <w:r>
        <w:t xml:space="preserve">Messbare Ziele und Fortschritt anzeigen: Visualisieren von Erfolgen und Meilensteine, um das Engagement und die Motivation aufrechtzuerhalten.</w:t>
      </w:r>
    </w:p>
    <w:p>
      <w:pPr>
        <w:pStyle w:val="Compact"/>
        <w:numPr>
          <w:ilvl w:val="0"/>
          <w:numId w:val="1023"/>
        </w:numPr>
      </w:pPr>
      <w:r>
        <w:t xml:space="preserve">Verschiedene Perspektiven herausarbeiten (auch für Endnutzer*innen): IT-Lösungen werden oft vom Management eingekauft. Der Mehrwert und die Änderungen für Mitarbeitende und Nutzer*innen ist oft nicht klar - dies gilt es, z.B. anhand Personas, herauszuarbeiten. In sogenannten Change Impact Messungen kann dann eingeschätzt werden, wie stark die Änderungen für die jeweilige Persona oder Rolle sind. Gerade bei hohem Change Impact ist es wichtig ausreichend bzw. mehr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Assistent*innen, Azubis, Führungskräfte-Meetings können zur Kommunikation genutzt werden.</w:t>
      </w:r>
    </w:p>
    <w:p>
      <w:pPr>
        <w:pStyle w:val="FirstParagraph"/>
      </w:pPr>
      <w:r>
        <w:rPr>
          <w:b/>
          <w:bCs/>
        </w:rPr>
        <w:t xml:space="preserve">Weitere Ressourcen</w:t>
      </w:r>
      <w:r>
        <w:t xml:space="preserve">:</w:t>
      </w:r>
    </w:p>
    <w:p>
      <w:pPr>
        <w:pStyle w:val="BodyText"/>
      </w:pPr>
      <w:r>
        <w:t xml:space="preserve">Nice to know:</w:t>
      </w:r>
      <w:r>
        <w:t xml:space="preserve"> </w:t>
      </w:r>
      <w:hyperlink r:id="rId84">
        <w:r>
          <w:rPr>
            <w:rStyle w:val="Hyperlink"/>
          </w:rPr>
          <w:t xml:space="preserve">Kommunikation in SAP Change Management Projekten</w:t>
        </w:r>
      </w:hyperlink>
      <w:hyperlink r:id="rId84">
        <w:r>
          <w:rPr>
            <w:rStyle w:val="Hyperlink"/>
          </w:rPr>
          <w:t xml:space="preserve">-</w:t>
        </w:r>
      </w:hyperlink>
      <w:r>
        <w:t xml:space="preserve"> </w:t>
      </w:r>
      <w:hyperlink r:id="rId84">
        <w:r>
          <w:rPr>
            <w:rStyle w:val="Hyperlink"/>
          </w:rPr>
          <w:t xml:space="preserve">Kaffe</w:t>
        </w:r>
      </w:hyperlink>
      <w:r>
        <w:t xml:space="preserve">e</w:t>
      </w:r>
      <w:hyperlink r:id="rId84">
        <w:r>
          <w:rPr>
            <w:rStyle w:val="Hyperlink"/>
          </w:rPr>
          <w:t xml:space="preserve">-</w:t>
        </w:r>
      </w:hyperlink>
      <w:hyperlink r:id="rId84">
        <w:r>
          <w:rPr>
            <w:rStyle w:val="Hyperlink"/>
          </w:rPr>
          <w:t xml:space="preserve">Ecken Recap</w:t>
        </w:r>
      </w:hyperlink>
    </w:p>
    <w:bookmarkEnd w:id="85"/>
    <w:bookmarkEnd w:id="86"/>
    <w:bookmarkStart w:id="98" w:name="X139b68fbd3175bd02dd41508fccc2bb4bb440d2"/>
    <w:p>
      <w:pPr>
        <w:pStyle w:val="Heading2"/>
      </w:pPr>
      <w:r>
        <w:rPr>
          <w:rStyle w:val="SectionNumber"/>
        </w:rPr>
        <w:t xml:space="preserve">3.5</w:t>
      </w:r>
      <w:r>
        <w:tab/>
      </w:r>
      <w:r>
        <w:t xml:space="preserve">Lernen &amp; Weiterbildung im Change-Management – von Lernbedarfsanalyse &amp; Lernformaten bis zum regelmäßigen Lernen</w:t>
      </w:r>
    </w:p>
    <w:bookmarkStart w:id="87" w:name="Xca745eeb440bff3822f0d4d04de52d574d1e443"/>
    <w:p>
      <w:pPr>
        <w:pStyle w:val="Heading3"/>
      </w:pPr>
      <w:r>
        <w:rPr>
          <w:rStyle w:val="SectionNumber"/>
        </w:rPr>
        <w:t xml:space="preserve">3.5.1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Nutzer bedienen die Systeme oder Software, Manager und andere Stakeholder benötigen eher Überblickswissen bzgl. der Ziele, Vorteile oder des Impacts.</w:t>
      </w:r>
    </w:p>
    <w:p>
      <w:pPr>
        <w:pStyle w:val="BodyText"/>
      </w:pPr>
      <w:r>
        <w:t xml:space="preserve">Im Sinne der erfolgreichen Kompetenzentwicklung gilt es, allen vom Wandel Betroffenen Lernressourcen und Räume zur Verfügung zu stellen – also nicht nur von Training zu sprechen im Sinne des Trainer-Schüler Narrativs.</w:t>
      </w:r>
    </w:p>
    <w:bookmarkEnd w:id="87"/>
    <w:bookmarkStart w:id="89" w:name="durchführung-von-trainingsprojekten"/>
    <w:p>
      <w:pPr>
        <w:pStyle w:val="Heading3"/>
      </w:pPr>
      <w:r>
        <w:rPr>
          <w:rStyle w:val="SectionNumber"/>
        </w:rPr>
        <w:t xml:space="preserve">3.5.2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Teilnehmer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88">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4"/>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4"/>
        </w:numPr>
      </w:pPr>
      <w:r>
        <w:t xml:space="preserve">Bei der Soll-Einschätzung: Fokus auf wirkliche geforderte Performance – nicht auf Top-Talents oder extreme Experten – das ist meist zu viel und komplex.</w:t>
      </w:r>
      <w:r>
        <w:br/>
      </w:r>
    </w:p>
    <w:p>
      <w:pPr>
        <w:pStyle w:val="Compact"/>
        <w:numPr>
          <w:ilvl w:val="0"/>
          <w:numId w:val="1024"/>
        </w:numPr>
      </w:pPr>
      <w:r>
        <w:t xml:space="preserve">Ob bei Design oder Evaluation: achtet auf den Transfer in den Arbeitsalltag.</w:t>
      </w:r>
    </w:p>
    <w:bookmarkEnd w:id="89"/>
    <w:bookmarkStart w:id="90" w:name="X271a53b36910382532ca9e1910ab5245ebe30b8"/>
    <w:p>
      <w:pPr>
        <w:pStyle w:val="Heading3"/>
      </w:pPr>
      <w:r>
        <w:rPr>
          <w:rStyle w:val="SectionNumber"/>
        </w:rPr>
        <w:t xml:space="preserve">3.5.3</w:t>
      </w:r>
      <w:r>
        <w:tab/>
      </w:r>
      <w:r>
        <w:t xml:space="preserve">Formate &amp; Konzept incl. Train the Trainer Ansatz (TTT)</w:t>
      </w:r>
    </w:p>
    <w:p>
      <w:pPr>
        <w:pStyle w:val="FirstParagraph"/>
      </w:pPr>
      <w:r>
        <w:t xml:space="preserve">Klassisch sind hier sicher Workshops &amp; Trainings in Präsenz oder virtuell. Inzwischen hat sich ein Methoden Mix durchgesetzt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90"/>
    <w:bookmarkStart w:id="97" w:name="zwei-modelle-zur-methodenauswahl"/>
    <w:p>
      <w:pPr>
        <w:pStyle w:val="Heading3"/>
      </w:pPr>
      <w:r>
        <w:rPr>
          <w:rStyle w:val="SectionNumber"/>
        </w:rPr>
        <w:t xml:space="preserve">3.5.4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91">
        <w:r>
          <w:rPr>
            <w:rStyle w:val="Hyperlink"/>
          </w:rPr>
          <w:t xml:space="preserve">weitere Infos hier</w:t>
        </w:r>
      </w:hyperlink>
      <w:r>
        <w:t xml:space="preserve">.</w:t>
      </w:r>
    </w:p>
    <w:p>
      <w:pPr>
        <w:pStyle w:val="Compact"/>
        <w:numPr>
          <w:ilvl w:val="0"/>
          <w:numId w:val="1025"/>
        </w:numPr>
      </w:pPr>
      <w:r>
        <w:t xml:space="preserve">Neues Wissen aneignen</w:t>
      </w:r>
      <w:r>
        <w:br/>
      </w:r>
    </w:p>
    <w:p>
      <w:pPr>
        <w:pStyle w:val="Compact"/>
        <w:numPr>
          <w:ilvl w:val="0"/>
          <w:numId w:val="1025"/>
        </w:numPr>
      </w:pPr>
      <w:r>
        <w:t xml:space="preserve">Wissen vertiefen</w:t>
      </w:r>
    </w:p>
    <w:p>
      <w:pPr>
        <w:pStyle w:val="Compact"/>
        <w:numPr>
          <w:ilvl w:val="0"/>
          <w:numId w:val="1025"/>
        </w:numPr>
      </w:pPr>
      <w:r>
        <w:t xml:space="preserve">Wissen anwenden</w:t>
      </w:r>
    </w:p>
    <w:p>
      <w:pPr>
        <w:pStyle w:val="Compact"/>
        <w:numPr>
          <w:ilvl w:val="0"/>
          <w:numId w:val="1025"/>
        </w:numPr>
      </w:pPr>
      <w:r>
        <w:t xml:space="preserve">Probleme bei der Anwendung lösen</w:t>
      </w:r>
    </w:p>
    <w:p>
      <w:pPr>
        <w:pStyle w:val="Compact"/>
        <w:numPr>
          <w:ilvl w:val="0"/>
          <w:numId w:val="1025"/>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6"/>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6"/>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6"/>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Weitere Informationen &amp; Links</w:t>
      </w:r>
    </w:p>
    <w:p>
      <w:pPr>
        <w:pStyle w:val="Compact"/>
        <w:numPr>
          <w:ilvl w:val="0"/>
          <w:numId w:val="1027"/>
        </w:numPr>
      </w:pPr>
      <w:hyperlink r:id="rId92">
        <w:r>
          <w:rPr>
            <w:rStyle w:val="Hyperlink"/>
          </w:rPr>
          <w:t xml:space="preserve">Austausch zu Lernen im Unternehmen: Corporate Learning Community </w:t>
        </w:r>
      </w:hyperlink>
    </w:p>
    <w:p>
      <w:pPr>
        <w:pStyle w:val="Compact"/>
        <w:numPr>
          <w:ilvl w:val="0"/>
          <w:numId w:val="1027"/>
        </w:numPr>
      </w:pPr>
      <w:r>
        <w:t xml:space="preserve">Für allgemeine Kompetenz-Bewertungen sind z.B. das digitale Rahmenmodell der EU</w:t>
      </w:r>
      <w:r>
        <w:t xml:space="preserve"> </w:t>
      </w:r>
      <w:hyperlink r:id="rId93">
        <w:r>
          <w:rPr>
            <w:rStyle w:val="Hyperlink"/>
          </w:rPr>
          <w:t xml:space="preserve">DigiComp  </w:t>
        </w:r>
      </w:hyperlink>
      <w:r>
        <w:t xml:space="preserve">sowie die europäische Skill &amp; Job Datenbank</w:t>
      </w:r>
      <w:r>
        <w:t xml:space="preserve"> </w:t>
      </w:r>
      <w:hyperlink r:id="rId94">
        <w:r>
          <w:rPr>
            <w:rStyle w:val="Hyperlink"/>
          </w:rPr>
          <w:t xml:space="preserve">ESCO</w:t>
        </w:r>
      </w:hyperlink>
      <w:r>
        <w:t xml:space="preserve"> </w:t>
      </w:r>
      <w:r>
        <w:t xml:space="preserve">als Anker interessant.</w:t>
      </w:r>
    </w:p>
    <w:p>
      <w:pPr>
        <w:pStyle w:val="Compact"/>
        <w:numPr>
          <w:ilvl w:val="0"/>
          <w:numId w:val="1027"/>
        </w:numPr>
      </w:pPr>
      <w:hyperlink r:id="rId95">
        <w:r>
          <w:rPr>
            <w:rStyle w:val="Hyperlink"/>
          </w:rPr>
          <w:t xml:space="preserve">Learning Design Canvas</w:t>
        </w:r>
      </w:hyperlink>
    </w:p>
    <w:p>
      <w:pPr>
        <w:pStyle w:val="Compact"/>
        <w:numPr>
          <w:ilvl w:val="0"/>
          <w:numId w:val="1027"/>
        </w:numPr>
      </w:pPr>
      <w:r>
        <w:t xml:space="preserve">How modern learners learn – learn more about the 4 D´s outlined by Jane Hart:</w:t>
      </w:r>
      <w:r>
        <w:t xml:space="preserve"> </w:t>
      </w:r>
      <w:hyperlink r:id="rId96">
        <w:r>
          <w:rPr>
            <w:rStyle w:val="Hyperlink"/>
          </w:rPr>
          <w:t xml:space="preserve">https://www.modernworkplacelearning.com/cild/mwl/5features-of-ow-modern-professionals-learn/</w:t>
        </w:r>
      </w:hyperlink>
    </w:p>
    <w:bookmarkEnd w:id="97"/>
    <w:bookmarkEnd w:id="98"/>
    <w:bookmarkStart w:id="114" w:name="communities-im-change-management"/>
    <w:p>
      <w:pPr>
        <w:pStyle w:val="Heading2"/>
      </w:pPr>
      <w:r>
        <w:rPr>
          <w:rStyle w:val="SectionNumber"/>
        </w:rPr>
        <w:t xml:space="preserve">3.6</w:t>
      </w:r>
      <w:r>
        <w:tab/>
      </w:r>
      <w:r>
        <w:t xml:space="preserve">Communities im Change-Management</w:t>
      </w:r>
    </w:p>
    <w:bookmarkStart w:id="99" w:name="was-sind-change-communities"/>
    <w:p>
      <w:pPr>
        <w:pStyle w:val="Heading3"/>
      </w:pPr>
      <w:r>
        <w:rPr>
          <w:rStyle w:val="SectionNumber"/>
        </w:rPr>
        <w:t xml:space="preserve">3.6.1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99"/>
    <w:bookmarkStart w:id="100" w:name="Xc75c57b5034b63169fbb0b3f72aca4dc9b0c0b8"/>
    <w:p>
      <w:pPr>
        <w:pStyle w:val="Heading3"/>
      </w:pPr>
      <w:r>
        <w:rPr>
          <w:rStyle w:val="SectionNumber"/>
        </w:rPr>
        <w:t xml:space="preserve">3.6.2</w:t>
      </w:r>
      <w:r>
        <w:tab/>
      </w:r>
      <w:r>
        <w:t xml:space="preserve">Besonderheiten von Change Communities im Vergleich zu anderen internen Communities</w:t>
      </w:r>
    </w:p>
    <w:p>
      <w:pPr>
        <w:pStyle w:val="Compact"/>
        <w:numPr>
          <w:ilvl w:val="0"/>
          <w:numId w:val="1028"/>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8"/>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Mentoren für andere Mitarbeitende dienen.</w:t>
      </w:r>
    </w:p>
    <w:p>
      <w:pPr>
        <w:pStyle w:val="Compact"/>
        <w:numPr>
          <w:ilvl w:val="0"/>
          <w:numId w:val="1028"/>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8"/>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100"/>
    <w:bookmarkStart w:id="101" w:name="formate-von-change-communities"/>
    <w:p>
      <w:pPr>
        <w:pStyle w:val="Heading3"/>
      </w:pPr>
      <w:r>
        <w:rPr>
          <w:rStyle w:val="SectionNumber"/>
        </w:rPr>
        <w:t xml:space="preserve">3.6.3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29"/>
        </w:numPr>
      </w:pPr>
      <w:r>
        <w:t xml:space="preserve">Virtuelle Communities: Nutzen digitale Plattformen für den Wissensaustausch über geografische Grenzen hinweg, ideal für global agierende Unternehmen oder Remote-Arbeit.</w:t>
      </w:r>
    </w:p>
    <w:p>
      <w:pPr>
        <w:pStyle w:val="Compact"/>
        <w:numPr>
          <w:ilvl w:val="0"/>
          <w:numId w:val="1029"/>
        </w:numPr>
      </w:pPr>
      <w:r>
        <w:t xml:space="preserve">Physische Communities: Treffen sich regelmäßig persönlich, um durch direkten Austausch und sozialen Zusammenhalt Veränderungen zu fördern.</w:t>
      </w:r>
    </w:p>
    <w:p>
      <w:pPr>
        <w:pStyle w:val="Compact"/>
        <w:numPr>
          <w:ilvl w:val="0"/>
          <w:numId w:val="1029"/>
        </w:numPr>
      </w:pPr>
      <w:r>
        <w:t xml:space="preserve">Hybride Communities: Kombinieren persönliche Treffen mit virtuellen Interaktionen, um eine breitere Teilnahme zu ermöglichen.</w:t>
      </w:r>
    </w:p>
    <w:p>
      <w:pPr>
        <w:pStyle w:val="Compact"/>
        <w:numPr>
          <w:ilvl w:val="0"/>
          <w:numId w:val="1029"/>
        </w:numPr>
      </w:pPr>
      <w:r>
        <w:t xml:space="preserve">Themenbasierte Communities: Fokussieren sich auf spezifische Aspekte wie „Digitale Transformation“ oder „Agiles Arbeiten“ und bieten eine Plattform für Expertenaustausch.</w:t>
      </w:r>
    </w:p>
    <w:p>
      <w:pPr>
        <w:pStyle w:val="Compact"/>
        <w:numPr>
          <w:ilvl w:val="0"/>
          <w:numId w:val="1029"/>
        </w:numPr>
      </w:pPr>
      <w:r>
        <w:t xml:space="preserve">Communities of Practice (CoP): Konzentrieren sich langfristig auf die kontinuierliche Entwicklung und den Austausch von Wissen und Best Practices in einem bestimmten Fachgebiet.</w:t>
      </w:r>
    </w:p>
    <w:bookmarkEnd w:id="101"/>
    <w:bookmarkStart w:id="102" w:name="wie-change-communities-funktionieren"/>
    <w:p>
      <w:pPr>
        <w:pStyle w:val="Heading3"/>
      </w:pPr>
      <w:r>
        <w:rPr>
          <w:rStyle w:val="SectionNumber"/>
        </w:rPr>
        <w:t xml:space="preserve">3.6.4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0"/>
        </w:numPr>
      </w:pPr>
      <w:r>
        <w:t xml:space="preserve">Regelmäßige Interaktion: Regelmäßige Treffen und Diskussionen fördern das Vertrauen und die Bindung der Mitglieder.</w:t>
      </w:r>
    </w:p>
    <w:p>
      <w:pPr>
        <w:pStyle w:val="Compact"/>
        <w:numPr>
          <w:ilvl w:val="0"/>
          <w:numId w:val="1030"/>
        </w:numPr>
      </w:pPr>
      <w:r>
        <w:t xml:space="preserve">Klare Zielsetzungen und Vision: Eine klare Vision und spezifische Ziele leiten die Aktivitäten der Community und halten sie auf Kurs.</w:t>
      </w:r>
    </w:p>
    <w:p>
      <w:pPr>
        <w:pStyle w:val="Compact"/>
        <w:numPr>
          <w:ilvl w:val="0"/>
          <w:numId w:val="1030"/>
        </w:numPr>
      </w:pPr>
      <w:r>
        <w:t xml:space="preserve">Verantwortlichkeiten und Rollenverteilung: Klare Rollen, wie Community Manager oder Moderatoren, helfen, das Engagement zu fördern.</w:t>
      </w:r>
    </w:p>
    <w:p>
      <w:pPr>
        <w:pStyle w:val="Compact"/>
        <w:numPr>
          <w:ilvl w:val="0"/>
          <w:numId w:val="1030"/>
        </w:numPr>
      </w:pPr>
      <w:r>
        <w:t xml:space="preserve">Wissensmanagement und Dokumentation: Effektive Communities dokumentieren relevante Informationen und machen sie für die Mitglieder zugänglich.</w:t>
      </w:r>
    </w:p>
    <w:p>
      <w:pPr>
        <w:pStyle w:val="Compact"/>
        <w:numPr>
          <w:ilvl w:val="0"/>
          <w:numId w:val="1030"/>
        </w:numPr>
      </w:pPr>
      <w:r>
        <w:t xml:space="preserve">Feedback- und Anpassungsmechanismen: Regelmäßige Feedback-Schleifen ermöglichen es, Prozesse zu überprüfen und anzupassen.</w:t>
      </w:r>
    </w:p>
    <w:p>
      <w:pPr>
        <w:pStyle w:val="Compact"/>
        <w:numPr>
          <w:ilvl w:val="0"/>
          <w:numId w:val="1030"/>
        </w:numPr>
      </w:pPr>
      <w:r>
        <w:t xml:space="preserve">Peer Learning und Mentoring: Fördert den Austausch von Wissen und Erfahrungen zwischen den Mitgliedern.</w:t>
      </w:r>
    </w:p>
    <w:p>
      <w:pPr>
        <w:pStyle w:val="Compact"/>
        <w:numPr>
          <w:ilvl w:val="0"/>
          <w:numId w:val="1030"/>
        </w:numPr>
      </w:pPr>
      <w:r>
        <w:t xml:space="preserve">Technische Infrastruktur: Die richtige technische Plattform ist entscheidend und sollte Tools für Kommunikation, Kollaboration und Wissensaustausch bieten.</w:t>
      </w:r>
    </w:p>
    <w:p>
      <w:pPr>
        <w:pStyle w:val="Compact"/>
        <w:numPr>
          <w:ilvl w:val="0"/>
          <w:numId w:val="1030"/>
        </w:numPr>
      </w:pPr>
      <w:r>
        <w:t xml:space="preserve">Engagement-Strategien: Spezielle Aktivitäten und Anreize erhöhen das Engagement der Mitglieder und den Mehrwert der Community.</w:t>
      </w:r>
    </w:p>
    <w:bookmarkEnd w:id="102"/>
    <w:bookmarkStart w:id="113" w:name="X38db7a6942e2a365140a5e9b6146456251bb94a"/>
    <w:p>
      <w:pPr>
        <w:pStyle w:val="Heading3"/>
      </w:pPr>
      <w:r>
        <w:rPr>
          <w:rStyle w:val="SectionNumber"/>
        </w:rPr>
        <w:t xml:space="preserve">3.6.5</w:t>
      </w:r>
      <w:r>
        <w:tab/>
      </w:r>
      <w:r>
        <w:t xml:space="preserve">Best Practices bei der Implementierung von Change Communities</w:t>
      </w:r>
    </w:p>
    <w:p>
      <w:pPr>
        <w:pStyle w:val="Compact"/>
        <w:numPr>
          <w:ilvl w:val="0"/>
          <w:numId w:val="1031"/>
        </w:numPr>
      </w:pPr>
      <w:r>
        <w:t xml:space="preserve">Frühzeitiger Aufbau und Integration: Beginne frühzeitig mit dem Aufbau der Community und integriere sie in die Gesamtstrategie des Change-Prozesses.</w:t>
      </w:r>
    </w:p>
    <w:p>
      <w:pPr>
        <w:pStyle w:val="Compact"/>
        <w:numPr>
          <w:ilvl w:val="0"/>
          <w:numId w:val="1031"/>
        </w:numPr>
      </w:pPr>
      <w:r>
        <w:t xml:space="preserve">Pilotprojekte und schrittweises Wachstum: Starte mit kleineren Projekten, um die Community-Struktur zu testen und erste Erfolge zu erzielen.</w:t>
      </w:r>
    </w:p>
    <w:p>
      <w:pPr>
        <w:pStyle w:val="Compact"/>
        <w:numPr>
          <w:ilvl w:val="0"/>
          <w:numId w:val="1031"/>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BodyText"/>
      </w:pPr>
      <w:hyperlink r:id="rId103">
        <w:r>
          <w:rPr>
            <w:rStyle w:val="Hyperlink"/>
          </w:rPr>
          <w:t xml:space="preserve">Community Gruppe auf LinkedIn</w:t>
        </w:r>
      </w:hyperlink>
      <w:hyperlink r:id="rId104"/>
      <w:hyperlink r:id="rId104">
        <w:r>
          <w:rPr>
            <w:rStyle w:val="Hyperlink"/>
          </w:rPr>
          <w:t xml:space="preserve">–</w:t>
        </w:r>
      </w:hyperlink>
      <w:r>
        <w:t xml:space="preserve"> </w:t>
      </w:r>
      <w:r>
        <w:t xml:space="preserve">kommt dazu bei Interesse!</w:t>
      </w:r>
    </w:p>
    <w:p>
      <w:pPr>
        <w:pStyle w:val="BodyText"/>
      </w:pPr>
      <w:hyperlink r:id="rId104">
        <w:r>
          <w:rPr>
            <w:rStyle w:val="Hyperlink"/>
          </w:rPr>
          <w:t xml:space="preserve">Kaffee</w:t>
        </w:r>
      </w:hyperlink>
      <w:hyperlink r:id="rId104">
        <w:r>
          <w:rPr>
            <w:rStyle w:val="Hyperlink"/>
          </w:rPr>
          <w:t xml:space="preserve">-</w:t>
        </w:r>
      </w:hyperlink>
      <w:hyperlink r:id="rId104">
        <w:r>
          <w:rPr>
            <w:rStyle w:val="Hyperlink"/>
          </w:rPr>
          <w:t xml:space="preserve">Ecke (AMA)</w:t>
        </w:r>
      </w:hyperlink>
      <w:hyperlink r:id="rId104"/>
    </w:p>
    <w:p>
      <w:pPr>
        <w:pStyle w:val="BodyText"/>
      </w:pPr>
      <w:hyperlink r:id="rId105">
        <w:r>
          <w:rPr>
            <w:rStyle w:val="Hyperlink"/>
          </w:rPr>
          <w:t xml:space="preserve">Blog zu Engagement in Communities</w:t>
        </w:r>
      </w:hyperlink>
      <w:hyperlink r:id="rId105"/>
    </w:p>
    <w:p>
      <w:pPr>
        <w:pStyle w:val="BodyText"/>
      </w:pPr>
      <w:hyperlink r:id="rId106">
        <w:r>
          <w:rPr>
            <w:rStyle w:val="Hyperlink"/>
          </w:rPr>
          <w:t xml:space="preserve">LernOS Leitfaden für Community Management</w:t>
        </w:r>
      </w:hyperlink>
    </w:p>
    <w:p>
      <w:pPr>
        <w:pStyle w:val="BodyText"/>
      </w:pPr>
      <w:hyperlink r:id="rId107">
        <w:r>
          <w:rPr>
            <w:rStyle w:val="Hyperlink"/>
          </w:rPr>
          <w:t xml:space="preserve">Website zu Communities</w:t>
        </w:r>
      </w:hyperlink>
      <w:r>
        <w:t xml:space="preserve"> </w:t>
      </w:r>
      <w:r>
        <w:t xml:space="preserve">(Tanja Laub)</w:t>
      </w:r>
    </w:p>
    <w:p>
      <w:pPr>
        <w:pStyle w:val="BodyText"/>
      </w:pPr>
      <w:hyperlink r:id="rId108">
        <w:r>
          <w:rPr>
            <w:rStyle w:val="Hyperlink"/>
          </w:rPr>
          <w:t xml:space="preserve">Community Management Studien, Trends und Konferenzen</w:t>
        </w:r>
      </w:hyperlink>
    </w:p>
    <w:p>
      <w:pPr>
        <w:pStyle w:val="BodyText"/>
      </w:pPr>
      <w:hyperlink r:id="rId109">
        <w:r>
          <w:rPr>
            <w:rStyle w:val="Hyperlink"/>
          </w:rPr>
          <w:t xml:space="preserve">The Community Roundtable</w:t>
        </w:r>
      </w:hyperlink>
    </w:p>
    <w:p>
      <w:pPr>
        <w:pStyle w:val="BodyText"/>
      </w:pPr>
      <w:hyperlink r:id="rId110">
        <w:r>
          <w:rPr>
            <w:rStyle w:val="Hyperlink"/>
          </w:rPr>
          <w:t xml:space="preserve">BVCM (Bundesverband Community Management)</w:t>
        </w:r>
      </w:hyperlink>
    </w:p>
    <w:p>
      <w:pPr>
        <w:pStyle w:val="BodyText"/>
      </w:pPr>
      <w:r>
        <w:rPr>
          <w:b/>
          <w:bCs/>
        </w:rPr>
        <w:t xml:space="preserve">Good Practices @ Continental:</w:t>
      </w:r>
    </w:p>
    <w:p>
      <w:pPr>
        <w:pStyle w:val="BodyText"/>
      </w:pPr>
      <w:hyperlink r:id="rId111">
        <w:r>
          <w:rPr>
            <w:rStyle w:val="Hyperlink"/>
          </w:rPr>
          <w:t xml:space="preserve">Social Media Adoption</w:t>
        </w:r>
      </w:hyperlink>
      <w:hyperlink r:id="rId111">
        <w:r>
          <w:rPr>
            <w:rStyle w:val="Hyperlink"/>
          </w:rPr>
          <w:t xml:space="preserve">-</w:t>
        </w:r>
      </w:hyperlink>
      <w:r>
        <w:t xml:space="preserve"> </w:t>
      </w:r>
      <w:hyperlink r:id="rId111">
        <w:r>
          <w:rPr>
            <w:rStyle w:val="Hyperlink"/>
          </w:rPr>
          <w:t xml:space="preserve">the GUIDE concept » Harald</w:t>
        </w:r>
      </w:hyperlink>
      <w:hyperlink r:id="rId111">
        <w:r>
          <w:rPr>
            <w:rStyle w:val="Hyperlink"/>
          </w:rPr>
          <w:t xml:space="preserve">-</w:t>
        </w:r>
      </w:hyperlink>
      <w:hyperlink r:id="rId111">
        <w:r>
          <w:rPr>
            <w:rStyle w:val="Hyperlink"/>
          </w:rPr>
          <w:t xml:space="preserve">Schirmer.de</w:t>
        </w:r>
      </w:hyperlink>
    </w:p>
    <w:p>
      <w:pPr>
        <w:pStyle w:val="BodyText"/>
      </w:pPr>
      <w:hyperlink r:id="rId112">
        <w:r>
          <w:rPr>
            <w:rStyle w:val="Hyperlink"/>
          </w:rPr>
          <w:t xml:space="preserve">Lessons learned from Social Media Implementation » Harald</w:t>
        </w:r>
      </w:hyperlink>
      <w:hyperlink r:id="rId112">
        <w:r>
          <w:rPr>
            <w:rStyle w:val="Hyperlink"/>
          </w:rPr>
          <w:t xml:space="preserve">-</w:t>
        </w:r>
      </w:hyperlink>
      <w:hyperlink r:id="rId112">
        <w:r>
          <w:rPr>
            <w:rStyle w:val="Hyperlink"/>
          </w:rPr>
          <w:t xml:space="preserve">Schirmer.de</w:t>
        </w:r>
      </w:hyperlink>
    </w:p>
    <w:bookmarkEnd w:id="113"/>
    <w:bookmarkEnd w:id="114"/>
    <w:bookmarkStart w:id="121" w:name="Xda41a9ba6baa7f092399aafa7d5589986065c58"/>
    <w:p>
      <w:pPr>
        <w:pStyle w:val="Heading2"/>
      </w:pPr>
      <w:r>
        <w:rPr>
          <w:rStyle w:val="SectionNumber"/>
        </w:rPr>
        <w:t xml:space="preserve">3.7</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2"/>
        </w:numPr>
      </w:pPr>
      <w:r>
        <w:t xml:space="preserve">Analysen vor dem Projekt: Ist-Analyse, Readiness Analyse oder Bedarfsanalyse</w:t>
      </w:r>
    </w:p>
    <w:p>
      <w:pPr>
        <w:pStyle w:val="Compact"/>
        <w:numPr>
          <w:ilvl w:val="0"/>
          <w:numId w:val="1032"/>
        </w:numPr>
      </w:pPr>
      <w:r>
        <w:t xml:space="preserve">Analysen während des Projekts: z.B. Business/ Operational Readiness, Change Impact, Puls-Fühlen</w:t>
      </w:r>
    </w:p>
    <w:p>
      <w:pPr>
        <w:pStyle w:val="Compact"/>
        <w:numPr>
          <w:ilvl w:val="0"/>
          <w:numId w:val="1032"/>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115" w:name="change-readiness-analyse"/>
    <w:p>
      <w:pPr>
        <w:pStyle w:val="Heading3"/>
      </w:pPr>
      <w:r>
        <w:rPr>
          <w:rStyle w:val="SectionNumber"/>
        </w:rPr>
        <w:t xml:space="preserve">3.7.1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3"/>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3"/>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3"/>
        </w:numPr>
      </w:pPr>
      <w:r>
        <w:t xml:space="preserve">Sie umfasst typischerweise Sentiments wie:</w:t>
      </w:r>
    </w:p>
    <w:p>
      <w:pPr>
        <w:pStyle w:val="Compact"/>
        <w:numPr>
          <w:ilvl w:val="1"/>
          <w:numId w:val="1034"/>
        </w:numPr>
      </w:pPr>
      <w:r>
        <w:rPr>
          <w:b/>
          <w:bCs/>
        </w:rPr>
        <w:t xml:space="preserve">Bewusstsein &amp; Awareness</w:t>
      </w:r>
      <w:r>
        <w:t xml:space="preserve">: Verstehen die Mitarbeiter die Notwendigkeit der Veränderung?</w:t>
      </w:r>
    </w:p>
    <w:p>
      <w:pPr>
        <w:pStyle w:val="Compact"/>
        <w:numPr>
          <w:ilvl w:val="1"/>
          <w:numId w:val="1034"/>
        </w:numPr>
      </w:pPr>
      <w:r>
        <w:rPr>
          <w:b/>
          <w:bCs/>
        </w:rPr>
        <w:t xml:space="preserve">Verständnis</w:t>
      </w:r>
      <w:r>
        <w:t xml:space="preserve">: Haben sie ein klares Bild von den Veränderungen und ihrer Rolle dabei?</w:t>
      </w:r>
    </w:p>
    <w:p>
      <w:pPr>
        <w:pStyle w:val="Compact"/>
        <w:numPr>
          <w:ilvl w:val="1"/>
          <w:numId w:val="1034"/>
        </w:numPr>
      </w:pPr>
      <w:r>
        <w:rPr>
          <w:b/>
          <w:bCs/>
        </w:rPr>
        <w:t xml:space="preserve">Akzeptanz</w:t>
      </w:r>
      <w:r>
        <w:t xml:space="preserve">: Wird die Veränderung positiv bewertet und unterstützt?</w:t>
      </w:r>
    </w:p>
    <w:p>
      <w:pPr>
        <w:pStyle w:val="Compact"/>
        <w:numPr>
          <w:ilvl w:val="1"/>
          <w:numId w:val="1034"/>
        </w:numPr>
      </w:pPr>
      <w:r>
        <w:rPr>
          <w:b/>
          <w:bCs/>
        </w:rPr>
        <w:t xml:space="preserve">Fähigkeit</w:t>
      </w:r>
      <w:r>
        <w:t xml:space="preserve">: Fühlen sich die Mitarbeiter in der Lage, die Veränderung umzusetzen, und verfügen sie über die notwendigen Ressourcen?</w:t>
      </w:r>
    </w:p>
    <w:p>
      <w:pPr>
        <w:pStyle w:val="Compact"/>
        <w:numPr>
          <w:ilvl w:val="1"/>
          <w:numId w:val="1034"/>
        </w:numPr>
      </w:pPr>
      <w:r>
        <w:rPr>
          <w:b/>
          <w:bCs/>
        </w:rPr>
        <w:t xml:space="preserve">Engagement &amp; Commitment</w:t>
      </w:r>
      <w:r>
        <w:t xml:space="preserve">: Sind die Mitarbeiter bereit, aktiv an der Umsetzung mitzuwirken und fühlen sich in ihren Bemühungen anerkannt?</w:t>
      </w:r>
    </w:p>
    <w:p>
      <w:pPr>
        <w:pStyle w:val="Compact"/>
        <w:numPr>
          <w:ilvl w:val="1"/>
          <w:numId w:val="1034"/>
        </w:numPr>
      </w:pPr>
      <w:r>
        <w:rPr>
          <w:b/>
          <w:bCs/>
        </w:rPr>
        <w:t xml:space="preserve">Empowerment</w:t>
      </w:r>
      <w:r>
        <w:t xml:space="preserve">: Haben die Mitarbeiter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115"/>
    <w:bookmarkStart w:id="116" w:name="change-impact-analysen-cia"/>
    <w:p>
      <w:pPr>
        <w:pStyle w:val="Heading3"/>
      </w:pPr>
      <w:r>
        <w:rPr>
          <w:rStyle w:val="SectionNumber"/>
        </w:rPr>
        <w:t xml:space="preserve">3.7.2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5"/>
        </w:numPr>
      </w:pPr>
      <w:r>
        <w:t xml:space="preserve">Identifizieren der geplanten Änderungen: Was wird sich ändern? Wie wird sich das auf die bestehenden Systeme, Prozesse, Organisation und Menschen auswirken?</w:t>
      </w:r>
    </w:p>
    <w:p>
      <w:pPr>
        <w:pStyle w:val="Compact"/>
        <w:numPr>
          <w:ilvl w:val="0"/>
          <w:numId w:val="1035"/>
        </w:numPr>
      </w:pPr>
      <w:r>
        <w:t xml:space="preserve">Bewertung der Auswirkungen: Wie groß ist die Auswirkung jeder Änderung? Wer wird davon betroffen sein und in welchem Ausmaß?</w:t>
      </w:r>
    </w:p>
    <w:p>
      <w:pPr>
        <w:pStyle w:val="Compact"/>
        <w:numPr>
          <w:ilvl w:val="0"/>
          <w:numId w:val="1035"/>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16"/>
    <w:bookmarkStart w:id="120" w:name="X83385306ea38ef88da8e284237d6144ba6b69e9"/>
    <w:p>
      <w:pPr>
        <w:pStyle w:val="Heading3"/>
      </w:pPr>
      <w:r>
        <w:rPr>
          <w:rStyle w:val="SectionNumber"/>
        </w:rPr>
        <w:t xml:space="preserve">3.7.3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6"/>
        </w:numPr>
      </w:pPr>
      <w:r>
        <w:t xml:space="preserve">Qualitative Methoden: Strukturierte oder teilstrukturierte Interviews, Workshops, offene Befragungen und Beobachtungen.</w:t>
      </w:r>
    </w:p>
    <w:p>
      <w:pPr>
        <w:pStyle w:val="Compact"/>
        <w:numPr>
          <w:ilvl w:val="0"/>
          <w:numId w:val="1036"/>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Weiterführende Links und Informationen</w:t>
      </w:r>
    </w:p>
    <w:p>
      <w:pPr>
        <w:pStyle w:val="BodyText"/>
      </w:pPr>
      <w:r>
        <w:t xml:space="preserve">Change Readiness</w:t>
      </w:r>
      <w:r>
        <w:t xml:space="preserve"> </w:t>
      </w:r>
      <w:hyperlink r:id="rId117">
        <w:r>
          <w:rPr>
            <w:rStyle w:val="Hyperlink"/>
          </w:rPr>
          <w:t xml:space="preserve">https://www.linkedin.com/pulse/insightsin2change</w:t>
        </w:r>
      </w:hyperlink>
      <w:hyperlink r:id="rId117">
        <w:r>
          <w:rPr>
            <w:rStyle w:val="Hyperlink"/>
          </w:rPr>
          <w:t xml:space="preserve">-</w:t>
        </w:r>
      </w:hyperlink>
      <w:hyperlink r:id="rId117">
        <w:r>
          <w:rPr>
            <w:rStyle w:val="Hyperlink"/>
          </w:rPr>
          <w:t xml:space="preserve">you</w:t>
        </w:r>
      </w:hyperlink>
      <w:hyperlink r:id="rId117">
        <w:r>
          <w:rPr>
            <w:rStyle w:val="Hyperlink"/>
          </w:rPr>
          <w:t xml:space="preserve">-</w:t>
        </w:r>
      </w:hyperlink>
    </w:p>
    <w:p>
      <w:pPr>
        <w:pStyle w:val="BodyText"/>
      </w:pPr>
      <w:hyperlink r:id="rId117">
        <w:r>
          <w:rPr>
            <w:rStyle w:val="Hyperlink"/>
          </w:rPr>
          <w:t xml:space="preserve">ready</w:t>
        </w:r>
      </w:hyperlink>
      <w:hyperlink r:id="rId117">
        <w:r>
          <w:rPr>
            <w:rStyle w:val="Hyperlink"/>
          </w:rPr>
          <w:t xml:space="preserve">-</w:t>
        </w:r>
      </w:hyperlink>
      <w:hyperlink r:id="rId117">
        <w:r>
          <w:rPr>
            <w:rStyle w:val="Hyperlink"/>
          </w:rPr>
          <w:t xml:space="preserve">change</w:t>
        </w:r>
      </w:hyperlink>
      <w:hyperlink r:id="rId117">
        <w:r>
          <w:rPr>
            <w:rStyle w:val="Hyperlink"/>
          </w:rPr>
          <w:t xml:space="preserve">-</w:t>
        </w:r>
      </w:hyperlink>
      <w:hyperlink r:id="rId117">
        <w:r>
          <w:rPr>
            <w:rStyle w:val="Hyperlink"/>
          </w:rPr>
          <w:t xml:space="preserve">changeinsight/</w:t>
        </w:r>
      </w:hyperlink>
    </w:p>
    <w:p>
      <w:pPr>
        <w:pStyle w:val="BodyText"/>
      </w:pPr>
      <w:r>
        <w:t xml:space="preserve">Stoffsammlung zu Messungen &amp; Assessments im Change</w:t>
      </w:r>
    </w:p>
    <w:p>
      <w:pPr>
        <w:pStyle w:val="BodyText"/>
      </w:pPr>
      <w:hyperlink r:id="rId117">
        <w:r>
          <w:rPr>
            <w:rStyle w:val="Hyperlink"/>
          </w:rPr>
          <w:t xml:space="preserve">https://www.linkedin.com/pulse/insightsin2change</w:t>
        </w:r>
      </w:hyperlink>
      <w:hyperlink r:id="rId117">
        <w:r>
          <w:rPr>
            <w:rStyle w:val="Hyperlink"/>
          </w:rPr>
          <w:t xml:space="preserve">-</w:t>
        </w:r>
      </w:hyperlink>
      <w:hyperlink r:id="rId117">
        <w:r>
          <w:rPr>
            <w:rStyle w:val="Hyperlink"/>
          </w:rPr>
          <w:t xml:space="preserve">you</w:t>
        </w:r>
      </w:hyperlink>
      <w:hyperlink r:id="rId117">
        <w:r>
          <w:rPr>
            <w:rStyle w:val="Hyperlink"/>
          </w:rPr>
          <w:t xml:space="preserve">-</w:t>
        </w:r>
      </w:hyperlink>
      <w:hyperlink r:id="rId117">
        <w:r>
          <w:rPr>
            <w:rStyle w:val="Hyperlink"/>
          </w:rPr>
          <w:t xml:space="preserve">ready</w:t>
        </w:r>
      </w:hyperlink>
      <w:hyperlink r:id="rId117">
        <w:r>
          <w:rPr>
            <w:rStyle w:val="Hyperlink"/>
          </w:rPr>
          <w:t xml:space="preserve">-</w:t>
        </w:r>
      </w:hyperlink>
      <w:hyperlink r:id="rId117">
        <w:r>
          <w:rPr>
            <w:rStyle w:val="Hyperlink"/>
          </w:rPr>
          <w:t xml:space="preserve">change</w:t>
        </w:r>
      </w:hyperlink>
      <w:hyperlink r:id="rId117">
        <w:r>
          <w:rPr>
            <w:rStyle w:val="Hyperlink"/>
          </w:rPr>
          <w:t xml:space="preserve">-</w:t>
        </w:r>
      </w:hyperlink>
      <w:hyperlink r:id="rId117">
        <w:r>
          <w:rPr>
            <w:rStyle w:val="Hyperlink"/>
          </w:rPr>
          <w:t xml:space="preserve">changeinsight/</w:t>
        </w:r>
      </w:hyperlink>
    </w:p>
    <w:p>
      <w:pPr>
        <w:pStyle w:val="BodyText"/>
      </w:pPr>
      <w:hyperlink r:id="rId118">
        <w:r>
          <w:rPr>
            <w:rStyle w:val="Hyperlink"/>
          </w:rPr>
          <w:t xml:space="preserve">https://blogs.sap.com/2023/02/17/messen</w:t>
        </w:r>
      </w:hyperlink>
      <w:hyperlink r:id="rId118">
        <w:r>
          <w:rPr>
            <w:rStyle w:val="Hyperlink"/>
          </w:rPr>
          <w:t xml:space="preserve">-</w:t>
        </w:r>
      </w:hyperlink>
      <w:hyperlink r:id="rId118">
        <w:r>
          <w:rPr>
            <w:rStyle w:val="Hyperlink"/>
          </w:rPr>
          <w:t xml:space="preserve">von</w:t>
        </w:r>
      </w:hyperlink>
      <w:hyperlink r:id="rId118">
        <w:r>
          <w:rPr>
            <w:rStyle w:val="Hyperlink"/>
          </w:rPr>
          <w:t xml:space="preserve">-</w:t>
        </w:r>
      </w:hyperlink>
      <w:hyperlink r:id="rId118">
        <w:r>
          <w:rPr>
            <w:rStyle w:val="Hyperlink"/>
          </w:rPr>
          <w:t xml:space="preserve">readiness</w:t>
        </w:r>
      </w:hyperlink>
      <w:hyperlink r:id="rId118">
        <w:r>
          <w:rPr>
            <w:rStyle w:val="Hyperlink"/>
          </w:rPr>
          <w:t xml:space="preserve">-</w:t>
        </w:r>
      </w:hyperlink>
      <w:hyperlink r:id="rId118">
        <w:r>
          <w:rPr>
            <w:rStyle w:val="Hyperlink"/>
          </w:rPr>
          <w:t xml:space="preserve">impact</w:t>
        </w:r>
      </w:hyperlink>
      <w:hyperlink r:id="rId118">
        <w:r>
          <w:rPr>
            <w:rStyle w:val="Hyperlink"/>
          </w:rPr>
          <w:t xml:space="preserve">-</w:t>
        </w:r>
      </w:hyperlink>
      <w:hyperlink r:id="rId118">
        <w:r>
          <w:rPr>
            <w:rStyle w:val="Hyperlink"/>
          </w:rPr>
          <w:t xml:space="preserve">und</w:t>
        </w:r>
      </w:hyperlink>
      <w:hyperlink r:id="rId118">
        <w:r>
          <w:rPr>
            <w:rStyle w:val="Hyperlink"/>
          </w:rPr>
          <w:t xml:space="preserve">-</w:t>
        </w:r>
      </w:hyperlink>
      <w:hyperlink r:id="rId118">
        <w:r>
          <w:rPr>
            <w:rStyle w:val="Hyperlink"/>
          </w:rPr>
          <w:t xml:space="preserve">weiteren</w:t>
        </w:r>
      </w:hyperlink>
      <w:hyperlink r:id="rId118">
        <w:r>
          <w:rPr>
            <w:rStyle w:val="Hyperlink"/>
          </w:rPr>
          <w:t xml:space="preserve">-</w:t>
        </w:r>
      </w:hyperlink>
      <w:hyperlink r:id="rId118">
        <w:r>
          <w:rPr>
            <w:rStyle w:val="Hyperlink"/>
          </w:rPr>
          <w:t xml:space="preserve">dimensionen</w:t>
        </w:r>
      </w:hyperlink>
      <w:hyperlink r:id="rId118">
        <w:r>
          <w:rPr>
            <w:rStyle w:val="Hyperlink"/>
          </w:rPr>
          <w:t xml:space="preserve">-</w:t>
        </w:r>
      </w:hyperlink>
      <w:hyperlink r:id="rId118">
        <w:r>
          <w:rPr>
            <w:rStyle w:val="Hyperlink"/>
          </w:rPr>
          <w:t xml:space="preserve">im</w:t>
        </w:r>
      </w:hyperlink>
      <w:hyperlink r:id="rId118">
        <w:r>
          <w:rPr>
            <w:rStyle w:val="Hyperlink"/>
          </w:rPr>
          <w:t xml:space="preserve">-</w:t>
        </w:r>
      </w:hyperlink>
    </w:p>
    <w:p>
      <w:pPr>
        <w:pStyle w:val="BodyText"/>
      </w:pPr>
      <w:hyperlink r:id="rId118">
        <w:r>
          <w:rPr>
            <w:rStyle w:val="Hyperlink"/>
          </w:rPr>
          <w:t xml:space="preserve">change</w:t>
        </w:r>
      </w:hyperlink>
      <w:hyperlink r:id="rId118">
        <w:r>
          <w:rPr>
            <w:rStyle w:val="Hyperlink"/>
          </w:rPr>
          <w:t xml:space="preserve">-</w:t>
        </w:r>
      </w:hyperlink>
      <w:hyperlink r:id="rId118">
        <w:r>
          <w:rPr>
            <w:rStyle w:val="Hyperlink"/>
          </w:rPr>
          <w:t xml:space="preserve">und</w:t>
        </w:r>
      </w:hyperlink>
      <w:hyperlink r:id="rId118">
        <w:r>
          <w:rPr>
            <w:rStyle w:val="Hyperlink"/>
          </w:rPr>
          <w:t xml:space="preserve">-</w:t>
        </w:r>
      </w:hyperlink>
      <w:hyperlink r:id="rId118">
        <w:r>
          <w:rPr>
            <w:rStyle w:val="Hyperlink"/>
          </w:rPr>
          <w:t xml:space="preserve">training/</w:t>
        </w:r>
      </w:hyperlink>
    </w:p>
    <w:p>
      <w:pPr>
        <w:pStyle w:val="BodyText"/>
      </w:pPr>
      <w:r>
        <w:t xml:space="preserve">Unterlagen</w:t>
      </w:r>
      <w:r>
        <w:t xml:space="preserve"> </w:t>
      </w:r>
      <w:hyperlink r:id="rId119">
        <w:r>
          <w:rPr>
            <w:rStyle w:val="Hyperlink"/>
          </w:rPr>
          <w:t xml:space="preserve">Change Impact Analysen im SAP Umfeld</w:t>
        </w:r>
      </w:hyperlink>
    </w:p>
    <w:bookmarkEnd w:id="120"/>
    <w:bookmarkEnd w:id="121"/>
    <w:bookmarkStart w:id="122" w:name="X365513a104c07e44cef2dbcda1f6c8f926f0846"/>
    <w:p>
      <w:pPr>
        <w:pStyle w:val="Heading2"/>
      </w:pPr>
      <w:r>
        <w:rPr>
          <w:rStyle w:val="SectionNumber"/>
        </w:rPr>
        <w:t xml:space="preserve">3.8</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Mitarbeitern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BodyText"/>
      </w:pPr>
      <w:r>
        <w:t xml:space="preserve">- IT als Befähiger des Business</w:t>
      </w:r>
    </w:p>
    <w:p>
      <w:pPr>
        <w:pStyle w:val="BodyText"/>
      </w:pPr>
      <w:r>
        <w:t xml:space="preserve">- IT als Treiber neuer Wertschöpfungspotenziale</w:t>
      </w:r>
    </w:p>
    <w:p>
      <w:pPr>
        <w:pStyle w:val="BodyText"/>
      </w:pPr>
      <w:r>
        <w:t xml:space="preserve">- Zentralisierung vs. Dezentralisierung je nach Funktion (Back-Office vs. kundennahe Prozesse)</w:t>
      </w:r>
    </w:p>
    <w:p>
      <w:pPr>
        <w:pStyle w:val="BodyText"/>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22"/>
    <w:bookmarkStart w:id="126" w:name="Xbc83b4a94b225778bed082c7656a78ed490b2dd"/>
    <w:p>
      <w:pPr>
        <w:pStyle w:val="Heading2"/>
      </w:pPr>
      <w:r>
        <w:rPr>
          <w:rStyle w:val="SectionNumber"/>
        </w:rPr>
        <w:t xml:space="preserve">3.9</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t xml:space="preserve">Weitere Quellen: LernOS für Organisationen: Kapitel</w:t>
      </w:r>
      <w:r>
        <w:t xml:space="preserve"> </w:t>
      </w:r>
      <w:hyperlink r:id="rId123">
        <w:r>
          <w:rPr>
            <w:rStyle w:val="Hyperlink"/>
          </w:rPr>
          <w:t xml:space="preserve">Veränderung von Organisationen</w:t>
        </w:r>
      </w:hyperlink>
      <w:r>
        <w:t xml:space="preserve"> </w:t>
      </w:r>
      <w:r>
        <w:t xml:space="preserve">sowie</w:t>
      </w:r>
      <w:r>
        <w:t xml:space="preserve"> </w:t>
      </w:r>
      <w:hyperlink r:id="rId124">
        <w:r>
          <w:rPr>
            <w:rStyle w:val="Hyperlink"/>
          </w:rPr>
          <w:t xml:space="preserve">Eine Lernende Organisation kultivieren</w:t>
        </w:r>
      </w:hyperlink>
    </w:p>
    <w:p>
      <w:pPr>
        <w:pStyle w:val="BodyText"/>
      </w:pPr>
      <w:hyperlink r:id="rId125">
        <w:r>
          <w:rPr>
            <w:rStyle w:val="Hyperlink"/>
          </w:rPr>
          <w:t xml:space="preserve">Quelle: e-Book Resttrukturierung</w:t>
        </w:r>
      </w:hyperlink>
    </w:p>
    <w:bookmarkEnd w:id="126"/>
    <w:bookmarkEnd w:id="127"/>
    <w:bookmarkStart w:id="143" w:name="lernpfad"/>
    <w:p>
      <w:pPr>
        <w:pStyle w:val="Heading1"/>
      </w:pPr>
      <w:r>
        <w:rPr>
          <w:rStyle w:val="SectionNumber"/>
        </w:rPr>
        <w:t xml:space="preserve">4</w:t>
      </w:r>
      <w:r>
        <w:tab/>
      </w:r>
      <w:r>
        <w:t xml:space="preserve">Lernpfad</w:t>
      </w:r>
    </w:p>
    <w:bookmarkStart w:id="131" w:name="Xcab08b5827ead6aa035cdbdaba692e4632a9213"/>
    <w:p>
      <w:pPr>
        <w:pStyle w:val="Heading2"/>
      </w:pPr>
      <w:r>
        <w:rPr>
          <w:rStyle w:val="SectionNumber"/>
        </w:rPr>
        <w:t xml:space="preserve">4.1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28">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29">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30">
        <w:r>
          <w:rPr>
            <w:rStyle w:val="Hyperlink"/>
          </w:rPr>
          <w:t xml:space="preserve">https://cogneon.github.io/lernos/de/learning</w:t>
        </w:r>
      </w:hyperlink>
      <w:hyperlink r:id="rId130">
        <w:r>
          <w:rPr>
            <w:rStyle w:val="Hyperlink"/>
          </w:rPr>
          <w:t xml:space="preserve">-</w:t>
        </w:r>
      </w:hyperlink>
      <w:hyperlink r:id="rId130">
        <w:r>
          <w:rPr>
            <w:rStyle w:val="Hyperlink"/>
          </w:rPr>
          <w:t xml:space="preserve">circle/</w:t>
        </w:r>
      </w:hyperlink>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31"/>
    <w:bookmarkStart w:id="132" w:name="X4463ac94950ef14e68fe96dbf96f8d6e70e20d4"/>
    <w:p>
      <w:pPr>
        <w:pStyle w:val="Heading2"/>
      </w:pPr>
      <w:r>
        <w:rPr>
          <w:rStyle w:val="SectionNumber"/>
        </w:rPr>
        <w:t xml:space="preserve">4.2</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32"/>
    <w:bookmarkStart w:id="133" w:name="Xfe61c41f5c22fc0b9e5cd21e16b3d3febf4fcf3"/>
    <w:p>
      <w:pPr>
        <w:pStyle w:val="Heading2"/>
      </w:pPr>
      <w:r>
        <w:rPr>
          <w:rStyle w:val="SectionNumber"/>
        </w:rPr>
        <w:t xml:space="preserve">4.3</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37"/>
        </w:numPr>
      </w:pPr>
      <w:r>
        <w:t xml:space="preserve">Welche Rollen hast Du bereits in Change-Prozessen übernommen, oder welche Rollen führst Du aktuell aus?</w:t>
      </w:r>
    </w:p>
    <w:p>
      <w:pPr>
        <w:pStyle w:val="Compact"/>
        <w:numPr>
          <w:ilvl w:val="0"/>
          <w:numId w:val="1037"/>
        </w:numPr>
      </w:pPr>
      <w:r>
        <w:t xml:space="preserve">Wie hast Du Deine Rolle im Change-Prozess wahrgenommen und welche Herausforderungen hast Du dabei erlebt?</w:t>
      </w:r>
    </w:p>
    <w:p>
      <w:pPr>
        <w:pStyle w:val="Compact"/>
        <w:numPr>
          <w:ilvl w:val="0"/>
          <w:numId w:val="1037"/>
        </w:numPr>
      </w:pPr>
      <w:r>
        <w:t xml:space="preserve">Welche Kenntnisse und Erfahrungen haben Dir bei Übernahme neuer Rollen und Aufgaben geholfen?</w:t>
      </w:r>
    </w:p>
    <w:p>
      <w:pPr>
        <w:pStyle w:val="Compact"/>
        <w:numPr>
          <w:ilvl w:val="0"/>
          <w:numId w:val="1037"/>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38"/>
        </w:numPr>
      </w:pPr>
      <w:r>
        <w:t xml:space="preserve">Inwieweit waren die Dimensionen erfüllt oder auch nicht? Welche Konsequenzen haben sich daraus ergeben?</w:t>
      </w:r>
    </w:p>
    <w:p>
      <w:pPr>
        <w:pStyle w:val="Compact"/>
        <w:numPr>
          <w:ilvl w:val="1"/>
          <w:numId w:val="1038"/>
        </w:numPr>
      </w:pPr>
      <w:r>
        <w:t xml:space="preserve">Was hast Du gelernt? Welche Erkenntnisse hast Du gewonnen?</w:t>
      </w:r>
    </w:p>
    <w:p>
      <w:pPr>
        <w:pStyle w:val="Compact"/>
        <w:numPr>
          <w:ilvl w:val="1"/>
          <w:numId w:val="1038"/>
        </w:numPr>
      </w:pPr>
      <w:r>
        <w:t xml:space="preserve">Was hat sich bewährt - und was nicht?</w:t>
      </w:r>
    </w:p>
    <w:p>
      <w:pPr>
        <w:pStyle w:val="Compact"/>
        <w:numPr>
          <w:ilvl w:val="1"/>
          <w:numId w:val="1038"/>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33"/>
    <w:bookmarkStart w:id="134" w:name="kata-3-stakeholder-management"/>
    <w:p>
      <w:pPr>
        <w:pStyle w:val="Heading2"/>
      </w:pPr>
      <w:r>
        <w:rPr>
          <w:rStyle w:val="SectionNumber"/>
        </w:rPr>
        <w:t xml:space="preserve">4.4</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34"/>
    <w:bookmarkStart w:id="135" w:name="Xd0e77d86d8f0f992b2a7315e95aaa1bb0b56191"/>
    <w:p>
      <w:pPr>
        <w:pStyle w:val="Heading2"/>
      </w:pPr>
      <w:r>
        <w:rPr>
          <w:rStyle w:val="SectionNumber"/>
        </w:rPr>
        <w:t xml:space="preserve">4.5</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35"/>
    <w:bookmarkStart w:id="136" w:name="kata-5-reflexion-der-lernergebnisse"/>
    <w:p>
      <w:pPr>
        <w:pStyle w:val="Heading2"/>
      </w:pPr>
      <w:r>
        <w:rPr>
          <w:rStyle w:val="SectionNumber"/>
        </w:rPr>
        <w:t xml:space="preserve">4.6</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39"/>
        </w:numPr>
      </w:pPr>
      <w:r>
        <w:t xml:space="preserve">Welche konkreten Lernerfahrungen hast du bisher gemacht?</w:t>
      </w:r>
    </w:p>
    <w:p>
      <w:pPr>
        <w:pStyle w:val="Compact"/>
        <w:numPr>
          <w:ilvl w:val="0"/>
          <w:numId w:val="1039"/>
        </w:numPr>
      </w:pPr>
      <w:r>
        <w:t xml:space="preserve">Welche Methoden, Tools und Themen im Rahmen von Change-Management-Prozessen findest Du besonders hilfreich?</w:t>
      </w:r>
    </w:p>
    <w:p>
      <w:pPr>
        <w:pStyle w:val="Compact"/>
        <w:numPr>
          <w:ilvl w:val="0"/>
          <w:numId w:val="1039"/>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36"/>
    <w:bookmarkStart w:id="137" w:name="X5ee3fc46aa258675e13f801e73d631efa69e761"/>
    <w:p>
      <w:pPr>
        <w:pStyle w:val="Heading2"/>
      </w:pPr>
      <w:r>
        <w:rPr>
          <w:rStyle w:val="SectionNumber"/>
        </w:rPr>
        <w:t xml:space="preserve">4.7</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37"/>
    <w:bookmarkStart w:id="138" w:name="kata-7-training-wissenstransfer-lernen"/>
    <w:p>
      <w:pPr>
        <w:pStyle w:val="Heading2"/>
      </w:pPr>
      <w:r>
        <w:rPr>
          <w:rStyle w:val="SectionNumber"/>
        </w:rPr>
        <w:t xml:space="preserve">4.8</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40"/>
        </w:numPr>
      </w:pPr>
      <w:r>
        <w:t xml:space="preserve">Lernbedarfsanalyse</w:t>
      </w:r>
    </w:p>
    <w:p>
      <w:pPr>
        <w:pStyle w:val="Compact"/>
        <w:numPr>
          <w:ilvl w:val="0"/>
          <w:numId w:val="1040"/>
        </w:numPr>
      </w:pPr>
      <w:r>
        <w:t xml:space="preserve">Trainingsformate &amp; Konzept incl. TTT</w:t>
      </w:r>
    </w:p>
    <w:p>
      <w:pPr>
        <w:pStyle w:val="Compact"/>
        <w:numPr>
          <w:ilvl w:val="0"/>
          <w:numId w:val="1040"/>
        </w:numPr>
      </w:pPr>
      <w:r>
        <w:t xml:space="preserve">Kontinuierliches Lernen institutionalisieren</w:t>
      </w:r>
    </w:p>
    <w:bookmarkEnd w:id="138"/>
    <w:bookmarkStart w:id="139" w:name="kata-8-communities-im-change-management"/>
    <w:p>
      <w:pPr>
        <w:pStyle w:val="Heading2"/>
      </w:pPr>
      <w:r>
        <w:rPr>
          <w:rStyle w:val="SectionNumber"/>
        </w:rPr>
        <w:t xml:space="preserve">4.9</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41"/>
        </w:numPr>
      </w:pPr>
      <w:r>
        <w:t xml:space="preserve">Welche persönlichen Erfahrungen habe ich in verschiedenen Communities gemacht und wie haben sie mir ermöglicht, Veränderungen zu unterstützen?</w:t>
      </w:r>
    </w:p>
    <w:p>
      <w:pPr>
        <w:pStyle w:val="Compact"/>
        <w:numPr>
          <w:ilvl w:val="0"/>
          <w:numId w:val="1041"/>
        </w:numPr>
      </w:pPr>
      <w:r>
        <w:t xml:space="preserve">Welche Rolle spielen gemeinsame Interessen und Werte in Communities und wie beeinflussen sie meine Teilnahme und Integration?</w:t>
      </w:r>
    </w:p>
    <w:p>
      <w:pPr>
        <w:pStyle w:val="Compact"/>
        <w:numPr>
          <w:ilvl w:val="0"/>
          <w:numId w:val="1041"/>
        </w:numPr>
      </w:pPr>
      <w:r>
        <w:t xml:space="preserve">Welche Herausforderungen und Konflikte können in Change-Communities auftreten und wie bin ich / sind wir damit umgegangen?</w:t>
      </w:r>
    </w:p>
    <w:p>
      <w:pPr>
        <w:pStyle w:val="Compact"/>
        <w:numPr>
          <w:ilvl w:val="0"/>
          <w:numId w:val="1041"/>
        </w:numPr>
      </w:pPr>
      <w:r>
        <w:t xml:space="preserve">Welche Verantwortung habe ich als Mitglied einer Community, um ein positives und unterstützendes Umfeld zu schaffen?</w:t>
      </w:r>
    </w:p>
    <w:p>
      <w:pPr>
        <w:pStyle w:val="Compact"/>
        <w:numPr>
          <w:ilvl w:val="0"/>
          <w:numId w:val="1041"/>
        </w:numPr>
      </w:pPr>
      <w:r>
        <w:t xml:space="preserve">Welche Bedeutung hat der Austausch und die Zusammenarbeit mit anderen Community-Mitgliedern für mein persönliches Wohlbefinden und meine Zufriedenheit?</w:t>
      </w:r>
    </w:p>
    <w:p>
      <w:pPr>
        <w:pStyle w:val="Compact"/>
        <w:numPr>
          <w:ilvl w:val="0"/>
          <w:numId w:val="1041"/>
        </w:numPr>
      </w:pPr>
      <w:r>
        <w:t xml:space="preserve">Wenn Du noch tiefer einsteigen möchtest:</w:t>
      </w:r>
    </w:p>
    <w:p>
      <w:pPr>
        <w:pStyle w:val="Compact"/>
        <w:numPr>
          <w:ilvl w:val="0"/>
          <w:numId w:val="1041"/>
        </w:numPr>
      </w:pPr>
      <w:r>
        <w:t xml:space="preserve">Was kann ich dazu beitragen, ein unterstützendes und kooperatives Umfeld innerhalb der Community zu fördern?</w:t>
      </w:r>
    </w:p>
    <w:p>
      <w:pPr>
        <w:pStyle w:val="Compact"/>
        <w:numPr>
          <w:ilvl w:val="0"/>
          <w:numId w:val="1041"/>
        </w:numPr>
      </w:pPr>
      <w:r>
        <w:t xml:space="preserve">Wie kann ich meine Ideen und Meinungen effektiv in die Community und den Change-Prozess einbringen?</w:t>
      </w:r>
    </w:p>
    <w:p>
      <w:pPr>
        <w:pStyle w:val="Compact"/>
        <w:numPr>
          <w:ilvl w:val="0"/>
          <w:numId w:val="1041"/>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39"/>
    <w:bookmarkStart w:id="140" w:name="X2772b5d8a0f89294f1684d9e53654ab443950f4"/>
    <w:p>
      <w:pPr>
        <w:pStyle w:val="Heading2"/>
      </w:pPr>
      <w:r>
        <w:rPr>
          <w:rStyle w:val="SectionNumber"/>
        </w:rPr>
        <w:t xml:space="preserve">4.10</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2"/>
        </w:numPr>
      </w:pPr>
      <w:r>
        <w:t xml:space="preserve">Reflektiere, welche KPIs und Feedback Instrumente in Deinem Umfeld das Change-Management unterstützen</w:t>
      </w:r>
    </w:p>
    <w:p>
      <w:pPr>
        <w:pStyle w:val="Compact"/>
        <w:numPr>
          <w:ilvl w:val="0"/>
          <w:numId w:val="1042"/>
        </w:numPr>
      </w:pPr>
      <w:r>
        <w:t xml:space="preserve">Wie kannst Du Change Readiness Checks nutzen?</w:t>
      </w:r>
    </w:p>
    <w:p>
      <w:pPr>
        <w:pStyle w:val="Compact"/>
        <w:numPr>
          <w:ilvl w:val="0"/>
          <w:numId w:val="1042"/>
        </w:numPr>
      </w:pPr>
      <w:r>
        <w:t xml:space="preserve">Welche Rolle können Change Impact Analysen spielen?</w:t>
      </w:r>
    </w:p>
    <w:p>
      <w:pPr>
        <w:pStyle w:val="Compact"/>
        <w:numPr>
          <w:ilvl w:val="0"/>
          <w:numId w:val="1042"/>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40"/>
    <w:bookmarkStart w:id="141" w:name="Xfb3bd9296db211e678f5f7f9366c3b9cf826e36"/>
    <w:p>
      <w:pPr>
        <w:pStyle w:val="Heading2"/>
      </w:pPr>
      <w:r>
        <w:rPr>
          <w:rStyle w:val="SectionNumber"/>
        </w:rPr>
        <w:t xml:space="preserve">4.11</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3"/>
        </w:numPr>
      </w:pPr>
      <w:r>
        <w:t xml:space="preserve">Identifiziert ein aktuelles oder kürzlich abgeschlossenes und überlegt folgende Punkte:</w:t>
      </w:r>
    </w:p>
    <w:p>
      <w:pPr>
        <w:pStyle w:val="Compact"/>
        <w:numPr>
          <w:ilvl w:val="0"/>
          <w:numId w:val="1043"/>
        </w:numPr>
      </w:pPr>
      <w:r>
        <w:t xml:space="preserve">Welche organisatorischen Veränderungen waren notwendig? Wurden diese erfolgreich umgesetzt?</w:t>
      </w:r>
    </w:p>
    <w:p>
      <w:pPr>
        <w:pStyle w:val="Compact"/>
        <w:numPr>
          <w:ilvl w:val="0"/>
          <w:numId w:val="1043"/>
        </w:numPr>
      </w:pPr>
      <w:r>
        <w:t xml:space="preserve">Wie wurden neue Führungs- und Zusammenarbeitsmodelle integriert?</w:t>
      </w:r>
    </w:p>
    <w:p>
      <w:pPr>
        <w:pStyle w:val="Compact"/>
        <w:numPr>
          <w:ilvl w:val="0"/>
          <w:numId w:val="1043"/>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4"/>
        </w:numPr>
      </w:pPr>
      <w:r>
        <w:t xml:space="preserve">Identifiziert Beispiele für Scheins drei kulturelle Ebenen (Artefakte, bekundete Werte, grundlegende Annahmen) in Bezug auf IT und Digitalisierung in Eurem Unternehmen.</w:t>
      </w:r>
    </w:p>
    <w:p>
      <w:pPr>
        <w:pStyle w:val="Compact"/>
        <w:numPr>
          <w:ilvl w:val="0"/>
          <w:numId w:val="1044"/>
        </w:numPr>
      </w:pPr>
      <w:r>
        <w:t xml:space="preserve">Wie wird der Nutzen neuer IT-Systeme auf allen kulturellen Ebenen vermittelt?</w:t>
      </w:r>
    </w:p>
    <w:p>
      <w:pPr>
        <w:pStyle w:val="FirstParagraph"/>
      </w:pPr>
      <w:r>
        <w:t xml:space="preserve">Entwickelt einen Aktionsplan:</w:t>
      </w:r>
    </w:p>
    <w:p>
      <w:pPr>
        <w:pStyle w:val="BodyText"/>
      </w:pPr>
      <w:r>
        <w:t xml:space="preserve">1. Basierend auf Eurer Analyse, schlagt drei konkrete Maßnahmen vor, um organisatorische Veränderungen und Kulturwandel in IT-Projekten im Unternehmen zu verbessern.</w:t>
      </w:r>
    </w:p>
    <w:p>
      <w:pPr>
        <w:pStyle w:val="BodyText"/>
      </w:pPr>
      <w:r>
        <w:t xml:space="preserve">2. Wie setzt Ihr diese Maßnahmen um und messt ihren Erfolg?</w:t>
      </w:r>
    </w:p>
    <w:p>
      <w:pPr>
        <w:pStyle w:val="BodyText"/>
      </w:pPr>
      <w:r>
        <w:t xml:space="preserve">Aufgabe: Tauschen Euch mit den Circle-Mitgliedern über Ihre Erkenntnisse und Aktionspläne aus.</w:t>
      </w:r>
    </w:p>
    <w:bookmarkEnd w:id="141"/>
    <w:bookmarkStart w:id="142" w:name="kata-12-review-lessons-learned"/>
    <w:p>
      <w:pPr>
        <w:pStyle w:val="Heading2"/>
      </w:pPr>
      <w:r>
        <w:rPr>
          <w:rStyle w:val="SectionNumber"/>
        </w:rPr>
        <w:t xml:space="preserve">4.12</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5"/>
        </w:numPr>
      </w:pPr>
      <w:r>
        <w:t xml:space="preserve">Was nimmst Du als entscheidende Erfahrungen / Highlights aus den letzten Wochen mit?</w:t>
      </w:r>
    </w:p>
    <w:p>
      <w:pPr>
        <w:pStyle w:val="Compact"/>
        <w:numPr>
          <w:ilvl w:val="0"/>
          <w:numId w:val="1045"/>
        </w:numPr>
      </w:pPr>
      <w:r>
        <w:t xml:space="preserve">Was waren für Dich die wichtigsten Meilensteine / Entwicklungsschritte?</w:t>
      </w:r>
    </w:p>
    <w:p>
      <w:pPr>
        <w:pStyle w:val="Compact"/>
        <w:numPr>
          <w:ilvl w:val="0"/>
          <w:numId w:val="1045"/>
        </w:numPr>
      </w:pPr>
      <w:r>
        <w:t xml:space="preserve">Was hat Dir im Circle gefehlt oder ist zu kurz gekommen zum Thema Change Management?</w:t>
      </w:r>
    </w:p>
    <w:p>
      <w:pPr>
        <w:pStyle w:val="Compact"/>
        <w:numPr>
          <w:ilvl w:val="0"/>
          <w:numId w:val="1045"/>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42"/>
    <w:bookmarkEnd w:id="143"/>
    <w:bookmarkStart w:id="147" w:name="anhang"/>
    <w:p>
      <w:pPr>
        <w:pStyle w:val="Heading1"/>
      </w:pPr>
      <w:r>
        <w:rPr>
          <w:rStyle w:val="SectionNumber"/>
        </w:rPr>
        <w:t xml:space="preserve">5</w:t>
      </w:r>
      <w:r>
        <w:tab/>
      </w:r>
      <w:r>
        <w:t xml:space="preserve">Anhang</w:t>
      </w:r>
    </w:p>
    <w:bookmarkStart w:id="144" w:name="danksagungen"/>
    <w:p>
      <w:pPr>
        <w:pStyle w:val="Heading2"/>
      </w:pPr>
      <w:r>
        <w:rPr>
          <w:rStyle w:val="SectionNumber"/>
        </w:rPr>
        <w:t xml:space="preserve">5.1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w:t>
      </w:r>
    </w:p>
    <w:p>
      <w:pPr>
        <w:pStyle w:val="Compact"/>
        <w:numPr>
          <w:ilvl w:val="0"/>
          <w:numId w:val="1046"/>
        </w:numPr>
      </w:pPr>
      <w:r>
        <w:t xml:space="preserve">das gesamte Team, dass die Inhalte für die erste Version des Leitfadens erstellt hat: Anja Lommatzsch, Marcel Kirchner, Rainer Bartl, Sylvia Keske Katrin Elsner, Conny Dettloff, Seyde Sosnovski, &amp; Thomas Jenewein.</w:t>
      </w:r>
    </w:p>
    <w:p>
      <w:pPr>
        <w:pStyle w:val="Compact"/>
        <w:numPr>
          <w:ilvl w:val="0"/>
          <w:numId w:val="1046"/>
        </w:numPr>
      </w:pPr>
      <w:r>
        <w:t xml:space="preserve">Jan Bretschneider an die Unterstützung rund um GitHub.</w:t>
      </w:r>
    </w:p>
    <w:p>
      <w:pPr>
        <w:pStyle w:val="Compact"/>
        <w:numPr>
          <w:ilvl w:val="0"/>
          <w:numId w:val="1046"/>
        </w:numPr>
      </w:pPr>
      <w:r>
        <w:t xml:space="preserve">Simon Dückert und Cogneon für lernOS.</w:t>
      </w:r>
    </w:p>
    <w:bookmarkEnd w:id="144"/>
    <w:bookmarkStart w:id="145" w:name="änderungshistorie"/>
    <w:p>
      <w:pPr>
        <w:pStyle w:val="Heading2"/>
      </w:pPr>
      <w:r>
        <w:rPr>
          <w:rStyle w:val="SectionNumber"/>
        </w:rPr>
        <w:t xml:space="preserve">5.2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45"/>
    <w:bookmarkStart w:id="146" w:name="lernos-glossar"/>
    <w:p>
      <w:pPr>
        <w:pStyle w:val="Heading2"/>
      </w:pPr>
      <w:r>
        <w:rPr>
          <w:rStyle w:val="SectionNumber"/>
        </w:rPr>
        <w:t xml:space="preserve">5.3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46"/>
    <w:bookmarkEnd w:id="1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95" Target="https://app.mural.co/template/17668bfc-f175-4d0d-9a3d-44bb829b5af7/705e32fd-2d59-4cab-a47e-3a708fddab9a" TargetMode="External" /><Relationship Type="http://schemas.openxmlformats.org/officeDocument/2006/relationships/hyperlink" Id="rId43" Target="https://armintrost-aop.podigee.io/34-change-management" TargetMode="External" /><Relationship Type="http://schemas.openxmlformats.org/officeDocument/2006/relationships/hyperlink" Id="rId46" Target="https://blogs.sap.com/2022/10/31/vorgehensmodelle-im-change-management/" TargetMode="External" /><Relationship Type="http://schemas.openxmlformats.org/officeDocument/2006/relationships/hyperlink" Id="rId118" Target="https://blogs.sap.com/2023/02/17/messen-von-readiness-impact-und-weiteren-dimensionen-im-change-und-training/" TargetMode="External" /><Relationship Type="http://schemas.openxmlformats.org/officeDocument/2006/relationships/hyperlink" Id="rId73" Target="https://blogs.sap.com/2023/06/30/skillset-und-mindset-das-war-das-sap-training-und-change-forum-2023/" TargetMode="External" /><Relationship Type="http://schemas.openxmlformats.org/officeDocument/2006/relationships/hyperlink" Id="rId110" Target="https://bvcm.org/" TargetMode="External" /><Relationship Type="http://schemas.openxmlformats.org/officeDocument/2006/relationships/hyperlink" Id="rId44" Target="https://change-workout.de/" TargetMode="External" /><Relationship Type="http://schemas.openxmlformats.org/officeDocument/2006/relationships/hyperlink" Id="rId106" Target="https://cogneon.github.io/lernos-cmgmt/de/" TargetMode="External" /><Relationship Type="http://schemas.openxmlformats.org/officeDocument/2006/relationships/hyperlink" Id="rId130" Target="https://cogneon.github.io/lernos/de/learning-circle/" TargetMode="External" /><Relationship Type="http://schemas.openxmlformats.org/officeDocument/2006/relationships/hyperlink" Id="rId92" Target="https://colearn.de/" TargetMode="External" /><Relationship Type="http://schemas.openxmlformats.org/officeDocument/2006/relationships/hyperlink" Id="rId84" Target="https://community.sap.com/t5/sap-training-and-change-management/kommunikation-in-sap-change-management-projekten-kaffe-ecken-recap/ba-p/297108" TargetMode="External" /><Relationship Type="http://schemas.openxmlformats.org/officeDocument/2006/relationships/hyperlink" Id="rId75" Target="https://community.sap.com/t5/sap-training-and-change-management/sap-training-und-change-kaffee-ecke-widerst%C3%A4nde-im-change-ursachen-formen/ba-p/13771310" TargetMode="External" /><Relationship Type="http://schemas.openxmlformats.org/officeDocument/2006/relationships/hyperlink" Id="rId40" Target="https://community.sap.com/topics/activate" TargetMode="External" /><Relationship Type="http://schemas.openxmlformats.org/officeDocument/2006/relationships/hyperlink" Id="rId109" Target="https://communityroundtable.com/" TargetMode="External" /><Relationship Type="http://schemas.openxmlformats.org/officeDocument/2006/relationships/hyperlink" Id="rId21" Target="https://creativecommons.org/licenses/by/4.0/deed.de" TargetMode="External" /><Relationship Type="http://schemas.openxmlformats.org/officeDocument/2006/relationships/hyperlink" Id="rId34" Target="https://de.wikipedia.org/wiki/8-Stufen-Modell_eines_Ver%C3%A4nderungsprozesses_nach_J._P._Kotter" TargetMode="External" /><Relationship Type="http://schemas.openxmlformats.org/officeDocument/2006/relationships/hyperlink" Id="rId57" Target="https://de.wikipedia.org/wiki/Projekt" TargetMode="External" /><Relationship Type="http://schemas.openxmlformats.org/officeDocument/2006/relationships/hyperlink" Id="rId59" Target="https://de.wikipedia.org/wiki/Projektleiter" TargetMode="External" /><Relationship Type="http://schemas.openxmlformats.org/officeDocument/2006/relationships/hyperlink" Id="rId58" Target="https://de.wikipedia.org/wiki/Projektmanagement" TargetMode="External" /><Relationship Type="http://schemas.openxmlformats.org/officeDocument/2006/relationships/hyperlink" Id="rId56" Target="https://de.wikipedia.org/wiki/Projektorganisation" TargetMode="External" /><Relationship Type="http://schemas.openxmlformats.org/officeDocument/2006/relationships/hyperlink" Id="rId128" Target="https://de.wikipedia.org/wiki/Umgedrehter_Unterricht" TargetMode="External" /><Relationship Type="http://schemas.openxmlformats.org/officeDocument/2006/relationships/hyperlink" Id="rId49" Target="https://en.wikipedia.org/wiki/Change_management" TargetMode="External" /><Relationship Type="http://schemas.openxmlformats.org/officeDocument/2006/relationships/hyperlink" Id="rId94" Target="https://esco.ec.europa.eu/" TargetMode="External" /><Relationship Type="http://schemas.openxmlformats.org/officeDocument/2006/relationships/hyperlink" Id="rId104" Target="https://events.sap.com/de/sap-change-training/de/home" TargetMode="External" /><Relationship Type="http://schemas.openxmlformats.org/officeDocument/2006/relationships/hyperlink" Id="rId119"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111" Target="https://harald-schirmer.de/2014/03/11/social-media-adoption-the-guide-concept/" TargetMode="External" /><Relationship Type="http://schemas.openxmlformats.org/officeDocument/2006/relationships/hyperlink" Id="rId112" Target="https://harald-schirmer.de/2014/04/17/lessons-learnt-from-social-media-implementation/" TargetMode="External" /><Relationship Type="http://schemas.openxmlformats.org/officeDocument/2006/relationships/hyperlink" Id="rId45" Target="https://hrpepper.de/believe-it-or-not/70-prozent-aller-change-vorhaben-scheitern-nimmer/" TargetMode="External" /><Relationship Type="http://schemas.openxmlformats.org/officeDocument/2006/relationships/hyperlink" Id="rId93" Target="https://joint-research-centre.ec.europa.eu/digcomp_en" TargetMode="External" /><Relationship Type="http://schemas.openxmlformats.org/officeDocument/2006/relationships/hyperlink" Id="rId30" Target="https://lernos.org/de/" TargetMode="External" /><Relationship Type="http://schemas.openxmlformats.org/officeDocument/2006/relationships/hyperlink" Id="rId28" Target="https://lernos.org/de/0-about/guides" TargetMode="External" /><Relationship Type="http://schemas.openxmlformats.org/officeDocument/2006/relationships/hyperlink" Id="rId47" Target="https://metatheorie" TargetMode="External" /><Relationship Type="http://schemas.openxmlformats.org/officeDocument/2006/relationships/hyperlink" Id="rId48" Target="https://metatheorie-der-veraenderung.info/" TargetMode="External" /><Relationship Type="http://schemas.openxmlformats.org/officeDocument/2006/relationships/hyperlink" Id="rId29" Target="https://web.peerfinder.app/de" TargetMode="External" /><Relationship Type="http://schemas.openxmlformats.org/officeDocument/2006/relationships/hyperlink" Id="rId91" Target="https://www.5momentsofneed.de/5-moments-of-need" TargetMode="External" /><Relationship Type="http://schemas.openxmlformats.org/officeDocument/2006/relationships/hyperlink" Id="rId66" Target="https://www.atlassian.com/de/itsm/change-management/roles-and-responsibilities" TargetMode="External" /><Relationship Type="http://schemas.openxmlformats.org/officeDocument/2006/relationships/hyperlink" Id="rId68" Target="https://www.business-wissen.de/produkt/8208/agile-change-canvas-vorlagen/" TargetMode="External" /><Relationship Type="http://schemas.openxmlformats.org/officeDocument/2006/relationships/hyperlink" Id="rId107" Target="https://www.communitymanagement.de/community-canvas/" TargetMode="External" /><Relationship Type="http://schemas.openxmlformats.org/officeDocument/2006/relationships/hyperlink" Id="rId108" Target="https://www.communitymanagement.de/community-management/community-management-studien-trends-und-konferenzen/" TargetMode="External" /><Relationship Type="http://schemas.openxmlformats.org/officeDocument/2006/relationships/hyperlink" Id="rId125" Target="https://www.emergize.org/restrukturierung/" TargetMode="External" /><Relationship Type="http://schemas.openxmlformats.org/officeDocument/2006/relationships/hyperlink" Id="rId103" Target="https://www.linkedin.com/groups/8682361/" TargetMode="External" /><Relationship Type="http://schemas.openxmlformats.org/officeDocument/2006/relationships/hyperlink" Id="rId129" Target="https://www.linkedin.com/posts/thomasjenewein_learning-circle-experience-tool-guide-activity-6899241139640356864-l-6G/" TargetMode="External" /><Relationship Type="http://schemas.openxmlformats.org/officeDocument/2006/relationships/hyperlink" Id="rId105" Target="https://www.linkedin.com/pulse/engagement-und-mitmachen-f%C3%B6rdern-communities-mit-tanja-jenewein/" TargetMode="External" /><Relationship Type="http://schemas.openxmlformats.org/officeDocument/2006/relationships/hyperlink" Id="rId88" Target="https://www.linkedin.com/pulse/how-measure-benefits-training-people-development-thomas-jenewein/" TargetMode="External" /><Relationship Type="http://schemas.openxmlformats.org/officeDocument/2006/relationships/hyperlink" Id="rId117" Target="https://www.linkedin.com/pulse/insightsin2change-you-ready-change-changeinsight/" TargetMode="External" /><Relationship Type="http://schemas.openxmlformats.org/officeDocument/2006/relationships/hyperlink" Id="rId96" Target="https://www.modernworkplacelearning.com/cild/mwl/5features-of-ow-modern-professionals-learn/" TargetMode="External" /><Relationship Type="http://schemas.openxmlformats.org/officeDocument/2006/relationships/hyperlink" Id="rId25" Target="https://www.oecd.org/education/2030-project/contact/OECD_Lernkompass_2030.pdf" TargetMode="External" /><Relationship Type="http://schemas.openxmlformats.org/officeDocument/2006/relationships/hyperlink" Id="rId42" Target="https://www.prosci.com/resources/articles/definition-of-change-management" TargetMode="External" /><Relationship Type="http://schemas.openxmlformats.org/officeDocument/2006/relationships/hyperlink" Id="rId67" Target="https://www.tiba.de/clarc-modell/" TargetMode="External" /><Relationship Type="http://schemas.openxmlformats.org/officeDocument/2006/relationships/hyperlink" Id="rId123" Target="mailto:https://cogneon.github.io/lernos-for-organizations/de/3-2-Veraenderung-von-Organisation/" TargetMode="External" /><Relationship Type="http://schemas.openxmlformats.org/officeDocument/2006/relationships/hyperlink" Id="rId124" Target="mailto:https://cogneon.github.io/lernos-for-organizations/de/3-4-Eine-Lernende-Organisation-kultivieren/" TargetMode="External" /></Relationships>
</file>

<file path=word/_rels/footnotes.xml.rels><?xml version="1.0" encoding="UTF-8"?><Relationships xmlns="http://schemas.openxmlformats.org/package/2006/relationships"><Relationship Type="http://schemas.openxmlformats.org/officeDocument/2006/relationships/hyperlink" Id="rId95" Target="https://app.mural.co/template/17668bfc-f175-4d0d-9a3d-44bb829b5af7/705e32fd-2d59-4cab-a47e-3a708fddab9a" TargetMode="External" /><Relationship Type="http://schemas.openxmlformats.org/officeDocument/2006/relationships/hyperlink" Id="rId43" Target="https://armintrost-aop.podigee.io/34-change-management" TargetMode="External" /><Relationship Type="http://schemas.openxmlformats.org/officeDocument/2006/relationships/hyperlink" Id="rId46" Target="https://blogs.sap.com/2022/10/31/vorgehensmodelle-im-change-management/" TargetMode="External" /><Relationship Type="http://schemas.openxmlformats.org/officeDocument/2006/relationships/hyperlink" Id="rId118" Target="https://blogs.sap.com/2023/02/17/messen-von-readiness-impact-und-weiteren-dimensionen-im-change-und-training/" TargetMode="External" /><Relationship Type="http://schemas.openxmlformats.org/officeDocument/2006/relationships/hyperlink" Id="rId73" Target="https://blogs.sap.com/2023/06/30/skillset-und-mindset-das-war-das-sap-training-und-change-forum-2023/" TargetMode="External" /><Relationship Type="http://schemas.openxmlformats.org/officeDocument/2006/relationships/hyperlink" Id="rId110" Target="https://bvcm.org/" TargetMode="External" /><Relationship Type="http://schemas.openxmlformats.org/officeDocument/2006/relationships/hyperlink" Id="rId44" Target="https://change-workout.de/" TargetMode="External" /><Relationship Type="http://schemas.openxmlformats.org/officeDocument/2006/relationships/hyperlink" Id="rId106" Target="https://cogneon.github.io/lernos-cmgmt/de/" TargetMode="External" /><Relationship Type="http://schemas.openxmlformats.org/officeDocument/2006/relationships/hyperlink" Id="rId130" Target="https://cogneon.github.io/lernos/de/learning-circle/" TargetMode="External" /><Relationship Type="http://schemas.openxmlformats.org/officeDocument/2006/relationships/hyperlink" Id="rId92" Target="https://colearn.de/" TargetMode="External" /><Relationship Type="http://schemas.openxmlformats.org/officeDocument/2006/relationships/hyperlink" Id="rId84" Target="https://community.sap.com/t5/sap-training-and-change-management/kommunikation-in-sap-change-management-projekten-kaffe-ecken-recap/ba-p/297108" TargetMode="External" /><Relationship Type="http://schemas.openxmlformats.org/officeDocument/2006/relationships/hyperlink" Id="rId75" Target="https://community.sap.com/t5/sap-training-and-change-management/sap-training-und-change-kaffee-ecke-widerst%C3%A4nde-im-change-ursachen-formen/ba-p/13771310" TargetMode="External" /><Relationship Type="http://schemas.openxmlformats.org/officeDocument/2006/relationships/hyperlink" Id="rId40" Target="https://community.sap.com/topics/activate" TargetMode="External" /><Relationship Type="http://schemas.openxmlformats.org/officeDocument/2006/relationships/hyperlink" Id="rId109" Target="https://communityroundtable.com/" TargetMode="External" /><Relationship Type="http://schemas.openxmlformats.org/officeDocument/2006/relationships/hyperlink" Id="rId21" Target="https://creativecommons.org/licenses/by/4.0/deed.de" TargetMode="External" /><Relationship Type="http://schemas.openxmlformats.org/officeDocument/2006/relationships/hyperlink" Id="rId34" Target="https://de.wikipedia.org/wiki/8-Stufen-Modell_eines_Ver%C3%A4nderungsprozesses_nach_J._P._Kotter" TargetMode="External" /><Relationship Type="http://schemas.openxmlformats.org/officeDocument/2006/relationships/hyperlink" Id="rId57" Target="https://de.wikipedia.org/wiki/Projekt" TargetMode="External" /><Relationship Type="http://schemas.openxmlformats.org/officeDocument/2006/relationships/hyperlink" Id="rId59" Target="https://de.wikipedia.org/wiki/Projektleiter" TargetMode="External" /><Relationship Type="http://schemas.openxmlformats.org/officeDocument/2006/relationships/hyperlink" Id="rId58" Target="https://de.wikipedia.org/wiki/Projektmanagement" TargetMode="External" /><Relationship Type="http://schemas.openxmlformats.org/officeDocument/2006/relationships/hyperlink" Id="rId56" Target="https://de.wikipedia.org/wiki/Projektorganisation" TargetMode="External" /><Relationship Type="http://schemas.openxmlformats.org/officeDocument/2006/relationships/hyperlink" Id="rId128" Target="https://de.wikipedia.org/wiki/Umgedrehter_Unterricht" TargetMode="External" /><Relationship Type="http://schemas.openxmlformats.org/officeDocument/2006/relationships/hyperlink" Id="rId49" Target="https://en.wikipedia.org/wiki/Change_management" TargetMode="External" /><Relationship Type="http://schemas.openxmlformats.org/officeDocument/2006/relationships/hyperlink" Id="rId94" Target="https://esco.ec.europa.eu/" TargetMode="External" /><Relationship Type="http://schemas.openxmlformats.org/officeDocument/2006/relationships/hyperlink" Id="rId104" Target="https://events.sap.com/de/sap-change-training/de/home" TargetMode="External" /><Relationship Type="http://schemas.openxmlformats.org/officeDocument/2006/relationships/hyperlink" Id="rId119"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111" Target="https://harald-schirmer.de/2014/03/11/social-media-adoption-the-guide-concept/" TargetMode="External" /><Relationship Type="http://schemas.openxmlformats.org/officeDocument/2006/relationships/hyperlink" Id="rId112" Target="https://harald-schirmer.de/2014/04/17/lessons-learnt-from-social-media-implementation/" TargetMode="External" /><Relationship Type="http://schemas.openxmlformats.org/officeDocument/2006/relationships/hyperlink" Id="rId45" Target="https://hrpepper.de/believe-it-or-not/70-prozent-aller-change-vorhaben-scheitern-nimmer/" TargetMode="External" /><Relationship Type="http://schemas.openxmlformats.org/officeDocument/2006/relationships/hyperlink" Id="rId93" Target="https://joint-research-centre.ec.europa.eu/digcomp_en" TargetMode="External" /><Relationship Type="http://schemas.openxmlformats.org/officeDocument/2006/relationships/hyperlink" Id="rId30" Target="https://lernos.org/de/" TargetMode="External" /><Relationship Type="http://schemas.openxmlformats.org/officeDocument/2006/relationships/hyperlink" Id="rId28" Target="https://lernos.org/de/0-about/guides" TargetMode="External" /><Relationship Type="http://schemas.openxmlformats.org/officeDocument/2006/relationships/hyperlink" Id="rId47" Target="https://metatheorie" TargetMode="External" /><Relationship Type="http://schemas.openxmlformats.org/officeDocument/2006/relationships/hyperlink" Id="rId48" Target="https://metatheorie-der-veraenderung.info/" TargetMode="External" /><Relationship Type="http://schemas.openxmlformats.org/officeDocument/2006/relationships/hyperlink" Id="rId29" Target="https://web.peerfinder.app/de" TargetMode="External" /><Relationship Type="http://schemas.openxmlformats.org/officeDocument/2006/relationships/hyperlink" Id="rId91" Target="https://www.5momentsofneed.de/5-moments-of-need" TargetMode="External" /><Relationship Type="http://schemas.openxmlformats.org/officeDocument/2006/relationships/hyperlink" Id="rId66" Target="https://www.atlassian.com/de/itsm/change-management/roles-and-responsibilities" TargetMode="External" /><Relationship Type="http://schemas.openxmlformats.org/officeDocument/2006/relationships/hyperlink" Id="rId68" Target="https://www.business-wissen.de/produkt/8208/agile-change-canvas-vorlagen/" TargetMode="External" /><Relationship Type="http://schemas.openxmlformats.org/officeDocument/2006/relationships/hyperlink" Id="rId107" Target="https://www.communitymanagement.de/community-canvas/" TargetMode="External" /><Relationship Type="http://schemas.openxmlformats.org/officeDocument/2006/relationships/hyperlink" Id="rId108" Target="https://www.communitymanagement.de/community-management/community-management-studien-trends-und-konferenzen/" TargetMode="External" /><Relationship Type="http://schemas.openxmlformats.org/officeDocument/2006/relationships/hyperlink" Id="rId125" Target="https://www.emergize.org/restrukturierung/" TargetMode="External" /><Relationship Type="http://schemas.openxmlformats.org/officeDocument/2006/relationships/hyperlink" Id="rId103" Target="https://www.linkedin.com/groups/8682361/" TargetMode="External" /><Relationship Type="http://schemas.openxmlformats.org/officeDocument/2006/relationships/hyperlink" Id="rId129" Target="https://www.linkedin.com/posts/thomasjenewein_learning-circle-experience-tool-guide-activity-6899241139640356864-l-6G/" TargetMode="External" /><Relationship Type="http://schemas.openxmlformats.org/officeDocument/2006/relationships/hyperlink" Id="rId105" Target="https://www.linkedin.com/pulse/engagement-und-mitmachen-f%C3%B6rdern-communities-mit-tanja-jenewein/" TargetMode="External" /><Relationship Type="http://schemas.openxmlformats.org/officeDocument/2006/relationships/hyperlink" Id="rId88" Target="https://www.linkedin.com/pulse/how-measure-benefits-training-people-development-thomas-jenewein/" TargetMode="External" /><Relationship Type="http://schemas.openxmlformats.org/officeDocument/2006/relationships/hyperlink" Id="rId117" Target="https://www.linkedin.com/pulse/insightsin2change-you-ready-change-changeinsight/" TargetMode="External" /><Relationship Type="http://schemas.openxmlformats.org/officeDocument/2006/relationships/hyperlink" Id="rId96" Target="https://www.modernworkplacelearning.com/cild/mwl/5features-of-ow-modern-professionals-learn/" TargetMode="External" /><Relationship Type="http://schemas.openxmlformats.org/officeDocument/2006/relationships/hyperlink" Id="rId25" Target="https://www.oecd.org/education/2030-project/contact/OECD_Lernkompass_2030.pdf" TargetMode="External" /><Relationship Type="http://schemas.openxmlformats.org/officeDocument/2006/relationships/hyperlink" Id="rId42" Target="https://www.prosci.com/resources/articles/definition-of-change-management" TargetMode="External" /><Relationship Type="http://schemas.openxmlformats.org/officeDocument/2006/relationships/hyperlink" Id="rId67" Target="https://www.tiba.de/clarc-modell/" TargetMode="External" /><Relationship Type="http://schemas.openxmlformats.org/officeDocument/2006/relationships/hyperlink" Id="rId123" Target="mailto:https://cogneon.github.io/lernos-for-organizations/de/3-2-Veraenderung-von-Organisation/" TargetMode="External" /><Relationship Type="http://schemas.openxmlformats.org/officeDocument/2006/relationships/hyperlink" Id="rId124" Target="mailto:https://cogneon.github.io/lernos-for-organizations/de/3-4-Eine-Lernende-Organisation-kultivier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2025-04-05T15:55:19Z</dcterms:created>
  <dcterms:modified xsi:type="dcterms:W3CDTF">2025-04-05T15:55:19Z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TBD (TBD)</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TBD</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