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TBD</w:t>
      </w:r>
    </w:p>
    <w:p>
      <w:pPr>
        <w:pStyle w:val="Author"/>
      </w:pPr>
      <w:r>
        <w:t xml:space="preserve">Thomas Jenewein et. al.</w:t>
      </w:r>
    </w:p>
    <w:p>
      <w:pPr>
        <w:pStyle w:val="Date"/>
      </w:pPr>
      <w:r>
        <w:t xml:space="preserve">Version TBD (TBD)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7" w:name="grundlagen"/>
    <w:p>
      <w:pPr>
        <w:pStyle w:val="Heading1"/>
      </w:pPr>
      <w:r>
        <w:rPr>
          <w:rStyle w:val="SectionNumber"/>
        </w:rPr>
        <w:t xml:space="preserve">3</w:t>
      </w:r>
      <w:r>
        <w:tab/>
      </w:r>
      <w:r>
        <w:t xml:space="preserve">Grundlagen</w:t>
      </w:r>
    </w:p>
    <w:bookmarkStart w:id="51"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weitere-infos"/>
    <w:p>
      <w:pPr>
        <w:pStyle w:val="Heading3"/>
      </w:pPr>
      <w:r>
        <w:rPr>
          <w:rStyle w:val="SectionNumber"/>
        </w:rPr>
        <w:t xml:space="preserve">3.1.8</w:t>
      </w:r>
      <w:r>
        <w:tab/>
      </w:r>
      <w:r>
        <w:t xml:space="preserve">Quellen &amp; weitere Infos</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End w:id="51"/>
    <w:bookmarkStart w:id="70" w:name="X48921523b81398f9c0d7106d1df63c9ce4d40b4"/>
    <w:p>
      <w:pPr>
        <w:pStyle w:val="Heading2"/>
      </w:pPr>
      <w:r>
        <w:rPr>
          <w:rStyle w:val="SectionNumber"/>
        </w:rPr>
        <w:t xml:space="preserve">3.2</w:t>
      </w:r>
      <w:r>
        <w:tab/>
      </w:r>
      <w:r>
        <w:t xml:space="preserve">Rollen in Change-Management &amp; Change Prozessen</w:t>
      </w:r>
    </w:p>
    <w:bookmarkStart w:id="52" w:name="rollenklärungen"/>
    <w:p>
      <w:pPr>
        <w:pStyle w:val="Heading3"/>
      </w:pPr>
      <w:r>
        <w:rPr>
          <w:rStyle w:val="SectionNumber"/>
        </w:rPr>
        <w:t xml:space="preserve">3.2.1</w:t>
      </w:r>
      <w:r>
        <w:tab/>
      </w:r>
      <w:r>
        <w:t xml:space="preserve">Rollenklärungen</w:t>
      </w:r>
    </w:p>
    <w:p>
      <w:pPr>
        <w:pStyle w:val="FirstParagraph"/>
      </w:pPr>
      <w:r>
        <w:t xml:space="preserve">Je größer das Projekt ist und je mehr Rollen in einem Projekt existieren, desto wichtiger ist es, dass alle Rollen klar definiert sind und alle Rollen-Inhaber die Rollen auch ausführen und die Verantwortung übernehmen.</w:t>
      </w:r>
    </w:p>
    <w:p>
      <w:pPr>
        <w:pStyle w:val="BodyText"/>
      </w:pPr>
      <w:r>
        <w:t xml:space="preserve">Wir gehen hier auf klassische Rollen ein wie Change Agents (ernannte Rollen, eher extrinsisch motiviert). Teilweise werden diese so nicht mehr gelebt, und wir sehen zunehmend Change Communities (Change Maker auf freiwillige Basis, eher intrinsisch motiviert).</w:t>
      </w:r>
    </w:p>
    <w:bookmarkEnd w:id="52"/>
    <w:bookmarkStart w:id="53" w:name="definition-der-rollen"/>
    <w:p>
      <w:pPr>
        <w:pStyle w:val="Heading3"/>
      </w:pPr>
      <w:r>
        <w:rPr>
          <w:rStyle w:val="SectionNumber"/>
        </w:rPr>
        <w:t xml:space="preserve">3.2.2</w:t>
      </w:r>
      <w:r>
        <w:tab/>
      </w:r>
      <w:r>
        <w:t xml:space="preserve">Definition der Rollen</w:t>
      </w:r>
    </w:p>
    <w:p>
      <w:pPr>
        <w:pStyle w:val="FirstParagraph"/>
      </w:pPr>
      <w:r>
        <w:t xml:space="preserve">In einem Projekt müssen die Rollen geklärt sein und für alle transparent sein. Ansonsten kann es passieren, dass Aufgaben nicht ausgeführt werden, Missverständnisse aufkommen und das Projekt scheitert.</w:t>
      </w:r>
    </w:p>
    <w:p>
      <w:pPr>
        <w:pStyle w:val="BodyText"/>
      </w:pPr>
      <w:r>
        <w:t xml:space="preserve">Wichtig ist Transparenz, Kommunikation und eine klare Definition der Rollen inklusive Einverständnis. Denn was schriftlich verfasst ist, hilft zwar, kann aber trotzdem unterschiedlich interpretiert werden. Daher ist ein Dialog dazu wichtig. Nutzen kann man die Darstellung mit folgenden Matrixen.</w:t>
      </w:r>
    </w:p>
    <w:p>
      <w:pPr>
        <w:pStyle w:val="BodyText"/>
      </w:pPr>
      <w:r>
        <w:t xml:space="preserve">RACI (</w:t>
      </w:r>
      <w:r>
        <w:rPr>
          <w:b/>
          <w:bCs/>
        </w:rPr>
        <w:t xml:space="preserve">R</w:t>
      </w:r>
      <w:r>
        <w:t xml:space="preserve">esponsible,</w:t>
      </w:r>
      <w:r>
        <w:t xml:space="preserve"> </w:t>
      </w:r>
      <w:r>
        <w:rPr>
          <w:b/>
          <w:bCs/>
        </w:rPr>
        <w:t xml:space="preserve">A</w:t>
      </w:r>
      <w:r>
        <w:t xml:space="preserve">ccountable,</w:t>
      </w:r>
      <w:r>
        <w:t xml:space="preserve"> </w:t>
      </w:r>
      <w:r>
        <w:rPr>
          <w:b/>
          <w:bCs/>
        </w:rPr>
        <w:t xml:space="preserve">C</w:t>
      </w:r>
      <w:r>
        <w:t xml:space="preserve">onsulted,</w:t>
      </w:r>
      <w:r>
        <w:t xml:space="preserve"> </w:t>
      </w:r>
      <w:r>
        <w:rPr>
          <w:b/>
          <w:bCs/>
        </w:rPr>
        <w:t xml:space="preserve">I</w:t>
      </w:r>
      <w:r>
        <w:t xml:space="preserve">nformed), DEMI (Verantwortung für</w:t>
      </w:r>
      <w:r>
        <w:t xml:space="preserve"> </w:t>
      </w:r>
      <w:r>
        <w:rPr>
          <w:b/>
          <w:bCs/>
        </w:rPr>
        <w:t xml:space="preserve">D</w:t>
      </w:r>
      <w:r>
        <w:t xml:space="preserve">urchführung, Ergebnis,</w:t>
      </w:r>
      <w:r>
        <w:t xml:space="preserve"> </w:t>
      </w:r>
      <w:r>
        <w:rPr>
          <w:b/>
          <w:bCs/>
        </w:rPr>
        <w:t xml:space="preserve">M</w:t>
      </w:r>
      <w:r>
        <w:t xml:space="preserve">itarbeit, zu</w:t>
      </w:r>
      <w:r>
        <w:t xml:space="preserve"> </w:t>
      </w:r>
      <w:r>
        <w:rPr>
          <w:b/>
          <w:bCs/>
        </w:rPr>
        <w:t xml:space="preserve">I</w:t>
      </w:r>
      <w:r>
        <w:t xml:space="preserve">nformieren) sowie eine AKV – Matrix (</w:t>
      </w:r>
      <w:r>
        <w:rPr>
          <w:b/>
          <w:bCs/>
        </w:rPr>
        <w:t xml:space="preserve">A</w:t>
      </w:r>
      <w:r>
        <w:t xml:space="preserve">ufgaben,</w:t>
      </w:r>
      <w:r>
        <w:t xml:space="preserve"> </w:t>
      </w:r>
      <w:r>
        <w:rPr>
          <w:b/>
          <w:bCs/>
        </w:rPr>
        <w:t xml:space="preserve">K</w:t>
      </w:r>
      <w:r>
        <w:t xml:space="preserve">ompetenzen,</w:t>
      </w:r>
      <w:r>
        <w:t xml:space="preserve"> </w:t>
      </w:r>
      <w:r>
        <w:rPr>
          <w:b/>
          <w:bCs/>
        </w:rPr>
        <w:t xml:space="preserve">V</w:t>
      </w:r>
      <w:r>
        <w:t xml:space="preserve">erantwortlichkeiten) und weitere.</w:t>
      </w:r>
    </w:p>
    <w:p>
      <w:pPr>
        <w:pStyle w:val="BodyText"/>
      </w:pPr>
      <w:r>
        <w:t xml:space="preserve">Merke: RACI irgendwo abgelegt ersetzt kein Change-Management.</w:t>
      </w:r>
    </w:p>
    <w:bookmarkEnd w:id="53"/>
    <w:bookmarkStart w:id="54" w:name="verantwortungsdialog"/>
    <w:p>
      <w:pPr>
        <w:pStyle w:val="Heading3"/>
      </w:pPr>
      <w:r>
        <w:rPr>
          <w:rStyle w:val="SectionNumber"/>
        </w:rPr>
        <w:t xml:space="preserve">3.2.3</w:t>
      </w:r>
      <w:r>
        <w:tab/>
      </w:r>
      <w:r>
        <w:t xml:space="preserve">Verantwortungsdialog</w:t>
      </w:r>
    </w:p>
    <w:p>
      <w:pPr>
        <w:pStyle w:val="FirstParagraph"/>
      </w:pPr>
      <w:r>
        <w:t xml:space="preserve">Damit Verantwortung übernommen wird, die Ausführung der Rollen im Projekt tatsächlich stattfindet, müssen vier Ebenen erfüllt sein:</w:t>
      </w:r>
    </w:p>
    <w:p>
      <w:pPr>
        <w:pStyle w:val="Compact"/>
        <w:numPr>
          <w:ilvl w:val="0"/>
          <w:numId w:val="1006"/>
        </w:numPr>
      </w:pPr>
      <w:r>
        <w:t xml:space="preserve">Ich muss antworten können - dies ist eine Frage der Qualifikation</w:t>
      </w:r>
    </w:p>
    <w:p>
      <w:pPr>
        <w:pStyle w:val="Compact"/>
        <w:numPr>
          <w:ilvl w:val="0"/>
          <w:numId w:val="1006"/>
        </w:numPr>
      </w:pPr>
      <w:r>
        <w:t xml:space="preserve">Ich muss antworten wollen - oft eine Frage der Wertorientierung</w:t>
      </w:r>
    </w:p>
    <w:p>
      <w:pPr>
        <w:pStyle w:val="Compact"/>
        <w:numPr>
          <w:ilvl w:val="0"/>
          <w:numId w:val="1006"/>
        </w:numPr>
      </w:pPr>
      <w:r>
        <w:t xml:space="preserve">Ich muss antworten müssen - auf eine Frage der eingeforderten Zuständigkeit</w:t>
      </w:r>
    </w:p>
    <w:p>
      <w:pPr>
        <w:pStyle w:val="Compact"/>
        <w:numPr>
          <w:ilvl w:val="0"/>
          <w:numId w:val="1006"/>
        </w:numPr>
      </w:pPr>
      <w:r>
        <w:t xml:space="preserve">Ich muss antworten dürfen - dies ist eine Frage der Autorisierung</w:t>
      </w:r>
    </w:p>
    <w:p>
      <w:pPr>
        <w:pStyle w:val="FirstParagraph"/>
      </w:pPr>
      <w:r>
        <w:t xml:space="preserve">Wenn über diese vier Ebenen ein Dialog zwischen den richtigen Personen stattfindet, kann dies dabei helfen, die Personen bei der tatsächlichen Verantwortungsübernahme und der Ausführung ihrer Projektrollen zu unterstützen. Change-Management unterstützt bei der Planung der Dialoge, der Auswahl der Dialogpersonen und der Durchführung der Dialoge.</w:t>
      </w:r>
    </w:p>
    <w:p>
      <w:pPr>
        <w:pStyle w:val="BodyText"/>
      </w:pPr>
      <w:r>
        <w:t xml:space="preserve">Andernfalls entstehen oft dysfunktionale symbiotische Beziehungen, in denen Verantwortung nicht wahrgenommen bzw. verschoben wird und unter Umständen wird das daraus entstehende Unbehagen verschoben. Besser gesagt: „in denen Potenziale nicht aktiviert oder nicht entwickelt werden“.</w:t>
      </w:r>
    </w:p>
    <w:p>
      <w:pPr>
        <w:pStyle w:val="BodyText"/>
      </w:pPr>
      <w:r>
        <w:t xml:space="preserve">Im schlechtesten Fall scheitert das Projekt daran, dass Rollen nicht ausgeführt werden.</w:t>
      </w:r>
    </w:p>
    <w:bookmarkEnd w:id="54"/>
    <w:bookmarkStart w:id="65" w:name="rollen-im-veränderungsprojekt"/>
    <w:p>
      <w:pPr>
        <w:pStyle w:val="Heading3"/>
      </w:pPr>
      <w:r>
        <w:rPr>
          <w:rStyle w:val="SectionNumber"/>
        </w:rPr>
        <w:t xml:space="preserve">3.2.4</w:t>
      </w:r>
      <w:r>
        <w:tab/>
      </w:r>
      <w:r>
        <w:t xml:space="preserve">Rollen im Veränderungsprojekt</w:t>
      </w:r>
    </w:p>
    <w:bookmarkStart w:id="55" w:name="X48fd3a7571f7ff5fc2b1ae0fec7e6710373829b"/>
    <w:p>
      <w:pPr>
        <w:pStyle w:val="Heading4"/>
      </w:pPr>
      <w:r>
        <w:rPr>
          <w:rStyle w:val="SectionNumber"/>
        </w:rPr>
        <w:t xml:space="preserve">3.2.4.1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5"/>
    <w:bookmarkStart w:id="60" w:name="projektleitung-in-change-projekten"/>
    <w:p>
      <w:pPr>
        <w:pStyle w:val="Heading4"/>
      </w:pPr>
      <w:r>
        <w:rPr>
          <w:rStyle w:val="SectionNumber"/>
        </w:rPr>
        <w:t xml:space="preserve">3.2.4.2</w:t>
      </w:r>
      <w:r>
        <w:tab/>
      </w:r>
      <w:r>
        <w:t xml:space="preserve">Projektleitung in Change Projekten</w:t>
      </w:r>
    </w:p>
    <w:p>
      <w:pPr>
        <w:pStyle w:val="FirstParagraph"/>
      </w:pPr>
      <w:r>
        <w:t xml:space="preserve">Die Projektleitung ist im Rahmen der</w:t>
      </w:r>
      <w:r>
        <w:t xml:space="preserve"> </w:t>
      </w:r>
      <w:hyperlink r:id="rId56">
        <w:r>
          <w:rPr>
            <w:rStyle w:val="Hyperlink"/>
          </w:rPr>
          <w:t xml:space="preserve">Projektorganisation</w:t>
        </w:r>
      </w:hyperlink>
      <w:r>
        <w:t xml:space="preserve"> </w:t>
      </w:r>
      <w:r>
        <w:t xml:space="preserve">die organisatorische Stelle, der die operative Kontrolle eines</w:t>
      </w:r>
      <w:r>
        <w:t xml:space="preserve"> </w:t>
      </w:r>
      <w:hyperlink r:id="rId57">
        <w:r>
          <w:rPr>
            <w:rStyle w:val="Hyperlink"/>
          </w:rPr>
          <w:t xml:space="preserve">Projektes</w:t>
        </w:r>
      </w:hyperlink>
      <w:r>
        <w:t xml:space="preserve"> </w:t>
      </w:r>
      <w:r>
        <w:t xml:space="preserve">unterliegt. Aufgabe dieser Organisationseinheit ist primär das</w:t>
      </w:r>
      <w:r>
        <w:t xml:space="preserve"> </w:t>
      </w:r>
      <w:hyperlink r:id="rId58">
        <w:r>
          <w:rPr>
            <w:rStyle w:val="Hyperlink"/>
          </w:rPr>
          <w:t xml:space="preserve">Projektmanagement</w:t>
        </w:r>
      </w:hyperlink>
      <w:r>
        <w:t xml:space="preserve">; in kleineren Projekten wird die Projektleitung durch den</w:t>
      </w:r>
      <w:r>
        <w:t xml:space="preserve"> </w:t>
      </w:r>
      <w:hyperlink r:id="rId59">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7"/>
        </w:numPr>
      </w:pPr>
      <w:r>
        <w:t xml:space="preserve">Festlegung der Projektziele</w:t>
      </w:r>
    </w:p>
    <w:p>
      <w:pPr>
        <w:pStyle w:val="Compact"/>
        <w:numPr>
          <w:ilvl w:val="0"/>
          <w:numId w:val="1007"/>
        </w:numPr>
      </w:pPr>
      <w:r>
        <w:t xml:space="preserve">Planung des Projektes</w:t>
      </w:r>
    </w:p>
    <w:p>
      <w:pPr>
        <w:pStyle w:val="Compact"/>
        <w:numPr>
          <w:ilvl w:val="0"/>
          <w:numId w:val="1007"/>
        </w:numPr>
      </w:pPr>
      <w:r>
        <w:t xml:space="preserve">Zusammenstellung des Projektteams</w:t>
      </w:r>
    </w:p>
    <w:p>
      <w:pPr>
        <w:pStyle w:val="Compact"/>
        <w:numPr>
          <w:ilvl w:val="0"/>
          <w:numId w:val="1007"/>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7"/>
        </w:numPr>
      </w:pPr>
      <w:r>
        <w:t xml:space="preserve">Treffen von Entscheidungen</w:t>
      </w:r>
    </w:p>
    <w:p>
      <w:pPr>
        <w:pStyle w:val="Compact"/>
        <w:numPr>
          <w:ilvl w:val="0"/>
          <w:numId w:val="1007"/>
        </w:numPr>
      </w:pPr>
      <w:r>
        <w:t xml:space="preserve">Verwaltung des Budgets (Finanzierung / Liquiditätssicherung, Erfassung aller Mitarbeiterkosten)</w:t>
      </w:r>
    </w:p>
    <w:p>
      <w:pPr>
        <w:pStyle w:val="Compact"/>
        <w:numPr>
          <w:ilvl w:val="0"/>
          <w:numId w:val="1007"/>
        </w:numPr>
      </w:pPr>
      <w:r>
        <w:t xml:space="preserve">Durchsetzen der erforderlichen Maßnahmen und Vollzug der Verträge</w:t>
      </w:r>
    </w:p>
    <w:p>
      <w:pPr>
        <w:pStyle w:val="Compact"/>
        <w:numPr>
          <w:ilvl w:val="0"/>
          <w:numId w:val="1007"/>
        </w:numPr>
      </w:pPr>
      <w:r>
        <w:t xml:space="preserve">Führen von Verhandlungen</w:t>
      </w:r>
    </w:p>
    <w:p>
      <w:pPr>
        <w:pStyle w:val="Compact"/>
        <w:numPr>
          <w:ilvl w:val="0"/>
          <w:numId w:val="1007"/>
        </w:numPr>
      </w:pPr>
      <w:r>
        <w:t xml:space="preserve">Projektergebnisse vorstellen und argumentativ vertreten</w:t>
      </w:r>
    </w:p>
    <w:p>
      <w:pPr>
        <w:pStyle w:val="Compact"/>
        <w:numPr>
          <w:ilvl w:val="0"/>
          <w:numId w:val="1007"/>
        </w:numPr>
      </w:pPr>
      <w:r>
        <w:t xml:space="preserve">Abschlussbericht für Auftraggeber</w:t>
      </w:r>
    </w:p>
    <w:p>
      <w:pPr>
        <w:pStyle w:val="Compact"/>
        <w:numPr>
          <w:ilvl w:val="0"/>
          <w:numId w:val="1007"/>
        </w:numPr>
      </w:pPr>
      <w:r>
        <w:t xml:space="preserve">Dokumentation des Projektes</w:t>
      </w:r>
    </w:p>
    <w:bookmarkEnd w:id="60"/>
    <w:bookmarkStart w:id="61" w:name="projektmitglieder-in-change-projekten"/>
    <w:p>
      <w:pPr>
        <w:pStyle w:val="Heading4"/>
      </w:pPr>
      <w:r>
        <w:rPr>
          <w:rStyle w:val="SectionNumber"/>
        </w:rPr>
        <w:t xml:space="preserve">3.2.4.3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61"/>
    <w:bookmarkStart w:id="62" w:name="change-manager-in-change-projekten"/>
    <w:p>
      <w:pPr>
        <w:pStyle w:val="Heading4"/>
      </w:pPr>
      <w:r>
        <w:rPr>
          <w:rStyle w:val="SectionNumber"/>
        </w:rPr>
        <w:t xml:space="preserve">3.2.4.4</w:t>
      </w:r>
      <w:r>
        <w:tab/>
      </w:r>
      <w:r>
        <w:t xml:space="preserve">Change Manager in Change Projekten</w:t>
      </w:r>
    </w:p>
    <w:p>
      <w:pPr>
        <w:pStyle w:val="FirstParagraph"/>
      </w:pPr>
      <w:r>
        <w:t xml:space="preserve">Aufgaben des Change-Managements sind</w:t>
      </w:r>
    </w:p>
    <w:p>
      <w:pPr>
        <w:pStyle w:val="Compact"/>
        <w:numPr>
          <w:ilvl w:val="0"/>
          <w:numId w:val="1008"/>
        </w:numPr>
      </w:pPr>
      <w:r>
        <w:t xml:space="preserve">Analyse &amp; Beschreibung der Ausgangssituation</w:t>
      </w:r>
    </w:p>
    <w:p>
      <w:pPr>
        <w:pStyle w:val="Compact"/>
        <w:numPr>
          <w:ilvl w:val="0"/>
          <w:numId w:val="1008"/>
        </w:numPr>
      </w:pPr>
      <w:r>
        <w:t xml:space="preserve">Planung des Change-Prozesses</w:t>
      </w:r>
    </w:p>
    <w:p>
      <w:pPr>
        <w:pStyle w:val="Compact"/>
        <w:numPr>
          <w:ilvl w:val="0"/>
          <w:numId w:val="1008"/>
        </w:numPr>
      </w:pPr>
      <w:r>
        <w:t xml:space="preserve">Implementierung</w:t>
      </w:r>
    </w:p>
    <w:p>
      <w:pPr>
        <w:pStyle w:val="Compact"/>
        <w:numPr>
          <w:ilvl w:val="0"/>
          <w:numId w:val="1008"/>
        </w:numPr>
      </w:pPr>
      <w:r>
        <w:t xml:space="preserve">Evaluation</w:t>
      </w:r>
    </w:p>
    <w:p>
      <w:pPr>
        <w:pStyle w:val="Compact"/>
        <w:numPr>
          <w:ilvl w:val="0"/>
          <w:numId w:val="1008"/>
        </w:numPr>
      </w:pPr>
      <w:r>
        <w:t xml:space="preserve">Steuert Change Agent Network/ Change Community Manager (Builder) (s. Kapitel Communities im Change-Management)</w:t>
      </w:r>
    </w:p>
    <w:p>
      <w:pPr>
        <w:pStyle w:val="Compact"/>
        <w:numPr>
          <w:ilvl w:val="0"/>
          <w:numId w:val="1008"/>
        </w:numPr>
      </w:pPr>
      <w:r>
        <w:t xml:space="preserve">Moderiert das Zusammenspiel der Rollen zwischen Projekt &lt;=&gt; Change-Management</w:t>
      </w:r>
    </w:p>
    <w:bookmarkEnd w:id="62"/>
    <w:bookmarkStart w:id="63" w:name="change-agents"/>
    <w:p>
      <w:pPr>
        <w:pStyle w:val="Heading4"/>
      </w:pPr>
      <w:r>
        <w:rPr>
          <w:rStyle w:val="SectionNumber"/>
        </w:rPr>
        <w:t xml:space="preserve">3.2.4.5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9"/>
        </w:numPr>
      </w:pPr>
      <w:r>
        <w:t xml:space="preserve">von allen Mitarbeitenden als Vertrauensperson und lokale*r Ansprechpartner*in und somit als Kontaktpunkt zum Projektteam wahrgenommen und respektiert werden.</w:t>
      </w:r>
    </w:p>
    <w:p>
      <w:pPr>
        <w:pStyle w:val="Compact"/>
        <w:numPr>
          <w:ilvl w:val="0"/>
          <w:numId w:val="1009"/>
        </w:numPr>
      </w:pPr>
      <w:r>
        <w:t xml:space="preserve">optional eine Historie von Erfolgen im Unternehmen erreicht haben.</w:t>
      </w:r>
    </w:p>
    <w:p>
      <w:pPr>
        <w:pStyle w:val="Compact"/>
        <w:numPr>
          <w:ilvl w:val="0"/>
          <w:numId w:val="1009"/>
        </w:numPr>
      </w:pPr>
      <w:r>
        <w:t xml:space="preserve">starke Kommunikations- und Präsentationsfähigkeiten haben.</w:t>
      </w:r>
    </w:p>
    <w:p>
      <w:pPr>
        <w:pStyle w:val="Compact"/>
        <w:numPr>
          <w:ilvl w:val="0"/>
          <w:numId w:val="1009"/>
        </w:numPr>
      </w:pPr>
      <w:r>
        <w:t xml:space="preserve">die Fähigkeit haben, andere bewegen und begeistern zu können.</w:t>
      </w:r>
    </w:p>
    <w:p>
      <w:pPr>
        <w:pStyle w:val="Compact"/>
        <w:numPr>
          <w:ilvl w:val="0"/>
          <w:numId w:val="1009"/>
        </w:numPr>
      </w:pPr>
      <w:r>
        <w:t xml:space="preserve">optional das Potential besitzen andere Menschen coachen zu können.</w:t>
      </w:r>
    </w:p>
    <w:p>
      <w:pPr>
        <w:pStyle w:val="Compact"/>
        <w:numPr>
          <w:ilvl w:val="0"/>
          <w:numId w:val="1009"/>
        </w:numPr>
      </w:pPr>
      <w:r>
        <w:t xml:space="preserve">sowohl die Bedürfnisse und Ängste der Mitarbeitenden als auch den Unternehmenserfolg im Auge behalten.</w:t>
      </w:r>
    </w:p>
    <w:p>
      <w:pPr>
        <w:pStyle w:val="Compact"/>
        <w:numPr>
          <w:ilvl w:val="0"/>
          <w:numId w:val="1009"/>
        </w:numPr>
      </w:pPr>
      <w:r>
        <w:t xml:space="preserve">Teamplayer*innen sind.</w:t>
      </w:r>
    </w:p>
    <w:p>
      <w:pPr>
        <w:pStyle w:val="Compact"/>
        <w:numPr>
          <w:ilvl w:val="0"/>
          <w:numId w:val="1009"/>
        </w:numPr>
      </w:pPr>
      <w:r>
        <w:t xml:space="preserve">nicht zu sehr verschiedenen Parteien im Unternehmen verpflichtet sind.</w:t>
      </w:r>
    </w:p>
    <w:p>
      <w:pPr>
        <w:pStyle w:val="Compact"/>
        <w:numPr>
          <w:ilvl w:val="0"/>
          <w:numId w:val="1009"/>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10"/>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10"/>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63"/>
    <w:bookmarkStart w:id="64" w:name="die-rolle-von-führungskräften-im-change"/>
    <w:p>
      <w:pPr>
        <w:pStyle w:val="Heading4"/>
      </w:pPr>
      <w:r>
        <w:rPr>
          <w:rStyle w:val="SectionNumber"/>
        </w:rPr>
        <w:t xml:space="preserve">3.2.4.6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1"/>
        </w:numPr>
      </w:pPr>
      <w:r>
        <w:t xml:space="preserve">Kommunikation mit den direkten Mitarbeitern über die Veränderung</w:t>
      </w:r>
    </w:p>
    <w:p>
      <w:pPr>
        <w:pStyle w:val="Compact"/>
        <w:numPr>
          <w:ilvl w:val="0"/>
          <w:numId w:val="1011"/>
        </w:numPr>
      </w:pPr>
      <w:r>
        <w:t xml:space="preserve">Unterstützung für die Veränderung demonstrieren</w:t>
      </w:r>
    </w:p>
    <w:p>
      <w:pPr>
        <w:pStyle w:val="Compact"/>
        <w:numPr>
          <w:ilvl w:val="0"/>
          <w:numId w:val="1011"/>
        </w:numPr>
      </w:pPr>
      <w:r>
        <w:t xml:space="preserve">Mitarbeitern durch den Change helfen, bzw. coachen</w:t>
      </w:r>
    </w:p>
    <w:p>
      <w:pPr>
        <w:pStyle w:val="Compact"/>
        <w:numPr>
          <w:ilvl w:val="0"/>
          <w:numId w:val="1011"/>
        </w:numPr>
      </w:pPr>
      <w:r>
        <w:t xml:space="preserve">Verbindung zwischen ihren Mitarbeitern und dem Projektteam sicherstellen</w:t>
      </w:r>
    </w:p>
    <w:p>
      <w:pPr>
        <w:pStyle w:val="Compact"/>
        <w:numPr>
          <w:ilvl w:val="0"/>
          <w:numId w:val="1011"/>
        </w:numPr>
      </w:pPr>
      <w:r>
        <w:t xml:space="preserve">Widerstände erkennen und mindern</w:t>
      </w:r>
    </w:p>
    <w:p>
      <w:pPr>
        <w:pStyle w:val="FirstParagraph"/>
      </w:pPr>
      <w:r>
        <w:t xml:space="preserve">Im Englischen werden diese Rollen mit dem Akronym CLARC® beschrieben:</w:t>
      </w:r>
    </w:p>
    <w:p>
      <w:pPr>
        <w:pStyle w:val="Compact"/>
        <w:numPr>
          <w:ilvl w:val="0"/>
          <w:numId w:val="1012"/>
        </w:numPr>
      </w:pPr>
      <w:r>
        <w:t xml:space="preserve">Communicator</w:t>
      </w:r>
    </w:p>
    <w:p>
      <w:pPr>
        <w:pStyle w:val="Compact"/>
        <w:numPr>
          <w:ilvl w:val="0"/>
          <w:numId w:val="1012"/>
        </w:numPr>
      </w:pPr>
      <w:r>
        <w:t xml:space="preserve">Liaison</w:t>
      </w:r>
    </w:p>
    <w:p>
      <w:pPr>
        <w:pStyle w:val="Compact"/>
        <w:numPr>
          <w:ilvl w:val="0"/>
          <w:numId w:val="1012"/>
        </w:numPr>
      </w:pPr>
      <w:r>
        <w:t xml:space="preserve">Advocate</w:t>
      </w:r>
    </w:p>
    <w:p>
      <w:pPr>
        <w:pStyle w:val="Compact"/>
        <w:numPr>
          <w:ilvl w:val="0"/>
          <w:numId w:val="1012"/>
        </w:numPr>
      </w:pPr>
      <w:r>
        <w:t xml:space="preserve">Resistance Manager</w:t>
      </w:r>
    </w:p>
    <w:p>
      <w:pPr>
        <w:pStyle w:val="Compact"/>
        <w:numPr>
          <w:ilvl w:val="0"/>
          <w:numId w:val="1012"/>
        </w:numPr>
      </w:pPr>
      <w:r>
        <w:t xml:space="preserve">Coach</w:t>
      </w:r>
    </w:p>
    <w:bookmarkEnd w:id="64"/>
    <w:bookmarkEnd w:id="65"/>
    <w:bookmarkStart w:id="69" w:name="quellen"/>
    <w:p>
      <w:pPr>
        <w:pStyle w:val="Heading3"/>
      </w:pPr>
      <w:r>
        <w:rPr>
          <w:rStyle w:val="SectionNumber"/>
        </w:rPr>
        <w:t xml:space="preserve">3.2.5</w:t>
      </w:r>
      <w:r>
        <w:tab/>
      </w:r>
      <w:r>
        <w:t xml:space="preserve">Quellen</w:t>
      </w:r>
    </w:p>
    <w:p>
      <w:pPr>
        <w:pStyle w:val="Compact"/>
        <w:numPr>
          <w:ilvl w:val="0"/>
          <w:numId w:val="1013"/>
        </w:numPr>
      </w:pPr>
      <w:hyperlink r:id="rId66">
        <w:r>
          <w:rPr>
            <w:rStyle w:val="Hyperlink"/>
          </w:rPr>
          <w:t xml:space="preserve">Rollen und Verantwortlichkeiten im Änderungsmanagement | Atlassian</w:t>
        </w:r>
      </w:hyperlink>
    </w:p>
    <w:p>
      <w:pPr>
        <w:pStyle w:val="Compact"/>
        <w:numPr>
          <w:ilvl w:val="0"/>
          <w:numId w:val="1013"/>
        </w:numPr>
      </w:pPr>
      <w:hyperlink r:id="rId67">
        <w:r>
          <w:rPr>
            <w:rStyle w:val="Hyperlink"/>
          </w:rPr>
          <w:t xml:space="preserve">Das Change-Management CLARC-Modell und die Rolle von Führungskräften im Change |Tiba</w:t>
        </w:r>
      </w:hyperlink>
    </w:p>
    <w:p>
      <w:pPr>
        <w:pStyle w:val="Compact"/>
        <w:numPr>
          <w:ilvl w:val="0"/>
          <w:numId w:val="1013"/>
        </w:numPr>
      </w:pPr>
      <w:hyperlink r:id="rId68">
        <w:r>
          <w:rPr>
            <w:rStyle w:val="Hyperlink"/>
          </w:rPr>
          <w:t xml:space="preserve">Agile Change Canvas Vorlagen</w:t>
        </w:r>
      </w:hyperlink>
      <w:hyperlink r:id="rId68">
        <w:r>
          <w:rPr>
            <w:rStyle w:val="Hyperlink"/>
          </w:rPr>
          <w:t xml:space="preserve">–</w:t>
        </w:r>
      </w:hyperlink>
    </w:p>
    <w:bookmarkEnd w:id="69"/>
    <w:bookmarkEnd w:id="70"/>
    <w:bookmarkStart w:id="78" w:name="Xda89fa6e6721c5a3701df9d393cfa43eafad22d"/>
    <w:p>
      <w:pPr>
        <w:pStyle w:val="Heading2"/>
      </w:pPr>
      <w:r>
        <w:rPr>
          <w:rStyle w:val="SectionNumber"/>
        </w:rPr>
        <w:t xml:space="preserve">3.3</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71" w:name="die-psychologische-rolle-der-manager"/>
    <w:p>
      <w:pPr>
        <w:pStyle w:val="Heading3"/>
      </w:pPr>
      <w:r>
        <w:rPr>
          <w:rStyle w:val="SectionNumber"/>
        </w:rPr>
        <w:t xml:space="preserve">3.3.1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71"/>
    <w:bookmarkStart w:id="77" w:name="X3f136ffb487f6ace3045a96f304eb9c2236c417"/>
    <w:p>
      <w:pPr>
        <w:pStyle w:val="Heading3"/>
      </w:pPr>
      <w:r>
        <w:rPr>
          <w:rStyle w:val="SectionNumber"/>
        </w:rPr>
        <w:t xml:space="preserve">3.3.2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72" w:name="kraftfeldanalyse"/>
    <w:p>
      <w:pPr>
        <w:pStyle w:val="Heading4"/>
      </w:pPr>
      <w:r>
        <w:rPr>
          <w:rStyle w:val="SectionNumber"/>
        </w:rPr>
        <w:t xml:space="preserve">3.3.2.1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72"/>
    <w:bookmarkStart w:id="74" w:name="X7220cfb26fc90d277fac27f615560c414ace5a0"/>
    <w:p>
      <w:pPr>
        <w:pStyle w:val="Heading4"/>
      </w:pPr>
      <w:r>
        <w:rPr>
          <w:rStyle w:val="SectionNumber"/>
        </w:rPr>
        <w:t xml:space="preserve">3.3.2.2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73">
        <w:r>
          <w:rPr>
            <w:rStyle w:val="Hyperlink"/>
          </w:rPr>
          <w:t xml:space="preserve">Quelle: Prof. Ina Kohl, Vortrag</w:t>
        </w:r>
      </w:hyperlink>
      <w:hyperlink r:id="rId73"/>
    </w:p>
    <w:bookmarkEnd w:id="74"/>
    <w:bookmarkStart w:id="76" w:name="umgang-mit-widerständen"/>
    <w:p>
      <w:pPr>
        <w:pStyle w:val="Heading4"/>
      </w:pPr>
      <w:r>
        <w:rPr>
          <w:rStyle w:val="SectionNumber"/>
        </w:rPr>
        <w:t xml:space="preserve">3.3.2.3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4"/>
        </w:numPr>
      </w:pPr>
      <w:r>
        <w:t xml:space="preserve">Offener Widerstand: Direkte Ablehnung, Kritik und Opposition</w:t>
      </w:r>
    </w:p>
    <w:p>
      <w:pPr>
        <w:pStyle w:val="Compact"/>
        <w:numPr>
          <w:ilvl w:val="0"/>
          <w:numId w:val="1014"/>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4"/>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5"/>
        </w:numPr>
      </w:pPr>
      <w:r>
        <w:t xml:space="preserve">Mangelnde Verabschiedung und Würdigung des Alten (</w:t>
      </w:r>
      <w:r>
        <w:t xml:space="preserve">“Sprung in die Zukunft ist zu schnell”</w:t>
      </w:r>
      <w:r>
        <w:t xml:space="preserve">)</w:t>
      </w:r>
    </w:p>
    <w:p>
      <w:pPr>
        <w:pStyle w:val="Compact"/>
        <w:numPr>
          <w:ilvl w:val="0"/>
          <w:numId w:val="1015"/>
        </w:numPr>
      </w:pPr>
      <w:r>
        <w:t xml:space="preserve">Bedeutungsverlust des Individuums durch stärkeren Fokus auf Rollen, Transparenz, Messbarkeit</w:t>
      </w:r>
    </w:p>
    <w:p>
      <w:pPr>
        <w:pStyle w:val="Compact"/>
        <w:numPr>
          <w:ilvl w:val="0"/>
          <w:numId w:val="1015"/>
        </w:numPr>
      </w:pPr>
      <w:r>
        <w:t xml:space="preserve">Informationsdefizite und mangelnde Kommunikation</w:t>
      </w:r>
    </w:p>
    <w:p>
      <w:pPr>
        <w:pStyle w:val="Compact"/>
        <w:numPr>
          <w:ilvl w:val="0"/>
          <w:numId w:val="1015"/>
        </w:numPr>
      </w:pPr>
      <w:r>
        <w:t xml:space="preserve">Persönliche Betroffenheit, Verlustängste (Status, Kompetenzen, Routinen)</w:t>
      </w:r>
    </w:p>
    <w:p>
      <w:pPr>
        <w:pStyle w:val="Compact"/>
        <w:numPr>
          <w:ilvl w:val="0"/>
          <w:numId w:val="1015"/>
        </w:numPr>
      </w:pPr>
      <w:r>
        <w:t xml:space="preserve">Mangelnde Akzeptanz der Notwendigkeit oder des Nutzens der Veränderung</w:t>
      </w:r>
    </w:p>
    <w:p>
      <w:pPr>
        <w:pStyle w:val="Compact"/>
        <w:numPr>
          <w:ilvl w:val="0"/>
          <w:numId w:val="1015"/>
        </w:numPr>
      </w:pPr>
      <w:r>
        <w:t xml:space="preserve">Fehlende Beteiligung und Mitbestimmung der Stakeholder</w:t>
      </w:r>
    </w:p>
    <w:p>
      <w:pPr>
        <w:pStyle w:val="Compact"/>
        <w:numPr>
          <w:ilvl w:val="0"/>
          <w:numId w:val="1015"/>
        </w:numPr>
      </w:pPr>
      <w:r>
        <w:t xml:space="preserve">Überforderung oder mangelnde Qualifizierung für die neuen Anforderungen</w:t>
      </w:r>
    </w:p>
    <w:p>
      <w:pPr>
        <w:pStyle w:val="Compact"/>
        <w:numPr>
          <w:ilvl w:val="0"/>
          <w:numId w:val="1015"/>
        </w:numPr>
      </w:pPr>
      <w:r>
        <w:t xml:space="preserve">Systembedingte Ziel-, Ressourcen- und Kulturdiskrepanzen</w:t>
      </w:r>
    </w:p>
    <w:p>
      <w:pPr>
        <w:pStyle w:val="Compact"/>
        <w:numPr>
          <w:ilvl w:val="0"/>
          <w:numId w:val="1015"/>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6"/>
        </w:numPr>
      </w:pPr>
      <w:r>
        <w:t xml:space="preserve">Gründliche Stakeholder-Analyse und kontinuierliches Stakeholdermanagement incl. Blick auf das System, nicht nur auf die Individuen</w:t>
      </w:r>
    </w:p>
    <w:p>
      <w:pPr>
        <w:pStyle w:val="Compact"/>
        <w:numPr>
          <w:ilvl w:val="0"/>
          <w:numId w:val="1016"/>
        </w:numPr>
      </w:pPr>
      <w:r>
        <w:t xml:space="preserve">Stärken der Leadership-Rolle und des Involvements der Stakeholder</w:t>
      </w:r>
    </w:p>
    <w:p>
      <w:pPr>
        <w:pStyle w:val="Compact"/>
        <w:numPr>
          <w:ilvl w:val="0"/>
          <w:numId w:val="1016"/>
        </w:numPr>
      </w:pPr>
      <w:r>
        <w:t xml:space="preserve">Offene Haltung gegenüber Widerständen - Gründe ernsthaft ergründen</w:t>
      </w:r>
    </w:p>
    <w:p>
      <w:pPr>
        <w:pStyle w:val="Compact"/>
        <w:numPr>
          <w:ilvl w:val="0"/>
          <w:numId w:val="1016"/>
        </w:numPr>
      </w:pPr>
      <w:r>
        <w:t xml:space="preserve">Ausreichend Raum für Übergangs- und Reflexionsphasen einplanen</w:t>
      </w:r>
    </w:p>
    <w:p>
      <w:pPr>
        <w:pStyle w:val="Compact"/>
        <w:numPr>
          <w:ilvl w:val="0"/>
          <w:numId w:val="1016"/>
        </w:numPr>
      </w:pPr>
      <w:r>
        <w:t xml:space="preserve">Individuelle Begleitung von Schlüsselpersonen die Wissensträger sind und hohen Einfluss haben</w:t>
      </w:r>
    </w:p>
    <w:p>
      <w:pPr>
        <w:pStyle w:val="Compact"/>
        <w:numPr>
          <w:ilvl w:val="0"/>
          <w:numId w:val="1016"/>
        </w:numPr>
      </w:pPr>
      <w:r>
        <w:t xml:space="preserve">Strukturgebende Maßnahmen wie Rituale und Meetings zur Orientierung</w:t>
      </w:r>
    </w:p>
    <w:p>
      <w:pPr>
        <w:pStyle w:val="Compact"/>
        <w:numPr>
          <w:ilvl w:val="0"/>
          <w:numId w:val="1016"/>
        </w:numPr>
      </w:pPr>
      <w:r>
        <w:t xml:space="preserve">Rollen so gestalten, dass sie sich mit den Bedürfnissen und Erwartungen der Organisation decken, ohne das Individuum emotional zu destabilisieren.</w:t>
      </w:r>
    </w:p>
    <w:p>
      <w:pPr>
        <w:pStyle w:val="Compact"/>
        <w:numPr>
          <w:ilvl w:val="0"/>
          <w:numId w:val="1016"/>
        </w:numPr>
      </w:pPr>
      <w:r>
        <w:t xml:space="preserve">Professionelle Unterstützung wie Coaching bei Anpassungsstörungen in Betracht ziehen</w:t>
      </w:r>
    </w:p>
    <w:p>
      <w:pPr>
        <w:pStyle w:val="Compact"/>
        <w:numPr>
          <w:ilvl w:val="0"/>
          <w:numId w:val="1016"/>
        </w:numPr>
      </w:pPr>
      <w:r>
        <w:t xml:space="preserve">An Veränderungskompetenz und positiver Zukunftsvision arbeiten</w:t>
      </w:r>
    </w:p>
    <w:p>
      <w:pPr>
        <w:pStyle w:val="Compact"/>
        <w:numPr>
          <w:ilvl w:val="0"/>
          <w:numId w:val="1016"/>
        </w:numPr>
      </w:pPr>
      <w:r>
        <w:t xml:space="preserve">Berücksichtigung von Machtverhältnissen, Interessenkonflikten und kulturellen Faktoren</w:t>
      </w:r>
    </w:p>
    <w:p>
      <w:pPr>
        <w:pStyle w:val="Compact"/>
        <w:numPr>
          <w:ilvl w:val="0"/>
          <w:numId w:val="1016"/>
        </w:numPr>
      </w:pPr>
      <w:r>
        <w:t xml:space="preserve">Beteiligung und Inklusion relevanter Subsysteme und Perspektiven</w:t>
      </w:r>
    </w:p>
    <w:p>
      <w:pPr>
        <w:pStyle w:val="Compact"/>
        <w:numPr>
          <w:ilvl w:val="0"/>
          <w:numId w:val="1016"/>
        </w:numPr>
      </w:pPr>
      <w:r>
        <w:t xml:space="preserve">Offener Diskurs und Reflexionsräume zur Entwicklung neuer Verhaltens- und Denkweisen</w:t>
      </w:r>
    </w:p>
    <w:p>
      <w:pPr>
        <w:pStyle w:val="Compact"/>
        <w:numPr>
          <w:ilvl w:val="0"/>
          <w:numId w:val="1016"/>
        </w:numPr>
      </w:pPr>
      <w:r>
        <w:t xml:space="preserve">Anpassung von Strukturen, Prozessen und Anreizsystemen zur Systemveränderung</w:t>
      </w:r>
    </w:p>
    <w:p>
      <w:pPr>
        <w:pStyle w:val="Compact"/>
        <w:numPr>
          <w:ilvl w:val="0"/>
          <w:numId w:val="1016"/>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BodyText"/>
      </w:pPr>
      <w:hyperlink r:id="rId75">
        <w:r>
          <w:rPr>
            <w:rStyle w:val="Hyperlink"/>
          </w:rPr>
          <w:t xml:space="preserve">SAP Training und Change Kaffee Ecke: Widerstände im Change – Ursachen, Formen und möglicher Umgang</w:t>
        </w:r>
      </w:hyperlink>
    </w:p>
    <w:bookmarkEnd w:id="76"/>
    <w:bookmarkEnd w:id="77"/>
    <w:bookmarkEnd w:id="78"/>
    <w:bookmarkStart w:id="86" w:name="kommunikation-im-change-management"/>
    <w:p>
      <w:pPr>
        <w:pStyle w:val="Heading2"/>
      </w:pPr>
      <w:r>
        <w:rPr>
          <w:rStyle w:val="SectionNumber"/>
        </w:rPr>
        <w:t xml:space="preserve">3.4</w:t>
      </w:r>
      <w:r>
        <w:tab/>
      </w:r>
      <w:r>
        <w:t xml:space="preserve">Kommunikation im Change-Management</w:t>
      </w:r>
    </w:p>
    <w:bookmarkStart w:id="79" w:name="X4389f68bb24c682e368c0e6171b80e98ffa44db"/>
    <w:p>
      <w:pPr>
        <w:pStyle w:val="Heading3"/>
      </w:pPr>
      <w:r>
        <w:rPr>
          <w:rStyle w:val="SectionNumber"/>
        </w:rPr>
        <w:t xml:space="preserve">3.4.1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9"/>
    <w:bookmarkStart w:id="80" w:name="what-kommunikationsplan"/>
    <w:p>
      <w:pPr>
        <w:pStyle w:val="Heading3"/>
      </w:pPr>
      <w:r>
        <w:rPr>
          <w:rStyle w:val="SectionNumber"/>
        </w:rPr>
        <w:t xml:space="preserve">3.4.2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80"/>
    <w:bookmarkStart w:id="81" w:name="how-erstellung-der-kommunikationspläne"/>
    <w:p>
      <w:pPr>
        <w:pStyle w:val="Heading3"/>
      </w:pPr>
      <w:r>
        <w:rPr>
          <w:rStyle w:val="SectionNumber"/>
        </w:rPr>
        <w:t xml:space="preserve">3.4.3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81"/>
    <w:bookmarkStart w:id="82" w:name="kommunikationsformate-und-materialien"/>
    <w:p>
      <w:pPr>
        <w:pStyle w:val="Heading3"/>
      </w:pPr>
      <w:r>
        <w:rPr>
          <w:rStyle w:val="SectionNumber"/>
        </w:rPr>
        <w:t xml:space="preserve">3.4.4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82"/>
    <w:bookmarkStart w:id="83" w:name="die-bedeutung-von-storytelling"/>
    <w:p>
      <w:pPr>
        <w:pStyle w:val="Heading3"/>
      </w:pPr>
      <w:r>
        <w:rPr>
          <w:rStyle w:val="SectionNumber"/>
        </w:rPr>
        <w:t xml:space="preserve">3.4.5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83"/>
    <w:bookmarkStart w:id="85" w:name="Xa5b3f213cd79f8fd88cc62ecf163bd0971ff7f9"/>
    <w:p>
      <w:pPr>
        <w:pStyle w:val="Heading3"/>
      </w:pPr>
      <w:r>
        <w:rPr>
          <w:rStyle w:val="SectionNumber"/>
        </w:rPr>
        <w:t xml:space="preserve">3.4.6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BodyText"/>
      </w:pPr>
      <w:r>
        <w:t xml:space="preserve">Nice to know:</w:t>
      </w:r>
      <w:r>
        <w:t xml:space="preserve"> </w:t>
      </w:r>
      <w:hyperlink r:id="rId84">
        <w:r>
          <w:rPr>
            <w:rStyle w:val="Hyperlink"/>
          </w:rPr>
          <w:t xml:space="preserve">Kommunikation in SAP Change Management Projekten</w:t>
        </w:r>
      </w:hyperlink>
      <w:hyperlink r:id="rId84">
        <w:r>
          <w:rPr>
            <w:rStyle w:val="Hyperlink"/>
          </w:rPr>
          <w:t xml:space="preserve">-</w:t>
        </w:r>
      </w:hyperlink>
      <w:r>
        <w:t xml:space="preserve"> </w:t>
      </w:r>
      <w:hyperlink r:id="rId84">
        <w:r>
          <w:rPr>
            <w:rStyle w:val="Hyperlink"/>
          </w:rPr>
          <w:t xml:space="preserve">Kaffe</w:t>
        </w:r>
      </w:hyperlink>
      <w:r>
        <w:t xml:space="preserve">e</w:t>
      </w:r>
      <w:hyperlink r:id="rId84">
        <w:r>
          <w:rPr>
            <w:rStyle w:val="Hyperlink"/>
          </w:rPr>
          <w:t xml:space="preserve">-</w:t>
        </w:r>
      </w:hyperlink>
      <w:hyperlink r:id="rId84">
        <w:r>
          <w:rPr>
            <w:rStyle w:val="Hyperlink"/>
          </w:rPr>
          <w:t xml:space="preserve">Ecken Recap</w:t>
        </w:r>
      </w:hyperlink>
    </w:p>
    <w:bookmarkEnd w:id="85"/>
    <w:bookmarkEnd w:id="86"/>
    <w:bookmarkStart w:id="98" w:name="X139b68fbd3175bd02dd41508fccc2bb4bb440d2"/>
    <w:p>
      <w:pPr>
        <w:pStyle w:val="Heading2"/>
      </w:pPr>
      <w:r>
        <w:rPr>
          <w:rStyle w:val="SectionNumber"/>
        </w:rPr>
        <w:t xml:space="preserve">3.5</w:t>
      </w:r>
      <w:r>
        <w:tab/>
      </w:r>
      <w:r>
        <w:t xml:space="preserve">Lernen &amp; Weiterbildung im Change-Management – von Lernbedarfsanalyse &amp; Lernformaten bis zum regelmäßigen Lernen</w:t>
      </w:r>
    </w:p>
    <w:bookmarkStart w:id="87" w:name="Xca745eeb440bff3822f0d4d04de52d574d1e443"/>
    <w:p>
      <w:pPr>
        <w:pStyle w:val="Heading3"/>
      </w:pPr>
      <w:r>
        <w:rPr>
          <w:rStyle w:val="SectionNumber"/>
        </w:rPr>
        <w:t xml:space="preserve">3.5.1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7"/>
    <w:bookmarkStart w:id="89" w:name="durchführung-von-trainingsprojekten"/>
    <w:p>
      <w:pPr>
        <w:pStyle w:val="Heading3"/>
      </w:pPr>
      <w:r>
        <w:rPr>
          <w:rStyle w:val="SectionNumber"/>
        </w:rPr>
        <w:t xml:space="preserve">3.5.2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8">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4"/>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4"/>
        </w:numPr>
      </w:pPr>
      <w:r>
        <w:t xml:space="preserve">Bei der Soll-Einschätzung: Fokus auf wirkliche geforderte Performance – nicht auf Top-Talents oder extreme Experten – das ist meist zu viel und komplex.</w:t>
      </w:r>
      <w:r>
        <w:br/>
      </w:r>
    </w:p>
    <w:p>
      <w:pPr>
        <w:pStyle w:val="Compact"/>
        <w:numPr>
          <w:ilvl w:val="0"/>
          <w:numId w:val="1024"/>
        </w:numPr>
      </w:pPr>
      <w:r>
        <w:t xml:space="preserve">Ob bei Design oder Evaluation: achtet auf den Transfer in den Arbeitsalltag.</w:t>
      </w:r>
    </w:p>
    <w:bookmarkEnd w:id="89"/>
    <w:bookmarkStart w:id="90" w:name="X271a53b36910382532ca9e1910ab5245ebe30b8"/>
    <w:p>
      <w:pPr>
        <w:pStyle w:val="Heading3"/>
      </w:pPr>
      <w:r>
        <w:rPr>
          <w:rStyle w:val="SectionNumber"/>
        </w:rPr>
        <w:t xml:space="preserve">3.5.3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90"/>
    <w:bookmarkStart w:id="97" w:name="zwei-modelle-zur-methodenauswahl"/>
    <w:p>
      <w:pPr>
        <w:pStyle w:val="Heading3"/>
      </w:pPr>
      <w:r>
        <w:rPr>
          <w:rStyle w:val="SectionNumber"/>
        </w:rPr>
        <w:t xml:space="preserve">3.5.4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91">
        <w:r>
          <w:rPr>
            <w:rStyle w:val="Hyperlink"/>
          </w:rPr>
          <w:t xml:space="preserve">weitere Infos hier</w:t>
        </w:r>
      </w:hyperlink>
      <w:r>
        <w:t xml:space="preserve">.</w:t>
      </w:r>
    </w:p>
    <w:p>
      <w:pPr>
        <w:pStyle w:val="Compact"/>
        <w:numPr>
          <w:ilvl w:val="0"/>
          <w:numId w:val="1025"/>
        </w:numPr>
      </w:pPr>
      <w:r>
        <w:t xml:space="preserve">Neues Wissen aneignen</w:t>
      </w:r>
      <w:r>
        <w:br/>
      </w:r>
    </w:p>
    <w:p>
      <w:pPr>
        <w:pStyle w:val="Compact"/>
        <w:numPr>
          <w:ilvl w:val="0"/>
          <w:numId w:val="1025"/>
        </w:numPr>
      </w:pPr>
      <w:r>
        <w:t xml:space="preserve">Wissen vertiefen</w:t>
      </w:r>
    </w:p>
    <w:p>
      <w:pPr>
        <w:pStyle w:val="Compact"/>
        <w:numPr>
          <w:ilvl w:val="0"/>
          <w:numId w:val="1025"/>
        </w:numPr>
      </w:pPr>
      <w:r>
        <w:t xml:space="preserve">Wissen anwenden</w:t>
      </w:r>
    </w:p>
    <w:p>
      <w:pPr>
        <w:pStyle w:val="Compact"/>
        <w:numPr>
          <w:ilvl w:val="0"/>
          <w:numId w:val="1025"/>
        </w:numPr>
      </w:pPr>
      <w:r>
        <w:t xml:space="preserve">Probleme bei der Anwendung lösen</w:t>
      </w:r>
    </w:p>
    <w:p>
      <w:pPr>
        <w:pStyle w:val="Compact"/>
        <w:numPr>
          <w:ilvl w:val="0"/>
          <w:numId w:val="1025"/>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6"/>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6"/>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6"/>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Weitere Informationen &amp; Links</w:t>
      </w:r>
    </w:p>
    <w:p>
      <w:pPr>
        <w:pStyle w:val="Compact"/>
        <w:numPr>
          <w:ilvl w:val="0"/>
          <w:numId w:val="1027"/>
        </w:numPr>
      </w:pPr>
      <w:hyperlink r:id="rId92">
        <w:r>
          <w:rPr>
            <w:rStyle w:val="Hyperlink"/>
          </w:rPr>
          <w:t xml:space="preserve">Austausch zu Lernen im Unternehmen: Corporate Learning Community </w:t>
        </w:r>
      </w:hyperlink>
    </w:p>
    <w:p>
      <w:pPr>
        <w:pStyle w:val="Compact"/>
        <w:numPr>
          <w:ilvl w:val="0"/>
          <w:numId w:val="1027"/>
        </w:numPr>
      </w:pPr>
      <w:r>
        <w:t xml:space="preserve">Für allgemeine Kompetenz-Bewertungen sind z.B. das digitale Rahmenmodell der EU</w:t>
      </w:r>
      <w:r>
        <w:t xml:space="preserve"> </w:t>
      </w:r>
      <w:hyperlink r:id="rId93">
        <w:r>
          <w:rPr>
            <w:rStyle w:val="Hyperlink"/>
          </w:rPr>
          <w:t xml:space="preserve">DigiComp  </w:t>
        </w:r>
      </w:hyperlink>
      <w:r>
        <w:t xml:space="preserve">sowie die europäische Skill &amp; Job Datenbank</w:t>
      </w:r>
      <w:r>
        <w:t xml:space="preserve"> </w:t>
      </w:r>
      <w:hyperlink r:id="rId94">
        <w:r>
          <w:rPr>
            <w:rStyle w:val="Hyperlink"/>
          </w:rPr>
          <w:t xml:space="preserve">ESCO</w:t>
        </w:r>
      </w:hyperlink>
      <w:r>
        <w:t xml:space="preserve"> </w:t>
      </w:r>
      <w:r>
        <w:t xml:space="preserve">als Anker interessant.</w:t>
      </w:r>
    </w:p>
    <w:p>
      <w:pPr>
        <w:pStyle w:val="Compact"/>
        <w:numPr>
          <w:ilvl w:val="0"/>
          <w:numId w:val="1027"/>
        </w:numPr>
      </w:pPr>
      <w:hyperlink r:id="rId95">
        <w:r>
          <w:rPr>
            <w:rStyle w:val="Hyperlink"/>
          </w:rPr>
          <w:t xml:space="preserve">Learning Design Canvas</w:t>
        </w:r>
      </w:hyperlink>
    </w:p>
    <w:p>
      <w:pPr>
        <w:pStyle w:val="Compact"/>
        <w:numPr>
          <w:ilvl w:val="0"/>
          <w:numId w:val="1027"/>
        </w:numPr>
      </w:pPr>
      <w:r>
        <w:t xml:space="preserve">How modern learners learn – learn more about the 4 D´s outlined by Jane Hart:</w:t>
      </w:r>
      <w:r>
        <w:t xml:space="preserve"> </w:t>
      </w:r>
      <w:hyperlink r:id="rId96">
        <w:r>
          <w:rPr>
            <w:rStyle w:val="Hyperlink"/>
          </w:rPr>
          <w:t xml:space="preserve">https://www.modernworkplacelearning.com/cild/mwl/5features-of-ow-modern-professionals-learn/</w:t>
        </w:r>
      </w:hyperlink>
    </w:p>
    <w:bookmarkEnd w:id="97"/>
    <w:bookmarkEnd w:id="98"/>
    <w:bookmarkStart w:id="114" w:name="communities-im-change-management"/>
    <w:p>
      <w:pPr>
        <w:pStyle w:val="Heading2"/>
      </w:pPr>
      <w:r>
        <w:rPr>
          <w:rStyle w:val="SectionNumber"/>
        </w:rPr>
        <w:t xml:space="preserve">3.6</w:t>
      </w:r>
      <w:r>
        <w:tab/>
      </w:r>
      <w:r>
        <w:t xml:space="preserve">Communities im Change-Management</w:t>
      </w:r>
    </w:p>
    <w:bookmarkStart w:id="99" w:name="was-sind-change-communities"/>
    <w:p>
      <w:pPr>
        <w:pStyle w:val="Heading3"/>
      </w:pPr>
      <w:r>
        <w:rPr>
          <w:rStyle w:val="SectionNumber"/>
        </w:rPr>
        <w:t xml:space="preserve">3.6.1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9"/>
    <w:bookmarkStart w:id="100" w:name="Xc75c57b5034b63169fbb0b3f72aca4dc9b0c0b8"/>
    <w:p>
      <w:pPr>
        <w:pStyle w:val="Heading3"/>
      </w:pPr>
      <w:r>
        <w:rPr>
          <w:rStyle w:val="SectionNumber"/>
        </w:rPr>
        <w:t xml:space="preserve">3.6.2</w:t>
      </w:r>
      <w:r>
        <w:tab/>
      </w:r>
      <w:r>
        <w:t xml:space="preserve">Besonderheiten von Change Communities im Vergleich zu anderen internen Communities</w:t>
      </w:r>
    </w:p>
    <w:p>
      <w:pPr>
        <w:pStyle w:val="Compact"/>
        <w:numPr>
          <w:ilvl w:val="0"/>
          <w:numId w:val="1028"/>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8"/>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8"/>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8"/>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100"/>
    <w:bookmarkStart w:id="101" w:name="formate-von-change-communities"/>
    <w:p>
      <w:pPr>
        <w:pStyle w:val="Heading3"/>
      </w:pPr>
      <w:r>
        <w:rPr>
          <w:rStyle w:val="SectionNumber"/>
        </w:rPr>
        <w:t xml:space="preserve">3.6.3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29"/>
        </w:numPr>
      </w:pPr>
      <w:r>
        <w:t xml:space="preserve">Virtuelle Communities: Nutzen digitale Plattformen für den Wissensaustausch über geografische Grenzen hinweg, ideal für global agierende Unternehmen oder Remote-Arbeit.</w:t>
      </w:r>
    </w:p>
    <w:p>
      <w:pPr>
        <w:pStyle w:val="Compact"/>
        <w:numPr>
          <w:ilvl w:val="0"/>
          <w:numId w:val="1029"/>
        </w:numPr>
      </w:pPr>
      <w:r>
        <w:t xml:space="preserve">Physische Communities: Treffen sich regelmäßig persönlich, um durch direkten Austausch und sozialen Zusammenhalt Veränderungen zu fördern.</w:t>
      </w:r>
    </w:p>
    <w:p>
      <w:pPr>
        <w:pStyle w:val="Compact"/>
        <w:numPr>
          <w:ilvl w:val="0"/>
          <w:numId w:val="1029"/>
        </w:numPr>
      </w:pPr>
      <w:r>
        <w:t xml:space="preserve">Hybride Communities: Kombinieren persönliche Treffen mit virtuellen Interaktionen, um eine breitere Teilnahme zu ermöglichen.</w:t>
      </w:r>
    </w:p>
    <w:p>
      <w:pPr>
        <w:pStyle w:val="Compact"/>
        <w:numPr>
          <w:ilvl w:val="0"/>
          <w:numId w:val="1029"/>
        </w:numPr>
      </w:pPr>
      <w:r>
        <w:t xml:space="preserve">Themenbasierte Communities: Fokussieren sich auf spezifische Aspekte wie „Digitale Transformation“ oder „Agiles Arbeiten“ und bieten eine Plattform für Expertenaustausch.</w:t>
      </w:r>
    </w:p>
    <w:p>
      <w:pPr>
        <w:pStyle w:val="Compact"/>
        <w:numPr>
          <w:ilvl w:val="0"/>
          <w:numId w:val="1029"/>
        </w:numPr>
      </w:pPr>
      <w:r>
        <w:t xml:space="preserve">Communities of Practice (CoP): Konzentrieren sich langfristig auf die kontinuierliche Entwicklung und den Austausch von Wissen und Best Practices in einem bestimmten Fachgebiet.</w:t>
      </w:r>
    </w:p>
    <w:bookmarkEnd w:id="101"/>
    <w:bookmarkStart w:id="102" w:name="wie-change-communities-funktionieren"/>
    <w:p>
      <w:pPr>
        <w:pStyle w:val="Heading3"/>
      </w:pPr>
      <w:r>
        <w:rPr>
          <w:rStyle w:val="SectionNumber"/>
        </w:rPr>
        <w:t xml:space="preserve">3.6.4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0"/>
        </w:numPr>
      </w:pPr>
      <w:r>
        <w:t xml:space="preserve">Regelmäßige Interaktion: Regelmäßige Treffen und Diskussionen fördern das Vertrauen und die Bindung der Mitglieder.</w:t>
      </w:r>
    </w:p>
    <w:p>
      <w:pPr>
        <w:pStyle w:val="Compact"/>
        <w:numPr>
          <w:ilvl w:val="0"/>
          <w:numId w:val="1030"/>
        </w:numPr>
      </w:pPr>
      <w:r>
        <w:t xml:space="preserve">Klare Zielsetzungen und Vision: Eine klare Vision und spezifische Ziele leiten die Aktivitäten der Community und halten sie auf Kurs.</w:t>
      </w:r>
    </w:p>
    <w:p>
      <w:pPr>
        <w:pStyle w:val="Compact"/>
        <w:numPr>
          <w:ilvl w:val="0"/>
          <w:numId w:val="1030"/>
        </w:numPr>
      </w:pPr>
      <w:r>
        <w:t xml:space="preserve">Verantwortlichkeiten und Rollenverteilung: Klare Rollen, wie Community Manager oder Moderatoren, helfen, das Engagement zu fördern.</w:t>
      </w:r>
    </w:p>
    <w:p>
      <w:pPr>
        <w:pStyle w:val="Compact"/>
        <w:numPr>
          <w:ilvl w:val="0"/>
          <w:numId w:val="1030"/>
        </w:numPr>
      </w:pPr>
      <w:r>
        <w:t xml:space="preserve">Wissensmanagement und Dokumentation: Effektive Communities dokumentieren relevante Informationen und machen sie für die Mitglieder zugänglich.</w:t>
      </w:r>
    </w:p>
    <w:p>
      <w:pPr>
        <w:pStyle w:val="Compact"/>
        <w:numPr>
          <w:ilvl w:val="0"/>
          <w:numId w:val="1030"/>
        </w:numPr>
      </w:pPr>
      <w:r>
        <w:t xml:space="preserve">Feedback- und Anpassungsmechanismen: Regelmäßige Feedback-Schleifen ermöglichen es, Prozesse zu überprüfen und anzupassen.</w:t>
      </w:r>
    </w:p>
    <w:p>
      <w:pPr>
        <w:pStyle w:val="Compact"/>
        <w:numPr>
          <w:ilvl w:val="0"/>
          <w:numId w:val="1030"/>
        </w:numPr>
      </w:pPr>
      <w:r>
        <w:t xml:space="preserve">Peer Learning und Mentoring: Fördert den Austausch von Wissen und Erfahrungen zwischen den Mitgliedern.</w:t>
      </w:r>
    </w:p>
    <w:p>
      <w:pPr>
        <w:pStyle w:val="Compact"/>
        <w:numPr>
          <w:ilvl w:val="0"/>
          <w:numId w:val="1030"/>
        </w:numPr>
      </w:pPr>
      <w:r>
        <w:t xml:space="preserve">Technische Infrastruktur: Die richtige technische Plattform ist entscheidend und sollte Tools für Kommunikation, Kollaboration und Wissensaustausch bieten.</w:t>
      </w:r>
    </w:p>
    <w:p>
      <w:pPr>
        <w:pStyle w:val="Compact"/>
        <w:numPr>
          <w:ilvl w:val="0"/>
          <w:numId w:val="1030"/>
        </w:numPr>
      </w:pPr>
      <w:r>
        <w:t xml:space="preserve">Engagement-Strategien: Spezielle Aktivitäten und Anreize erhöhen das Engagement der Mitglieder und den Mehrwert der Community.</w:t>
      </w:r>
    </w:p>
    <w:bookmarkEnd w:id="102"/>
    <w:bookmarkStart w:id="113" w:name="X38db7a6942e2a365140a5e9b6146456251bb94a"/>
    <w:p>
      <w:pPr>
        <w:pStyle w:val="Heading3"/>
      </w:pPr>
      <w:r>
        <w:rPr>
          <w:rStyle w:val="SectionNumber"/>
        </w:rPr>
        <w:t xml:space="preserve">3.6.5</w:t>
      </w:r>
      <w:r>
        <w:tab/>
      </w:r>
      <w:r>
        <w:t xml:space="preserve">Best Practices bei der Implementierung von Change Communities</w:t>
      </w:r>
    </w:p>
    <w:p>
      <w:pPr>
        <w:pStyle w:val="Compact"/>
        <w:numPr>
          <w:ilvl w:val="0"/>
          <w:numId w:val="1031"/>
        </w:numPr>
      </w:pPr>
      <w:r>
        <w:t xml:space="preserve">Frühzeitiger Aufbau und Integration: Beginne frühzeitig mit dem Aufbau der Community und integriere sie in die Gesamtstrategie des Change-Prozesses.</w:t>
      </w:r>
    </w:p>
    <w:p>
      <w:pPr>
        <w:pStyle w:val="Compact"/>
        <w:numPr>
          <w:ilvl w:val="0"/>
          <w:numId w:val="1031"/>
        </w:numPr>
      </w:pPr>
      <w:r>
        <w:t xml:space="preserve">Pilotprojekte und schrittweises Wachstum: Starte mit kleineren Projekten, um die Community-Struktur zu testen und erste Erfolge zu erzielen.</w:t>
      </w:r>
    </w:p>
    <w:p>
      <w:pPr>
        <w:pStyle w:val="Compact"/>
        <w:numPr>
          <w:ilvl w:val="0"/>
          <w:numId w:val="1031"/>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BodyText"/>
      </w:pPr>
      <w:hyperlink r:id="rId103">
        <w:r>
          <w:rPr>
            <w:rStyle w:val="Hyperlink"/>
          </w:rPr>
          <w:t xml:space="preserve">Community Gruppe auf LinkedIn</w:t>
        </w:r>
      </w:hyperlink>
      <w:hyperlink r:id="rId104"/>
      <w:hyperlink r:id="rId104">
        <w:r>
          <w:rPr>
            <w:rStyle w:val="Hyperlink"/>
          </w:rPr>
          <w:t xml:space="preserve">–</w:t>
        </w:r>
      </w:hyperlink>
      <w:r>
        <w:t xml:space="preserve"> </w:t>
      </w:r>
      <w:r>
        <w:t xml:space="preserve">kommt dazu bei Interesse!</w:t>
      </w:r>
    </w:p>
    <w:p>
      <w:pPr>
        <w:pStyle w:val="BodyText"/>
      </w:pPr>
      <w:hyperlink r:id="rId104">
        <w:r>
          <w:rPr>
            <w:rStyle w:val="Hyperlink"/>
          </w:rPr>
          <w:t xml:space="preserve">Kaffee</w:t>
        </w:r>
      </w:hyperlink>
      <w:hyperlink r:id="rId104">
        <w:r>
          <w:rPr>
            <w:rStyle w:val="Hyperlink"/>
          </w:rPr>
          <w:t xml:space="preserve">-</w:t>
        </w:r>
      </w:hyperlink>
      <w:hyperlink r:id="rId104">
        <w:r>
          <w:rPr>
            <w:rStyle w:val="Hyperlink"/>
          </w:rPr>
          <w:t xml:space="preserve">Ecke (AMA)</w:t>
        </w:r>
      </w:hyperlink>
      <w:hyperlink r:id="rId104"/>
    </w:p>
    <w:p>
      <w:pPr>
        <w:pStyle w:val="BodyText"/>
      </w:pPr>
      <w:hyperlink r:id="rId105">
        <w:r>
          <w:rPr>
            <w:rStyle w:val="Hyperlink"/>
          </w:rPr>
          <w:t xml:space="preserve">Blog zu Engagement in Communities</w:t>
        </w:r>
      </w:hyperlink>
      <w:hyperlink r:id="rId105"/>
    </w:p>
    <w:p>
      <w:pPr>
        <w:pStyle w:val="BodyText"/>
      </w:pPr>
      <w:hyperlink r:id="rId106">
        <w:r>
          <w:rPr>
            <w:rStyle w:val="Hyperlink"/>
          </w:rPr>
          <w:t xml:space="preserve">LernOS Leitfaden für Community Management</w:t>
        </w:r>
      </w:hyperlink>
    </w:p>
    <w:p>
      <w:pPr>
        <w:pStyle w:val="BodyText"/>
      </w:pPr>
      <w:hyperlink r:id="rId107">
        <w:r>
          <w:rPr>
            <w:rStyle w:val="Hyperlink"/>
          </w:rPr>
          <w:t xml:space="preserve">Website zu Communities</w:t>
        </w:r>
      </w:hyperlink>
      <w:r>
        <w:t xml:space="preserve"> </w:t>
      </w:r>
      <w:r>
        <w:t xml:space="preserve">(Tanja Laub)</w:t>
      </w:r>
    </w:p>
    <w:p>
      <w:pPr>
        <w:pStyle w:val="BodyText"/>
      </w:pPr>
      <w:hyperlink r:id="rId108">
        <w:r>
          <w:rPr>
            <w:rStyle w:val="Hyperlink"/>
          </w:rPr>
          <w:t xml:space="preserve">Community Management Studien, Trends und Konferenzen</w:t>
        </w:r>
      </w:hyperlink>
    </w:p>
    <w:p>
      <w:pPr>
        <w:pStyle w:val="BodyText"/>
      </w:pPr>
      <w:hyperlink r:id="rId109">
        <w:r>
          <w:rPr>
            <w:rStyle w:val="Hyperlink"/>
          </w:rPr>
          <w:t xml:space="preserve">The Community Roundtable</w:t>
        </w:r>
      </w:hyperlink>
    </w:p>
    <w:p>
      <w:pPr>
        <w:pStyle w:val="BodyText"/>
      </w:pPr>
      <w:hyperlink r:id="rId110">
        <w:r>
          <w:rPr>
            <w:rStyle w:val="Hyperlink"/>
          </w:rPr>
          <w:t xml:space="preserve">BVCM (Bundesverband Community Management)</w:t>
        </w:r>
      </w:hyperlink>
    </w:p>
    <w:p>
      <w:pPr>
        <w:pStyle w:val="BodyText"/>
      </w:pPr>
      <w:r>
        <w:rPr>
          <w:b/>
          <w:bCs/>
        </w:rPr>
        <w:t xml:space="preserve">Good Practices @ Continental:</w:t>
      </w:r>
    </w:p>
    <w:p>
      <w:pPr>
        <w:pStyle w:val="BodyText"/>
      </w:pPr>
      <w:hyperlink r:id="rId111">
        <w:r>
          <w:rPr>
            <w:rStyle w:val="Hyperlink"/>
          </w:rPr>
          <w:t xml:space="preserve">Social Media Adoption</w:t>
        </w:r>
      </w:hyperlink>
      <w:hyperlink r:id="rId111">
        <w:r>
          <w:rPr>
            <w:rStyle w:val="Hyperlink"/>
          </w:rPr>
          <w:t xml:space="preserve">-</w:t>
        </w:r>
      </w:hyperlink>
      <w:r>
        <w:t xml:space="preserve"> </w:t>
      </w:r>
      <w:hyperlink r:id="rId111">
        <w:r>
          <w:rPr>
            <w:rStyle w:val="Hyperlink"/>
          </w:rPr>
          <w:t xml:space="preserve">the GUIDE concept » Harald</w:t>
        </w:r>
      </w:hyperlink>
      <w:hyperlink r:id="rId111">
        <w:r>
          <w:rPr>
            <w:rStyle w:val="Hyperlink"/>
          </w:rPr>
          <w:t xml:space="preserve">-</w:t>
        </w:r>
      </w:hyperlink>
      <w:hyperlink r:id="rId111">
        <w:r>
          <w:rPr>
            <w:rStyle w:val="Hyperlink"/>
          </w:rPr>
          <w:t xml:space="preserve">Schirmer.de</w:t>
        </w:r>
      </w:hyperlink>
    </w:p>
    <w:p>
      <w:pPr>
        <w:pStyle w:val="BodyText"/>
      </w:pPr>
      <w:hyperlink r:id="rId112">
        <w:r>
          <w:rPr>
            <w:rStyle w:val="Hyperlink"/>
          </w:rPr>
          <w:t xml:space="preserve">Lessons learned from Social Media Implementation » Harald</w:t>
        </w:r>
      </w:hyperlink>
      <w:hyperlink r:id="rId112">
        <w:r>
          <w:rPr>
            <w:rStyle w:val="Hyperlink"/>
          </w:rPr>
          <w:t xml:space="preserve">-</w:t>
        </w:r>
      </w:hyperlink>
      <w:hyperlink r:id="rId112">
        <w:r>
          <w:rPr>
            <w:rStyle w:val="Hyperlink"/>
          </w:rPr>
          <w:t xml:space="preserve">Schirmer.de</w:t>
        </w:r>
      </w:hyperlink>
    </w:p>
    <w:bookmarkEnd w:id="113"/>
    <w:bookmarkEnd w:id="114"/>
    <w:bookmarkStart w:id="121" w:name="Xda41a9ba6baa7f092399aafa7d5589986065c58"/>
    <w:p>
      <w:pPr>
        <w:pStyle w:val="Heading2"/>
      </w:pPr>
      <w:r>
        <w:rPr>
          <w:rStyle w:val="SectionNumber"/>
        </w:rPr>
        <w:t xml:space="preserve">3.7</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2"/>
        </w:numPr>
      </w:pPr>
      <w:r>
        <w:t xml:space="preserve">Analysen vor dem Projekt: Ist-Analyse, Readiness Analyse oder Bedarfsanalyse</w:t>
      </w:r>
    </w:p>
    <w:p>
      <w:pPr>
        <w:pStyle w:val="Compact"/>
        <w:numPr>
          <w:ilvl w:val="0"/>
          <w:numId w:val="1032"/>
        </w:numPr>
      </w:pPr>
      <w:r>
        <w:t xml:space="preserve">Analysen während des Projekts: z.B. Business/ Operational Readiness, Change Impact, Puls-Fühlen</w:t>
      </w:r>
    </w:p>
    <w:p>
      <w:pPr>
        <w:pStyle w:val="Compact"/>
        <w:numPr>
          <w:ilvl w:val="0"/>
          <w:numId w:val="1032"/>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5" w:name="change-readiness-analyse"/>
    <w:p>
      <w:pPr>
        <w:pStyle w:val="Heading3"/>
      </w:pPr>
      <w:r>
        <w:rPr>
          <w:rStyle w:val="SectionNumber"/>
        </w:rPr>
        <w:t xml:space="preserve">3.7.1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3"/>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3"/>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3"/>
        </w:numPr>
      </w:pPr>
      <w:r>
        <w:t xml:space="preserve">Sie umfasst typischerweise Sentiments wie:</w:t>
      </w:r>
    </w:p>
    <w:p>
      <w:pPr>
        <w:pStyle w:val="Compact"/>
        <w:numPr>
          <w:ilvl w:val="1"/>
          <w:numId w:val="1034"/>
        </w:numPr>
      </w:pPr>
      <w:r>
        <w:rPr>
          <w:b/>
          <w:bCs/>
        </w:rPr>
        <w:t xml:space="preserve">Bewusstsein &amp; Awareness</w:t>
      </w:r>
      <w:r>
        <w:t xml:space="preserve">: Verstehen die Mitarbeiter die Notwendigkeit der Veränderung?</w:t>
      </w:r>
    </w:p>
    <w:p>
      <w:pPr>
        <w:pStyle w:val="Compact"/>
        <w:numPr>
          <w:ilvl w:val="1"/>
          <w:numId w:val="1034"/>
        </w:numPr>
      </w:pPr>
      <w:r>
        <w:rPr>
          <w:b/>
          <w:bCs/>
        </w:rPr>
        <w:t xml:space="preserve">Verständnis</w:t>
      </w:r>
      <w:r>
        <w:t xml:space="preserve">: Haben sie ein klares Bild von den Veränderungen und ihrer Rolle dabei?</w:t>
      </w:r>
    </w:p>
    <w:p>
      <w:pPr>
        <w:pStyle w:val="Compact"/>
        <w:numPr>
          <w:ilvl w:val="1"/>
          <w:numId w:val="1034"/>
        </w:numPr>
      </w:pPr>
      <w:r>
        <w:rPr>
          <w:b/>
          <w:bCs/>
        </w:rPr>
        <w:t xml:space="preserve">Akzeptanz</w:t>
      </w:r>
      <w:r>
        <w:t xml:space="preserve">: Wird die Veränderung positiv bewertet und unterstützt?</w:t>
      </w:r>
    </w:p>
    <w:p>
      <w:pPr>
        <w:pStyle w:val="Compact"/>
        <w:numPr>
          <w:ilvl w:val="1"/>
          <w:numId w:val="1034"/>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4"/>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4"/>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5"/>
    <w:bookmarkStart w:id="116" w:name="change-impact-analysen-cia"/>
    <w:p>
      <w:pPr>
        <w:pStyle w:val="Heading3"/>
      </w:pPr>
      <w:r>
        <w:rPr>
          <w:rStyle w:val="SectionNumber"/>
        </w:rPr>
        <w:t xml:space="preserve">3.7.2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5"/>
        </w:numPr>
      </w:pPr>
      <w:r>
        <w:t xml:space="preserve">Identifizieren der geplanten Änderungen: Was wird sich ändern? Wie wird sich das auf die bestehenden Systeme, Prozesse, Organisation und Menschen auswirken?</w:t>
      </w:r>
    </w:p>
    <w:p>
      <w:pPr>
        <w:pStyle w:val="Compact"/>
        <w:numPr>
          <w:ilvl w:val="0"/>
          <w:numId w:val="1035"/>
        </w:numPr>
      </w:pPr>
      <w:r>
        <w:t xml:space="preserve">Bewertung der Auswirkungen: Wie groß ist die Auswirkung jeder Änderung? Wer wird davon betroffen sein und in welchem Ausmaß?</w:t>
      </w:r>
    </w:p>
    <w:p>
      <w:pPr>
        <w:pStyle w:val="Compact"/>
        <w:numPr>
          <w:ilvl w:val="0"/>
          <w:numId w:val="1035"/>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6"/>
    <w:bookmarkStart w:id="120" w:name="X83385306ea38ef88da8e284237d6144ba6b69e9"/>
    <w:p>
      <w:pPr>
        <w:pStyle w:val="Heading3"/>
      </w:pPr>
      <w:r>
        <w:rPr>
          <w:rStyle w:val="SectionNumber"/>
        </w:rPr>
        <w:t xml:space="preserve">3.7.3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6"/>
        </w:numPr>
      </w:pPr>
      <w:r>
        <w:t xml:space="preserve">Qualitative Methoden: Strukturierte oder teilstrukturierte Interviews, Workshops, offene Befragungen und Beobachtungen.</w:t>
      </w:r>
    </w:p>
    <w:p>
      <w:pPr>
        <w:pStyle w:val="Compact"/>
        <w:numPr>
          <w:ilvl w:val="0"/>
          <w:numId w:val="1036"/>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Weiterführende Links und Informationen</w:t>
      </w:r>
    </w:p>
    <w:p>
      <w:pPr>
        <w:pStyle w:val="BodyText"/>
      </w:pPr>
      <w:r>
        <w:t xml:space="preserve">Change Readiness</w:t>
      </w:r>
      <w:r>
        <w:t xml:space="preserve"> </w:t>
      </w: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p>
    <w:p>
      <w:pPr>
        <w:pStyle w:val="BodyText"/>
      </w:pPr>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r>
        <w:t xml:space="preserve">Stoffsammlung zu Messungen &amp; Assessments im Change</w:t>
      </w:r>
    </w:p>
    <w:p>
      <w:pPr>
        <w:pStyle w:val="BodyText"/>
      </w:pPr>
      <w:hyperlink r:id="rId117">
        <w:r>
          <w:rPr>
            <w:rStyle w:val="Hyperlink"/>
          </w:rPr>
          <w:t xml:space="preserve">https://www.linkedin.com/pulse/insightsin2change</w:t>
        </w:r>
      </w:hyperlink>
      <w:hyperlink r:id="rId117">
        <w:r>
          <w:rPr>
            <w:rStyle w:val="Hyperlink"/>
          </w:rPr>
          <w:t xml:space="preserve">-</w:t>
        </w:r>
      </w:hyperlink>
      <w:hyperlink r:id="rId117">
        <w:r>
          <w:rPr>
            <w:rStyle w:val="Hyperlink"/>
          </w:rPr>
          <w:t xml:space="preserve">you</w:t>
        </w:r>
      </w:hyperlink>
      <w:hyperlink r:id="rId117">
        <w:r>
          <w:rPr>
            <w:rStyle w:val="Hyperlink"/>
          </w:rPr>
          <w:t xml:space="preserve">-</w:t>
        </w:r>
      </w:hyperlink>
      <w:hyperlink r:id="rId117">
        <w:r>
          <w:rPr>
            <w:rStyle w:val="Hyperlink"/>
          </w:rPr>
          <w:t xml:space="preserve">ready</w:t>
        </w:r>
      </w:hyperlink>
      <w:hyperlink r:id="rId117">
        <w:r>
          <w:rPr>
            <w:rStyle w:val="Hyperlink"/>
          </w:rPr>
          <w:t xml:space="preserve">-</w:t>
        </w:r>
      </w:hyperlink>
      <w:hyperlink r:id="rId117">
        <w:r>
          <w:rPr>
            <w:rStyle w:val="Hyperlink"/>
          </w:rPr>
          <w:t xml:space="preserve">change</w:t>
        </w:r>
      </w:hyperlink>
      <w:hyperlink r:id="rId117">
        <w:r>
          <w:rPr>
            <w:rStyle w:val="Hyperlink"/>
          </w:rPr>
          <w:t xml:space="preserve">-</w:t>
        </w:r>
      </w:hyperlink>
      <w:hyperlink r:id="rId117">
        <w:r>
          <w:rPr>
            <w:rStyle w:val="Hyperlink"/>
          </w:rPr>
          <w:t xml:space="preserve">changeinsight/</w:t>
        </w:r>
      </w:hyperlink>
    </w:p>
    <w:p>
      <w:pPr>
        <w:pStyle w:val="BodyText"/>
      </w:pPr>
      <w:hyperlink r:id="rId118">
        <w:r>
          <w:rPr>
            <w:rStyle w:val="Hyperlink"/>
          </w:rPr>
          <w:t xml:space="preserve">https://blogs.sap.com/2023/02/17/messen</w:t>
        </w:r>
      </w:hyperlink>
      <w:hyperlink r:id="rId118">
        <w:r>
          <w:rPr>
            <w:rStyle w:val="Hyperlink"/>
          </w:rPr>
          <w:t xml:space="preserve">-</w:t>
        </w:r>
      </w:hyperlink>
      <w:hyperlink r:id="rId118">
        <w:r>
          <w:rPr>
            <w:rStyle w:val="Hyperlink"/>
          </w:rPr>
          <w:t xml:space="preserve">von</w:t>
        </w:r>
      </w:hyperlink>
      <w:hyperlink r:id="rId118">
        <w:r>
          <w:rPr>
            <w:rStyle w:val="Hyperlink"/>
          </w:rPr>
          <w:t xml:space="preserve">-</w:t>
        </w:r>
      </w:hyperlink>
      <w:hyperlink r:id="rId118">
        <w:r>
          <w:rPr>
            <w:rStyle w:val="Hyperlink"/>
          </w:rPr>
          <w:t xml:space="preserve">readiness</w:t>
        </w:r>
      </w:hyperlink>
      <w:hyperlink r:id="rId118">
        <w:r>
          <w:rPr>
            <w:rStyle w:val="Hyperlink"/>
          </w:rPr>
          <w:t xml:space="preserve">-</w:t>
        </w:r>
      </w:hyperlink>
      <w:hyperlink r:id="rId118">
        <w:r>
          <w:rPr>
            <w:rStyle w:val="Hyperlink"/>
          </w:rPr>
          <w:t xml:space="preserve">impact</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weiteren</w:t>
        </w:r>
      </w:hyperlink>
      <w:hyperlink r:id="rId118">
        <w:r>
          <w:rPr>
            <w:rStyle w:val="Hyperlink"/>
          </w:rPr>
          <w:t xml:space="preserve">-</w:t>
        </w:r>
      </w:hyperlink>
      <w:hyperlink r:id="rId118">
        <w:r>
          <w:rPr>
            <w:rStyle w:val="Hyperlink"/>
          </w:rPr>
          <w:t xml:space="preserve">dimensionen</w:t>
        </w:r>
      </w:hyperlink>
      <w:hyperlink r:id="rId118">
        <w:r>
          <w:rPr>
            <w:rStyle w:val="Hyperlink"/>
          </w:rPr>
          <w:t xml:space="preserve">-</w:t>
        </w:r>
      </w:hyperlink>
      <w:hyperlink r:id="rId118">
        <w:r>
          <w:rPr>
            <w:rStyle w:val="Hyperlink"/>
          </w:rPr>
          <w:t xml:space="preserve">im</w:t>
        </w:r>
      </w:hyperlink>
      <w:hyperlink r:id="rId118">
        <w:r>
          <w:rPr>
            <w:rStyle w:val="Hyperlink"/>
          </w:rPr>
          <w:t xml:space="preserve">-</w:t>
        </w:r>
      </w:hyperlink>
    </w:p>
    <w:p>
      <w:pPr>
        <w:pStyle w:val="BodyText"/>
      </w:pPr>
      <w:hyperlink r:id="rId118">
        <w:r>
          <w:rPr>
            <w:rStyle w:val="Hyperlink"/>
          </w:rPr>
          <w:t xml:space="preserve">change</w:t>
        </w:r>
      </w:hyperlink>
      <w:hyperlink r:id="rId118">
        <w:r>
          <w:rPr>
            <w:rStyle w:val="Hyperlink"/>
          </w:rPr>
          <w:t xml:space="preserve">-</w:t>
        </w:r>
      </w:hyperlink>
      <w:hyperlink r:id="rId118">
        <w:r>
          <w:rPr>
            <w:rStyle w:val="Hyperlink"/>
          </w:rPr>
          <w:t xml:space="preserve">und</w:t>
        </w:r>
      </w:hyperlink>
      <w:hyperlink r:id="rId118">
        <w:r>
          <w:rPr>
            <w:rStyle w:val="Hyperlink"/>
          </w:rPr>
          <w:t xml:space="preserve">-</w:t>
        </w:r>
      </w:hyperlink>
      <w:hyperlink r:id="rId118">
        <w:r>
          <w:rPr>
            <w:rStyle w:val="Hyperlink"/>
          </w:rPr>
          <w:t xml:space="preserve">training/</w:t>
        </w:r>
      </w:hyperlink>
    </w:p>
    <w:p>
      <w:pPr>
        <w:pStyle w:val="BodyText"/>
      </w:pPr>
      <w:r>
        <w:t xml:space="preserve">Unterlagen</w:t>
      </w:r>
      <w:r>
        <w:t xml:space="preserve"> </w:t>
      </w:r>
      <w:hyperlink r:id="rId119">
        <w:r>
          <w:rPr>
            <w:rStyle w:val="Hyperlink"/>
          </w:rPr>
          <w:t xml:space="preserve">Change Impact Analysen im SAP Umfeld</w:t>
        </w:r>
      </w:hyperlink>
    </w:p>
    <w:bookmarkEnd w:id="120"/>
    <w:bookmarkEnd w:id="121"/>
    <w:bookmarkStart w:id="122" w:name="X365513a104c07e44cef2dbcda1f6c8f926f0846"/>
    <w:p>
      <w:pPr>
        <w:pStyle w:val="Heading2"/>
      </w:pPr>
      <w:r>
        <w:rPr>
          <w:rStyle w:val="SectionNumber"/>
        </w:rPr>
        <w:t xml:space="preserve">3.8</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BodyText"/>
      </w:pPr>
      <w:r>
        <w:t xml:space="preserve">- IT als Befähiger des Business</w:t>
      </w:r>
    </w:p>
    <w:p>
      <w:pPr>
        <w:pStyle w:val="BodyText"/>
      </w:pPr>
      <w:r>
        <w:t xml:space="preserve">- IT als Treiber neuer Wertschöpfungspotenziale</w:t>
      </w:r>
    </w:p>
    <w:p>
      <w:pPr>
        <w:pStyle w:val="BodyText"/>
      </w:pPr>
      <w:r>
        <w:t xml:space="preserve">- Zentralisierung vs. Dezentralisierung je nach Funktion (Back-Office vs. kundennahe Prozesse)</w:t>
      </w:r>
    </w:p>
    <w:p>
      <w:pPr>
        <w:pStyle w:val="BodyText"/>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22"/>
    <w:bookmarkStart w:id="126" w:name="Xbc83b4a94b225778bed082c7656a78ed490b2dd"/>
    <w:p>
      <w:pPr>
        <w:pStyle w:val="Heading2"/>
      </w:pPr>
      <w:r>
        <w:rPr>
          <w:rStyle w:val="SectionNumber"/>
        </w:rPr>
        <w:t xml:space="preserve">3.9</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t xml:space="preserve">Weitere Quellen: LernOS für Organisationen: Kapitel</w:t>
      </w:r>
      <w:r>
        <w:t xml:space="preserve"> </w:t>
      </w:r>
      <w:hyperlink r:id="rId123">
        <w:r>
          <w:rPr>
            <w:rStyle w:val="Hyperlink"/>
          </w:rPr>
          <w:t xml:space="preserve">Veränderung von Organisationen</w:t>
        </w:r>
      </w:hyperlink>
      <w:r>
        <w:t xml:space="preserve"> </w:t>
      </w:r>
      <w:r>
        <w:t xml:space="preserve">sowie</w:t>
      </w:r>
      <w:r>
        <w:t xml:space="preserve"> </w:t>
      </w:r>
      <w:hyperlink r:id="rId124">
        <w:r>
          <w:rPr>
            <w:rStyle w:val="Hyperlink"/>
          </w:rPr>
          <w:t xml:space="preserve">Eine Lernende Organisation kultivieren</w:t>
        </w:r>
      </w:hyperlink>
    </w:p>
    <w:p>
      <w:pPr>
        <w:pStyle w:val="BodyText"/>
      </w:pPr>
      <w:hyperlink r:id="rId125">
        <w:r>
          <w:rPr>
            <w:rStyle w:val="Hyperlink"/>
          </w:rPr>
          <w:t xml:space="preserve">Quelle: e-Book Resttrukturierung</w:t>
        </w:r>
      </w:hyperlink>
    </w:p>
    <w:bookmarkEnd w:id="126"/>
    <w:bookmarkEnd w:id="127"/>
    <w:bookmarkStart w:id="128" w:name="lernpfad"/>
    <w:p>
      <w:pPr>
        <w:pStyle w:val="Heading1"/>
      </w:pPr>
      <w:r>
        <w:rPr>
          <w:rStyle w:val="SectionNumber"/>
        </w:rPr>
        <w:t xml:space="preserve">4</w:t>
      </w:r>
      <w:r>
        <w:tab/>
      </w:r>
      <w:r>
        <w:t xml:space="preserve">Lernpfad</w:t>
      </w:r>
    </w:p>
    <w:p>
      <w:pPr>
        <w:pStyle w:val="BlockText"/>
      </w:pPr>
      <w:r>
        <w:t xml:space="preserve">LERNPFAD HIER EINFÜGEN</w:t>
      </w:r>
    </w:p>
    <w:bookmarkEnd w:id="128"/>
    <w:bookmarkStart w:id="132" w:name="anhang"/>
    <w:p>
      <w:pPr>
        <w:pStyle w:val="Heading1"/>
      </w:pPr>
      <w:r>
        <w:rPr>
          <w:rStyle w:val="SectionNumber"/>
        </w:rPr>
        <w:t xml:space="preserve">5</w:t>
      </w:r>
      <w:r>
        <w:tab/>
      </w:r>
      <w:r>
        <w:t xml:space="preserve">Anhang</w:t>
      </w:r>
    </w:p>
    <w:bookmarkStart w:id="129"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w:t>
      </w:r>
    </w:p>
    <w:p>
      <w:pPr>
        <w:pStyle w:val="Compact"/>
        <w:numPr>
          <w:ilvl w:val="0"/>
          <w:numId w:val="1037"/>
        </w:numPr>
      </w:pPr>
      <w:r>
        <w:t xml:space="preserve">Simon Dückert und Cogneon für lernOS</w:t>
      </w:r>
    </w:p>
    <w:bookmarkEnd w:id="129"/>
    <w:bookmarkStart w:id="130"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TBD</w:t>
            </w:r>
          </w:p>
        </w:tc>
      </w:tr>
    </w:tbl>
    <w:bookmarkEnd w:id="130"/>
    <w:bookmarkStart w:id="131"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1"/>
    <w:bookmarkEnd w:id="1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5"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8" Target="https://blogs.sap.com/2023/02/17/messen-von-readiness-impact-und-weiteren-dimensionen-im-change-und-training/" TargetMode="External" /><Relationship Type="http://schemas.openxmlformats.org/officeDocument/2006/relationships/hyperlink" Id="rId73" Target="https://blogs.sap.com/2023/06/30/skillset-und-mindset-das-war-das-sap-training-und-change-forum-2023/" TargetMode="External" /><Relationship Type="http://schemas.openxmlformats.org/officeDocument/2006/relationships/hyperlink" Id="rId110" Target="https://bvcm.org/" TargetMode="External" /><Relationship Type="http://schemas.openxmlformats.org/officeDocument/2006/relationships/hyperlink" Id="rId44" Target="https://change-workout.de/" TargetMode="External" /><Relationship Type="http://schemas.openxmlformats.org/officeDocument/2006/relationships/hyperlink" Id="rId106" Target="https://cogneon.github.io/lernos-cmgmt/de/" TargetMode="External" /><Relationship Type="http://schemas.openxmlformats.org/officeDocument/2006/relationships/hyperlink" Id="rId92" Target="https://colearn.de/" TargetMode="External" /><Relationship Type="http://schemas.openxmlformats.org/officeDocument/2006/relationships/hyperlink" Id="rId84" Target="https://community.sap.com/t5/sap-training-and-change-management/kommunikation-in-sap-change-management-projekten-kaffe-ecken-recap/ba-p/297108" TargetMode="External" /><Relationship Type="http://schemas.openxmlformats.org/officeDocument/2006/relationships/hyperlink" Id="rId75"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9"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7" Target="https://de.wikipedia.org/wiki/Projekt" TargetMode="External" /><Relationship Type="http://schemas.openxmlformats.org/officeDocument/2006/relationships/hyperlink" Id="rId59" Target="https://de.wikipedia.org/wiki/Projektleiter" TargetMode="External" /><Relationship Type="http://schemas.openxmlformats.org/officeDocument/2006/relationships/hyperlink" Id="rId58" Target="https://de.wikipedia.org/wiki/Projektmanagement" TargetMode="External" /><Relationship Type="http://schemas.openxmlformats.org/officeDocument/2006/relationships/hyperlink" Id="rId56" Target="https://de.wikipedia.org/wiki/Projektorganisation" TargetMode="External" /><Relationship Type="http://schemas.openxmlformats.org/officeDocument/2006/relationships/hyperlink" Id="rId49" Target="https://en.wikipedia.org/wiki/Change_management" TargetMode="External" /><Relationship Type="http://schemas.openxmlformats.org/officeDocument/2006/relationships/hyperlink" Id="rId94" Target="https://esco.ec.europa.eu/" TargetMode="External" /><Relationship Type="http://schemas.openxmlformats.org/officeDocument/2006/relationships/hyperlink" Id="rId104" Target="https://events.sap.com/de/sap-change-training/de/home" TargetMode="External" /><Relationship Type="http://schemas.openxmlformats.org/officeDocument/2006/relationships/hyperlink" Id="rId119"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11" Target="https://harald-schirmer.de/2014/03/11/social-media-adoption-the-guide-concept/" TargetMode="External" /><Relationship Type="http://schemas.openxmlformats.org/officeDocument/2006/relationships/hyperlink" Id="rId112"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93"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91" Target="https://www.5momentsofneed.de/5-moments-of-need" TargetMode="External" /><Relationship Type="http://schemas.openxmlformats.org/officeDocument/2006/relationships/hyperlink" Id="rId66" Target="https://www.atlassian.com/de/itsm/change-management/roles-and-responsibilities" TargetMode="External" /><Relationship Type="http://schemas.openxmlformats.org/officeDocument/2006/relationships/hyperlink" Id="rId68" Target="https://www.business-wissen.de/produkt/8208/agile-change-canvas-vorlagen/" TargetMode="External" /><Relationship Type="http://schemas.openxmlformats.org/officeDocument/2006/relationships/hyperlink" Id="rId107" Target="https://www.communitymanagement.de/community-canvas/" TargetMode="External" /><Relationship Type="http://schemas.openxmlformats.org/officeDocument/2006/relationships/hyperlink" Id="rId108" Target="https://www.communitymanagement.de/community-management/community-management-studien-trends-und-konferenzen/" TargetMode="External" /><Relationship Type="http://schemas.openxmlformats.org/officeDocument/2006/relationships/hyperlink" Id="rId125" Target="https://www.emergize.org/restrukturierung/" TargetMode="External" /><Relationship Type="http://schemas.openxmlformats.org/officeDocument/2006/relationships/hyperlink" Id="rId103" Target="https://www.linkedin.com/groups/8682361/" TargetMode="External" /><Relationship Type="http://schemas.openxmlformats.org/officeDocument/2006/relationships/hyperlink" Id="rId105" Target="https://www.linkedin.com/pulse/engagement-und-mitmachen-f%C3%B6rdern-communities-mit-tanja-jenewein/" TargetMode="External" /><Relationship Type="http://schemas.openxmlformats.org/officeDocument/2006/relationships/hyperlink" Id="rId88" Target="https://www.linkedin.com/pulse/how-measure-benefits-training-people-development-thomas-jenewein/" TargetMode="External" /><Relationship Type="http://schemas.openxmlformats.org/officeDocument/2006/relationships/hyperlink" Id="rId117" Target="https://www.linkedin.com/pulse/insightsin2change-you-ready-change-changeinsight/" TargetMode="External" /><Relationship Type="http://schemas.openxmlformats.org/officeDocument/2006/relationships/hyperlink" Id="rId96"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7" Target="https://www.tiba.de/clarc-modell/" TargetMode="External" /><Relationship Type="http://schemas.openxmlformats.org/officeDocument/2006/relationships/hyperlink" Id="rId123" Target="mailto:https://cogneon.github.io/lernos-for-organizations/de/3-2-Veraenderung-von-Organisation/" TargetMode="External" /><Relationship Type="http://schemas.openxmlformats.org/officeDocument/2006/relationships/hyperlink" Id="rId124"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2025-04-05T15:48:35Z</dcterms:created>
  <dcterms:modified xsi:type="dcterms:W3CDTF">2025-04-05T15:48:35Z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TBD (TBD)</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