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w:t>
      </w:r>
    </w:p>
    <w:bookmarkEnd w:id="9"/>
    <w:bookmarkStart w:id="21"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2" name="Picture"/>
            <a:graphic>
              <a:graphicData uri="http://schemas.openxmlformats.org/drawingml/2006/picture">
                <pic:pic>
                  <pic:nvPicPr>
                    <pic:cNvPr descr="https://i.creativecommons.org/l/by/4.0/88x31.png" id="13" name="Picture"/>
                    <pic:cNvPicPr>
                      <a:picLocks noChangeArrowheads="1" noChangeAspect="1"/>
                    </pic:cNvPicPr>
                  </pic:nvPicPr>
                  <pic:blipFill>
                    <a:blip r:embed="rId11"/>
                    <a:stretch>
                      <a:fillRect/>
                    </a:stretch>
                  </pic:blipFill>
                  <pic:spPr bwMode="auto">
                    <a:xfrm>
                      <a:off x="0" y="0"/>
                      <a:ext cx="1117600" cy="393700"/>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2.1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4">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2.2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2.3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0">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2" w:name="grundlagen"/>
    <w:p>
      <w:pPr>
        <w:pStyle w:val="Heading1"/>
      </w:pPr>
      <w:r>
        <w:rPr>
          <w:rStyle w:val="SectionNumber"/>
        </w:rPr>
        <w:t xml:space="preserve">3</w:t>
      </w:r>
      <w:r>
        <w:tab/>
      </w:r>
      <w:r>
        <w:t xml:space="preserve">Grundlagen</w:t>
      </w:r>
    </w:p>
    <w:bookmarkStart w:id="54" w:name="einführung-in-change-management"/>
    <w:p>
      <w:pPr>
        <w:pStyle w:val="Heading2"/>
      </w:pPr>
      <w:r>
        <w:rPr>
          <w:rStyle w:val="SectionNumber"/>
        </w:rPr>
        <w:t xml:space="preserve">3.1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22" w:name="X0f51fb07d2c378a292323c82f84534d5eb062c3"/>
    <w:p>
      <w:pPr>
        <w:pStyle w:val="Heading3"/>
      </w:pPr>
      <w:r>
        <w:rPr>
          <w:rStyle w:val="SectionNumber"/>
        </w:rPr>
        <w:t xml:space="preserve">3.1.1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3.1.2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3.1.3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3.1.4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3.1.5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3.1.6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3.1.7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3.1.8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r>
        <w:t xml:space="preserve"> </w:t>
      </w:r>
      <w:r>
        <w:t xml:space="preserve">(Prosci)</w:t>
      </w:r>
    </w:p>
    <w:p>
      <w:pPr>
        <w:pStyle w:val="Compact"/>
        <w:numPr>
          <w:ilvl w:val="0"/>
          <w:numId w:val="1005"/>
        </w:numPr>
      </w:pPr>
      <w:hyperlink r:id="rId32">
        <w:r>
          <w:rPr>
            <w:rStyle w:val="Hyperlink"/>
          </w:rPr>
          <w:t xml:space="preserve">Podcast von Prof. Trost zu Change Management</w:t>
        </w:r>
      </w:hyperlink>
      <w:hyperlink r:id="rId32"/>
    </w:p>
    <w:p>
      <w:pPr>
        <w:pStyle w:val="Compact"/>
        <w:numPr>
          <w:ilvl w:val="0"/>
          <w:numId w:val="1005"/>
        </w:numPr>
      </w:pPr>
      <w:r>
        <w:t xml:space="preserve">Change Workout - Infoseite</w:t>
      </w:r>
      <w:r>
        <w:t xml:space="preserve"> </w:t>
      </w:r>
      <w:hyperlink r:id="rId33">
        <w:r>
          <w:rPr>
            <w:rStyle w:val="Hyperlink"/>
          </w:rPr>
          <w:t xml:space="preserve">https://change</w:t>
        </w:r>
      </w:hyperlink>
      <w:hyperlink r:id="rId33">
        <w:r>
          <w:rPr>
            <w:rStyle w:val="Hyperlink"/>
          </w:rPr>
          <w:t xml:space="preserve">-</w:t>
        </w:r>
      </w:hyperlink>
      <w:hyperlink r:id="rId33">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34">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35">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36">
        <w:r>
          <w:rPr>
            <w:rStyle w:val="Hyperlink"/>
          </w:rPr>
          <w:t xml:space="preserve">https://metatheorie</w:t>
        </w:r>
      </w:hyperlink>
    </w:p>
    <w:p>
      <w:pPr>
        <w:pStyle w:val="Compact"/>
        <w:numPr>
          <w:ilvl w:val="0"/>
          <w:numId w:val="1005"/>
        </w:numPr>
      </w:pPr>
      <w:hyperlink r:id="rId37">
        <w:r>
          <w:rPr>
            <w:rStyle w:val="Hyperlink"/>
          </w:rPr>
          <w:t xml:space="preserve">Change Management auf Wikipedia</w:t>
        </w:r>
      </w:hyperlink>
    </w:p>
    <w:bookmarkEnd w:id="38"/>
    <w:bookmarkStart w:id="49" w:name="rollen-im-veränderungsprojekt"/>
    <w:p>
      <w:pPr>
        <w:pStyle w:val="Heading3"/>
      </w:pPr>
      <w:r>
        <w:rPr>
          <w:rStyle w:val="SectionNumber"/>
        </w:rPr>
        <w:t xml:space="preserve">3.1.9</w:t>
      </w:r>
      <w:r>
        <w:tab/>
      </w:r>
      <w:r>
        <w:t xml:space="preserve">Rollen im Veränderungsprojekt</w:t>
      </w:r>
    </w:p>
    <w:bookmarkStart w:id="39" w:name="X48fd3a7571f7ff5fc2b1ae0fec7e6710373829b"/>
    <w:p>
      <w:pPr>
        <w:pStyle w:val="Heading4"/>
      </w:pPr>
      <w:r>
        <w:rPr>
          <w:rStyle w:val="SectionNumber"/>
        </w:rPr>
        <w:t xml:space="preserve">3.1.9.1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3.1.9.2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Mitarbeiterkosten)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3.1.9.3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45"/>
    <w:bookmarkStart w:id="46" w:name="change-manager-in-change-projekten"/>
    <w:p>
      <w:pPr>
        <w:pStyle w:val="Heading4"/>
      </w:pPr>
      <w:r>
        <w:rPr>
          <w:rStyle w:val="SectionNumber"/>
        </w:rPr>
        <w:t xml:space="preserve">3.1.9.4</w:t>
      </w:r>
      <w:r>
        <w:tab/>
      </w:r>
      <w:r>
        <w:t xml:space="preserve">Change Manager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3.1.9.5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8"/>
        </w:numPr>
      </w:pPr>
      <w:r>
        <w:t xml:space="preserve">von allen Mitarbeitenden als Vertrauensperson und lokale*r Ansprechpartner*in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09"/>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09"/>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3.1.9.6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Mitarbeitern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Mitarbeitern durch den Change helfen, bzw. coachen</w:t>
      </w:r>
    </w:p>
    <w:p>
      <w:pPr>
        <w:pStyle w:val="Compact"/>
        <w:numPr>
          <w:ilvl w:val="0"/>
          <w:numId w:val="1010"/>
        </w:numPr>
      </w:pPr>
      <w:r>
        <w:t xml:space="preserve">Verbindung zwischen ihren Mitarbeitern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3" w:name="quellen-und-weitere-informationen-1"/>
    <w:p>
      <w:pPr>
        <w:pStyle w:val="Heading3"/>
      </w:pPr>
      <w:r>
        <w:rPr>
          <w:rStyle w:val="SectionNumber"/>
        </w:rPr>
        <w:t xml:space="preserve">3.1.10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Das Change-Management CLARC-Modell und die Rolle von Führungskräften im Change |Tiba</w:t>
        </w:r>
      </w:hyperlink>
    </w:p>
    <w:p>
      <w:pPr>
        <w:pStyle w:val="Compact"/>
        <w:numPr>
          <w:ilvl w:val="0"/>
          <w:numId w:val="1012"/>
        </w:numPr>
      </w:pPr>
      <w:hyperlink r:id="rId52">
        <w:r>
          <w:rPr>
            <w:rStyle w:val="Hyperlink"/>
          </w:rPr>
          <w:t xml:space="preserve">Agile Change Canvas Vorlagen</w:t>
        </w:r>
      </w:hyperlink>
      <w:hyperlink r:id="rId52">
        <w:r>
          <w:rPr>
            <w:rStyle w:val="Hyperlink"/>
          </w:rPr>
          <w:t xml:space="preserve">–</w:t>
        </w:r>
      </w:hyperlink>
    </w:p>
    <w:bookmarkEnd w:id="53"/>
    <w:bookmarkEnd w:id="54"/>
    <w:bookmarkStart w:id="62" w:name="Xda89fa6e6721c5a3701df9d393cfa43eafad22d"/>
    <w:p>
      <w:pPr>
        <w:pStyle w:val="Heading2"/>
      </w:pPr>
      <w:r>
        <w:rPr>
          <w:rStyle w:val="SectionNumber"/>
        </w:rPr>
        <w:t xml:space="preserve">3.2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5" w:name="die-psychologische-rolle-der-manager"/>
    <w:p>
      <w:pPr>
        <w:pStyle w:val="Heading3"/>
      </w:pPr>
      <w:r>
        <w:rPr>
          <w:rStyle w:val="SectionNumber"/>
        </w:rPr>
        <w:t xml:space="preserve">3.2.1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5"/>
    <w:bookmarkStart w:id="61" w:name="X3f136ffb487f6ace3045a96f304eb9c2236c417"/>
    <w:p>
      <w:pPr>
        <w:pStyle w:val="Heading3"/>
      </w:pPr>
      <w:r>
        <w:rPr>
          <w:rStyle w:val="SectionNumber"/>
        </w:rPr>
        <w:t xml:space="preserve">3.2.2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6" w:name="kraftfeldanalyse"/>
    <w:p>
      <w:pPr>
        <w:pStyle w:val="Heading4"/>
      </w:pPr>
      <w:r>
        <w:rPr>
          <w:rStyle w:val="SectionNumber"/>
        </w:rPr>
        <w:t xml:space="preserve">3.2.2.1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6"/>
    <w:bookmarkStart w:id="58" w:name="X7220cfb26fc90d277fac27f615560c414ace5a0"/>
    <w:p>
      <w:pPr>
        <w:pStyle w:val="Heading4"/>
      </w:pPr>
      <w:r>
        <w:rPr>
          <w:rStyle w:val="SectionNumber"/>
        </w:rPr>
        <w:t xml:space="preserve">3.2.2.2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7">
        <w:r>
          <w:rPr>
            <w:rStyle w:val="Hyperlink"/>
          </w:rPr>
          <w:t xml:space="preserve">Quelle: Prof. Ina Kohl, Vortrag</w:t>
        </w:r>
      </w:hyperlink>
      <w:hyperlink r:id="rId57"/>
    </w:p>
    <w:bookmarkEnd w:id="58"/>
    <w:bookmarkStart w:id="60" w:name="umgang-mit-widerständen"/>
    <w:p>
      <w:pPr>
        <w:pStyle w:val="Heading4"/>
      </w:pPr>
      <w:r>
        <w:rPr>
          <w:rStyle w:val="SectionNumber"/>
        </w:rPr>
        <w:t xml:space="preserve">3.2.2.3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incl.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9">
        <w:r>
          <w:rPr>
            <w:rStyle w:val="Hyperlink"/>
          </w:rPr>
          <w:t xml:space="preserve">SAP Training und Change Kaffee Ecke: Widerstände im Change – Ursachen, Formen und möglicher Umgang</w:t>
        </w:r>
      </w:hyperlink>
    </w:p>
    <w:bookmarkEnd w:id="60"/>
    <w:bookmarkEnd w:id="61"/>
    <w:bookmarkEnd w:id="62"/>
    <w:bookmarkStart w:id="70" w:name="kommunikation-im-change-management"/>
    <w:p>
      <w:pPr>
        <w:pStyle w:val="Heading2"/>
      </w:pPr>
      <w:r>
        <w:rPr>
          <w:rStyle w:val="SectionNumber"/>
        </w:rPr>
        <w:t xml:space="preserve">3.3</w:t>
      </w:r>
      <w:r>
        <w:tab/>
      </w:r>
      <w:r>
        <w:t xml:space="preserve">Kommunikation im Change-Management</w:t>
      </w:r>
    </w:p>
    <w:bookmarkStart w:id="63" w:name="X4389f68bb24c682e368c0e6171b80e98ffa44db"/>
    <w:p>
      <w:pPr>
        <w:pStyle w:val="Heading3"/>
      </w:pPr>
      <w:r>
        <w:rPr>
          <w:rStyle w:val="SectionNumber"/>
        </w:rPr>
        <w:t xml:space="preserve">3.3.1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63"/>
    <w:bookmarkStart w:id="64" w:name="what-kommunikationsplan"/>
    <w:p>
      <w:pPr>
        <w:pStyle w:val="Heading3"/>
      </w:pPr>
      <w:r>
        <w:rPr>
          <w:rStyle w:val="SectionNumber"/>
        </w:rPr>
        <w:t xml:space="preserve">3.3.2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4"/>
    <w:bookmarkStart w:id="65" w:name="how-erstellung-der-kommunikationspläne"/>
    <w:p>
      <w:pPr>
        <w:pStyle w:val="Heading3"/>
      </w:pPr>
      <w:r>
        <w:rPr>
          <w:rStyle w:val="SectionNumber"/>
        </w:rPr>
        <w:t xml:space="preserve">3.3.3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5"/>
    <w:bookmarkStart w:id="66" w:name="kommunikationsformate-und-materialien"/>
    <w:p>
      <w:pPr>
        <w:pStyle w:val="Heading3"/>
      </w:pPr>
      <w:r>
        <w:rPr>
          <w:rStyle w:val="SectionNumber"/>
        </w:rPr>
        <w:t xml:space="preserve">3.3.4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6"/>
    <w:bookmarkStart w:id="67" w:name="die-bedeutung-von-storytelling"/>
    <w:p>
      <w:pPr>
        <w:pStyle w:val="Heading3"/>
      </w:pPr>
      <w:r>
        <w:rPr>
          <w:rStyle w:val="SectionNumber"/>
        </w:rPr>
        <w:t xml:space="preserve">3.3.5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67"/>
    <w:bookmarkStart w:id="69" w:name="Xa5b3f213cd79f8fd88cc62ecf163bd0971ff7f9"/>
    <w:p>
      <w:pPr>
        <w:pStyle w:val="Heading3"/>
      </w:pPr>
      <w:r>
        <w:rPr>
          <w:rStyle w:val="SectionNumber"/>
        </w:rPr>
        <w:t xml:space="preserve">3.3.6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8">
        <w:r>
          <w:rPr>
            <w:rStyle w:val="Hyperlink"/>
          </w:rPr>
          <w:t xml:space="preserve">Kommunikation in SAP Change Management Projekten</w:t>
        </w:r>
      </w:hyperlink>
      <w:hyperlink r:id="rId68">
        <w:r>
          <w:rPr>
            <w:rStyle w:val="Hyperlink"/>
          </w:rPr>
          <w:t xml:space="preserve">-</w:t>
        </w:r>
      </w:hyperlink>
      <w:r>
        <w:t xml:space="preserve"> </w:t>
      </w:r>
      <w:hyperlink r:id="rId68">
        <w:r>
          <w:rPr>
            <w:rStyle w:val="Hyperlink"/>
          </w:rPr>
          <w:t xml:space="preserve">Kaffe</w:t>
        </w:r>
      </w:hyperlink>
      <w:r>
        <w:t xml:space="preserve">e</w:t>
      </w:r>
      <w:hyperlink r:id="rId68">
        <w:r>
          <w:rPr>
            <w:rStyle w:val="Hyperlink"/>
          </w:rPr>
          <w:t xml:space="preserve">-</w:t>
        </w:r>
      </w:hyperlink>
      <w:hyperlink r:id="rId68">
        <w:r>
          <w:rPr>
            <w:rStyle w:val="Hyperlink"/>
          </w:rPr>
          <w:t xml:space="preserve">Ecken Recap</w:t>
        </w:r>
      </w:hyperlink>
    </w:p>
    <w:bookmarkEnd w:id="69"/>
    <w:bookmarkEnd w:id="70"/>
    <w:bookmarkStart w:id="82" w:name="X139b68fbd3175bd02dd41508fccc2bb4bb440d2"/>
    <w:p>
      <w:pPr>
        <w:pStyle w:val="Heading2"/>
      </w:pPr>
      <w:r>
        <w:rPr>
          <w:rStyle w:val="SectionNumber"/>
        </w:rPr>
        <w:t xml:space="preserve">3.4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3.4.1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3.4.2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Experten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3.4.3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3.4.4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w:t>
        </w:r>
      </w:hyperlink>
    </w:p>
    <w:p>
      <w:pPr>
        <w:pStyle w:val="Compact"/>
        <w:numPr>
          <w:ilvl w:val="0"/>
          <w:numId w:val="1028"/>
        </w:numPr>
      </w:pPr>
      <w:r>
        <w:t xml:space="preserve">How modern learners learn – learn more about the 4 D´s outlined by Jane Hart:</w:t>
      </w:r>
      <w:r>
        <w:t xml:space="preserve"> </w:t>
      </w:r>
      <w:hyperlink r:id="rId80">
        <w:r>
          <w:rPr>
            <w:rStyle w:val="Hyperlink"/>
          </w:rPr>
          <w:t xml:space="preserve">https://www.modernworkplacelearning.com/cild/mwl/5features-of-ow-modern-professionals-learn/</w:t>
        </w:r>
      </w:hyperlink>
    </w:p>
    <w:bookmarkEnd w:id="81"/>
    <w:bookmarkEnd w:id="82"/>
    <w:bookmarkStart w:id="98" w:name="communities-im-change-management"/>
    <w:p>
      <w:pPr>
        <w:pStyle w:val="Heading2"/>
      </w:pPr>
      <w:r>
        <w:rPr>
          <w:rStyle w:val="SectionNumber"/>
        </w:rPr>
        <w:t xml:space="preserve">3.5</w:t>
      </w:r>
      <w:r>
        <w:tab/>
      </w:r>
      <w:r>
        <w:t xml:space="preserve">Communities im Change-Management</w:t>
      </w:r>
    </w:p>
    <w:bookmarkStart w:id="83" w:name="was-sind-change-communities"/>
    <w:p>
      <w:pPr>
        <w:pStyle w:val="Heading3"/>
      </w:pPr>
      <w:r>
        <w:rPr>
          <w:rStyle w:val="SectionNumber"/>
        </w:rPr>
        <w:t xml:space="preserve">3.5.1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3.5.2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3.5.3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3.5.4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Moderatoren,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3.5.5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6" w:name="Xda41a9ba6baa7f092399aafa7d5589986065c58"/>
    <w:p>
      <w:pPr>
        <w:pStyle w:val="Heading2"/>
      </w:pPr>
      <w:r>
        <w:rPr>
          <w:rStyle w:val="SectionNumber"/>
        </w:rPr>
        <w:t xml:space="preserve">3.6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3.6.1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Mitarbeiter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7"/>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3.6.2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5" w:name="X83385306ea38ef88da8e284237d6144ba6b69e9"/>
    <w:p>
      <w:pPr>
        <w:pStyle w:val="Heading3"/>
      </w:pPr>
      <w:r>
        <w:rPr>
          <w:rStyle w:val="SectionNumber"/>
        </w:rPr>
        <w:t xml:space="preserve">3.6.3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Stoffsammlung zu Messungen &amp; Assessments im Change</w:t>
        </w:r>
      </w:hyperlink>
    </w:p>
    <w:p>
      <w:pPr>
        <w:pStyle w:val="Compact"/>
        <w:numPr>
          <w:ilvl w:val="0"/>
          <w:numId w:val="1040"/>
        </w:numPr>
      </w:pPr>
      <w:hyperlink r:id="rId103">
        <w:r>
          <w:rPr>
            <w:rStyle w:val="Hyperlink"/>
          </w:rPr>
          <w:t xml:space="preserve">Messen von Readiness, Impact und weiteren Dimensionen im Bereich Change und Training</w:t>
        </w:r>
      </w:hyperlink>
    </w:p>
    <w:p>
      <w:pPr>
        <w:pStyle w:val="Compact"/>
        <w:numPr>
          <w:ilvl w:val="0"/>
          <w:numId w:val="1040"/>
        </w:numPr>
      </w:pPr>
      <w:r>
        <w:t xml:space="preserve">Unterlagen</w:t>
      </w:r>
      <w:r>
        <w:t xml:space="preserve"> </w:t>
      </w:r>
      <w:hyperlink r:id="rId104">
        <w:r>
          <w:rPr>
            <w:rStyle w:val="Hyperlink"/>
          </w:rPr>
          <w:t xml:space="preserve">Change Impact Analysen im SAP Umfeld</w:t>
        </w:r>
      </w:hyperlink>
    </w:p>
    <w:bookmarkEnd w:id="105"/>
    <w:bookmarkEnd w:id="106"/>
    <w:bookmarkStart w:id="107" w:name="X365513a104c07e44cef2dbcda1f6c8f926f0846"/>
    <w:p>
      <w:pPr>
        <w:pStyle w:val="Heading2"/>
      </w:pPr>
      <w:r>
        <w:rPr>
          <w:rStyle w:val="SectionNumber"/>
        </w:rPr>
        <w:t xml:space="preserve">3.7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 des Business</w:t>
      </w:r>
    </w:p>
    <w:p>
      <w:pPr>
        <w:pStyle w:val="Compact"/>
        <w:numPr>
          <w:ilvl w:val="0"/>
          <w:numId w:val="1041"/>
        </w:numPr>
      </w:pPr>
      <w:r>
        <w:t xml:space="preserve">IT als Treiber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7"/>
    <w:bookmarkStart w:id="111" w:name="Xbc83b4a94b225778bed082c7656a78ed490b2dd"/>
    <w:p>
      <w:pPr>
        <w:pStyle w:val="Heading2"/>
      </w:pPr>
      <w:r>
        <w:rPr>
          <w:rStyle w:val="SectionNumber"/>
        </w:rPr>
        <w:t xml:space="preserve">3.8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8">
        <w:r>
          <w:rPr>
            <w:rStyle w:val="Hyperlink"/>
          </w:rPr>
          <w:t xml:space="preserve">Veränderung von Organisationen</w:t>
        </w:r>
      </w:hyperlink>
      <w:r>
        <w:t xml:space="preserve"> </w:t>
      </w:r>
      <w:r>
        <w:t xml:space="preserve">sowie</w:t>
      </w:r>
      <w:r>
        <w:t xml:space="preserve"> </w:t>
      </w:r>
      <w:hyperlink r:id="rId109">
        <w:r>
          <w:rPr>
            <w:rStyle w:val="Hyperlink"/>
          </w:rPr>
          <w:t xml:space="preserve">Eine Lernende Organisation kultivieren</w:t>
        </w:r>
      </w:hyperlink>
    </w:p>
    <w:p>
      <w:pPr>
        <w:pStyle w:val="Compact"/>
        <w:numPr>
          <w:ilvl w:val="0"/>
          <w:numId w:val="1042"/>
        </w:numPr>
      </w:pPr>
      <w:hyperlink r:id="rId110">
        <w:r>
          <w:rPr>
            <w:rStyle w:val="Hyperlink"/>
          </w:rPr>
          <w:t xml:space="preserve">Quelle: e-Book Resttrukturierung</w:t>
        </w:r>
      </w:hyperlink>
    </w:p>
    <w:bookmarkEnd w:id="111"/>
    <w:bookmarkEnd w:id="112"/>
    <w:bookmarkStart w:id="128" w:name="lernpfad"/>
    <w:p>
      <w:pPr>
        <w:pStyle w:val="Heading1"/>
      </w:pPr>
      <w:r>
        <w:rPr>
          <w:rStyle w:val="SectionNumber"/>
        </w:rPr>
        <w:t xml:space="preserve">4</w:t>
      </w:r>
      <w:r>
        <w:tab/>
      </w:r>
      <w:r>
        <w:t xml:space="preserve">Lernpfad</w:t>
      </w:r>
    </w:p>
    <w:bookmarkStart w:id="116" w:name="Xcab08b5827ead6aa035cdbdaba692e4632a9213"/>
    <w:p>
      <w:pPr>
        <w:pStyle w:val="Heading2"/>
      </w:pPr>
      <w:r>
        <w:rPr>
          <w:rStyle w:val="SectionNumber"/>
        </w:rPr>
        <w:t xml:space="preserve">4.1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3">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4">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5">
        <w:r>
          <w:rPr>
            <w:rStyle w:val="Hyperlink"/>
          </w:rPr>
          <w:t xml:space="preserve">https://cogneon.github.io/lernos/de/learning</w:t>
        </w:r>
      </w:hyperlink>
      <w:hyperlink r:id="rId115">
        <w:r>
          <w:rPr>
            <w:rStyle w:val="Hyperlink"/>
          </w:rPr>
          <w:t xml:space="preserve">-</w:t>
        </w:r>
      </w:hyperlink>
      <w:hyperlink r:id="rId115">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6"/>
    <w:bookmarkStart w:id="117" w:name="X2772b5d8a0f89294f1684d9e53654ab443950f4"/>
    <w:p>
      <w:pPr>
        <w:pStyle w:val="Heading2"/>
      </w:pPr>
      <w:r>
        <w:rPr>
          <w:rStyle w:val="SectionNumber"/>
        </w:rPr>
        <w:t xml:space="preserve">4.2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7"/>
    <w:bookmarkStart w:id="118" w:name="Xfb3bd9296db211e678f5f7f9366c3b9cf826e36"/>
    <w:p>
      <w:pPr>
        <w:pStyle w:val="Heading2"/>
      </w:pPr>
      <w:r>
        <w:rPr>
          <w:rStyle w:val="SectionNumber"/>
        </w:rPr>
        <w:t xml:space="preserve">4.3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8"/>
    <w:bookmarkStart w:id="119" w:name="kata-12-review-lessons-learned"/>
    <w:p>
      <w:pPr>
        <w:pStyle w:val="Heading2"/>
      </w:pPr>
      <w:r>
        <w:rPr>
          <w:rStyle w:val="SectionNumber"/>
        </w:rPr>
        <w:t xml:space="preserve">4.4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9"/>
    <w:bookmarkStart w:id="120" w:name="X4463ac94950ef14e68fe96dbf96f8d6e70e20d4"/>
    <w:p>
      <w:pPr>
        <w:pStyle w:val="Heading2"/>
      </w:pPr>
      <w:r>
        <w:rPr>
          <w:rStyle w:val="SectionNumber"/>
        </w:rPr>
        <w:t xml:space="preserve">4.5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20"/>
    <w:bookmarkStart w:id="121" w:name="Xfe61c41f5c22fc0b9e5cd21e16b3d3febf4fcf3"/>
    <w:p>
      <w:pPr>
        <w:pStyle w:val="Heading2"/>
      </w:pPr>
      <w:r>
        <w:rPr>
          <w:rStyle w:val="SectionNumber"/>
        </w:rPr>
        <w:t xml:space="preserve">4.6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21"/>
    <w:bookmarkStart w:id="122" w:name="kata-3-stakeholder-management"/>
    <w:p>
      <w:pPr>
        <w:pStyle w:val="Heading2"/>
      </w:pPr>
      <w:r>
        <w:rPr>
          <w:rStyle w:val="SectionNumber"/>
        </w:rPr>
        <w:t xml:space="preserve">4.7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22"/>
    <w:bookmarkStart w:id="123" w:name="Xd0e77d86d8f0f992b2a7315e95aaa1bb0b56191"/>
    <w:p>
      <w:pPr>
        <w:pStyle w:val="Heading2"/>
      </w:pPr>
      <w:r>
        <w:rPr>
          <w:rStyle w:val="SectionNumber"/>
        </w:rPr>
        <w:t xml:space="preserve">4.8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3"/>
    <w:bookmarkStart w:id="124" w:name="kata-5-reflexion-der-lernergebnisse"/>
    <w:p>
      <w:pPr>
        <w:pStyle w:val="Heading2"/>
      </w:pPr>
      <w:r>
        <w:rPr>
          <w:rStyle w:val="SectionNumber"/>
        </w:rPr>
        <w:t xml:space="preserve">4.9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4"/>
    <w:bookmarkStart w:id="125" w:name="X5ee3fc46aa258675e13f801e73d631efa69e761"/>
    <w:p>
      <w:pPr>
        <w:pStyle w:val="Heading2"/>
      </w:pPr>
      <w:r>
        <w:rPr>
          <w:rStyle w:val="SectionNumber"/>
        </w:rPr>
        <w:t xml:space="preserve">4.10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5"/>
    <w:bookmarkStart w:id="126" w:name="kata-7-training-wissenstransfer-lernen"/>
    <w:p>
      <w:pPr>
        <w:pStyle w:val="Heading2"/>
      </w:pPr>
      <w:r>
        <w:rPr>
          <w:rStyle w:val="SectionNumber"/>
        </w:rPr>
        <w:t xml:space="preserve">4.11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6"/>
    <w:bookmarkStart w:id="127" w:name="kata-8-communities-im-change-management"/>
    <w:p>
      <w:pPr>
        <w:pStyle w:val="Heading2"/>
      </w:pPr>
      <w:r>
        <w:rPr>
          <w:rStyle w:val="SectionNumber"/>
        </w:rPr>
        <w:t xml:space="preserve">4.12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7"/>
    <w:bookmarkEnd w:id="128"/>
    <w:bookmarkStart w:id="132" w:name="anhang"/>
    <w:p>
      <w:pPr>
        <w:pStyle w:val="Heading1"/>
      </w:pPr>
      <w:r>
        <w:rPr>
          <w:rStyle w:val="SectionNumber"/>
        </w:rPr>
        <w:t xml:space="preserve">5</w:t>
      </w:r>
      <w:r>
        <w:tab/>
      </w:r>
      <w:r>
        <w:t xml:space="preserve">Anhang</w:t>
      </w:r>
    </w:p>
    <w:bookmarkStart w:id="129"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w:t>
      </w:r>
    </w:p>
    <w:p>
      <w:pPr>
        <w:pStyle w:val="Compact"/>
        <w:numPr>
          <w:ilvl w:val="0"/>
          <w:numId w:val="1053"/>
        </w:numPr>
      </w:pPr>
      <w:r>
        <w:t xml:space="preserve">das gesamte Team, dass die Inhalte für die erste Version des Leitfadens erstellt hat: Anja Lommatzsch, Marcel Kirchner, Rainer Bartl, Sylvia Keske Katrin Elsner, Conny Dettloff, Seyde Sosnovski, &amp; Thomas Jenewein.</w:t>
      </w:r>
    </w:p>
    <w:p>
      <w:pPr>
        <w:pStyle w:val="Compact"/>
        <w:numPr>
          <w:ilvl w:val="0"/>
          <w:numId w:val="1053"/>
        </w:numPr>
      </w:pPr>
      <w:r>
        <w:t xml:space="preserve">Jan Bretschneider an die Unterstützung rund um GitHub.</w:t>
      </w:r>
    </w:p>
    <w:p>
      <w:pPr>
        <w:pStyle w:val="Compact"/>
        <w:numPr>
          <w:ilvl w:val="0"/>
          <w:numId w:val="1053"/>
        </w:numPr>
      </w:pPr>
      <w:r>
        <w:t xml:space="preserve">Simon Dückert und Cogneon für lernOS.</w:t>
      </w:r>
    </w:p>
    <w:bookmarkEnd w:id="129"/>
    <w:bookmarkStart w:id="130"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30"/>
    <w:bookmarkStart w:id="131"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31"/>
    <w:bookmarkEnd w:id="1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103" Target="https://blogs.sap.com/2023/02/17/messen"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15"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0"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3"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104"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0-about/guides"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52" Target="https://www.business-wissen.de/produkt/8208/agile-change-canvas-vorlagen/"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10"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4"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2" Target="https://www.linkedin.com/pulse/insightsin2change"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80" Target="https://www.modernworkplacelearning.com/cild/mwl/5features-of-ow-modern-professionals-learn/" TargetMode="External" /><Relationship Type="http://schemas.openxmlformats.org/officeDocument/2006/relationships/hyperlink" Id="rId14" Target="https://www.oecd.org/education/2030-project/contact/OECD_Lernkompass_2030.pdf" TargetMode="External" /><Relationship Type="http://schemas.openxmlformats.org/officeDocument/2006/relationships/hyperlink" Id="rId31" Target="https://www.prosci.com/resources/articles/definition-of-change-management" TargetMode="External" /><Relationship Type="http://schemas.openxmlformats.org/officeDocument/2006/relationships/hyperlink" Id="rId51" Target="https://www.tiba.de/clarc-modell/" TargetMode="External" /><Relationship Type="http://schemas.openxmlformats.org/officeDocument/2006/relationships/hyperlink" Id="rId108" Target="mailto:https://cogneon.github.io/lernos-for-organizations/de/3-2-Veraenderung-von-Organisation/" TargetMode="External" /><Relationship Type="http://schemas.openxmlformats.org/officeDocument/2006/relationships/hyperlink" Id="rId109"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103" Target="https://blogs.sap.com/2023/02/17/messen"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15"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0"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3"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104"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0-about/guides"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52" Target="https://www.business-wissen.de/produkt/8208/agile-change-canvas-vorlagen/"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10"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4"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2" Target="https://www.linkedin.com/pulse/insightsin2change"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80" Target="https://www.modernworkplacelearning.com/cild/mwl/5features-of-ow-modern-professionals-learn/" TargetMode="External" /><Relationship Type="http://schemas.openxmlformats.org/officeDocument/2006/relationships/hyperlink" Id="rId14" Target="https://www.oecd.org/education/2030-project/contact/OECD_Lernkompass_2030.pdf" TargetMode="External" /><Relationship Type="http://schemas.openxmlformats.org/officeDocument/2006/relationships/hyperlink" Id="rId31" Target="https://www.prosci.com/resources/articles/definition-of-change-management" TargetMode="External" /><Relationship Type="http://schemas.openxmlformats.org/officeDocument/2006/relationships/hyperlink" Id="rId51" Target="https://www.tiba.de/clarc-modell/" TargetMode="External" /><Relationship Type="http://schemas.openxmlformats.org/officeDocument/2006/relationships/hyperlink" Id="rId108" Target="mailto:https://cogneon.github.io/lernos-for-organizations/de/3-2-Veraenderung-von-Organisation/" TargetMode="External" /><Relationship Type="http://schemas.openxmlformats.org/officeDocument/2006/relationships/hyperlink" Id="rId109"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2025-07-02T10:59:56Z</dcterms:created>
  <dcterms:modified xsi:type="dcterms:W3CDTF">2025-07-02T10:59:56Z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