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2"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3" name="Picture"/>
            <a:graphic>
              <a:graphicData uri="http://schemas.openxmlformats.org/drawingml/2006/picture">
                <pic:pic>
                  <pic:nvPicPr>
                    <pic:cNvPr descr="https://i.creativecommons.org/l/by/4.0/88x31.png" id="14" name="Picture"/>
                    <pic:cNvPicPr>
                      <a:picLocks noChangeArrowheads="1" noChangeAspect="1"/>
                    </pic:cNvPicPr>
                  </pic:nvPicPr>
                  <pic:blipFill>
                    <a:blip r:embed="rId12"/>
                    <a:stretch>
                      <a:fillRect/>
                    </a:stretch>
                  </pic:blipFill>
                  <pic:spPr bwMode="auto">
                    <a:xfrm>
                      <a:off x="0" y="0"/>
                      <a:ext cx="1117600" cy="393700"/>
                    </a:xfrm>
                    <a:prstGeom prst="rect">
                      <a:avLst/>
                    </a:prstGeom>
                    <a:noFill/>
                    <a:ln w="9525">
                      <a:noFill/>
                      <a:headEnd/>
                      <a:tailEnd/>
                    </a:ln>
                  </pic:spPr>
                </pic:pic>
              </a:graphicData>
            </a:graphic>
          </wp:inline>
        </w:drawing>
      </w:r>
    </w:p>
    <w:bookmarkStart w:id="16"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(s.a. </w:t>
      </w:r>
      <w:hyperlink r:id="rId15">
        <w:r>
          <w:rPr>
            <w:rStyle w:val="Hyperlink"/>
          </w:rPr>
          <w:t xml:space="preserve">OECD Learning Compass 2030</w:t>
        </w:r>
      </w:hyperlink>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6"/>
    <w:bookmarkStart w:id="17"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7"/>
    <w:bookmarkStart w:id="21"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8">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9">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20">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1"/>
    <w:bookmarkEnd w:id="22"/>
    <w:bookmarkStart w:id="111" w:name="grundlagen"/>
    <w:p>
      <w:pPr>
        <w:pStyle w:val="Heading1"/>
      </w:pPr>
      <w:r>
        <w:rPr>
          <w:rStyle w:val="SectionNumber"/>
        </w:rPr>
        <w:t xml:space="preserve">4</w:t>
      </w:r>
      <w:r>
        <w:tab/>
      </w:r>
      <w:r>
        <w:t xml:space="preserve">Grundlagen</w:t>
      </w:r>
    </w:p>
    <w:bookmarkStart w:id="55"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dem Projektleiter oder in kleinen Projekten einfach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Modelle vorgestellt. Einige sind schon älter und haben eine spezielle Herkunft. Wir denken jedoch, dass es interessant ist von ihnen gehört zu haben.</w:t>
      </w:r>
    </w:p>
    <w:bookmarkStart w:id="23"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Mitarbeiter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3"/>
    <w:bookmarkStart w:id="25"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4">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5"/>
    <w:bookmarkStart w:id="26"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Mitarbeiter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6"/>
    <w:bookmarkStart w:id="27"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7"/>
    <w:bookmarkStart w:id="28"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rPr>
          <w:b/>
          <w:bCs/>
        </w:rPr>
        <w:t xml:space="preserve">Einbindung, Kommunikation, Befähigung &amp; Empowerment</w:t>
      </w:r>
      <w:r>
        <w:t xml:space="preserve"> </w:t>
      </w:r>
      <w:r>
        <w:t xml:space="preserve">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sind inzwischen meist anschließend.</w:t>
      </w:r>
    </w:p>
    <w:p>
      <w:pPr>
        <w:pStyle w:val="BodyText"/>
      </w:pPr>
      <w:r>
        <w:rPr>
          <w:b/>
          <w:bCs/>
        </w:rPr>
        <w:t xml:space="preserve">Change Enablement</w:t>
      </w:r>
      <w:r>
        <w:t xml:space="preserve"> </w:t>
      </w:r>
      <w:r>
        <w:t xml:space="preserve">bietet während des Transformationsprozesses umfassende Schulungen und Lernangebote für Experten sowie für die Nutzer. Zuerst werden üblicherweise das Projektteam und Management geschult, später die Nutzer.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8"/>
    <w:bookmarkStart w:id="29"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9"/>
    <w:bookmarkStart w:id="31"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30">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1"/>
    <w:bookmarkStart w:id="39"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2">
        <w:r>
          <w:rPr>
            <w:rStyle w:val="Hyperlink"/>
          </w:rPr>
          <w:t xml:space="preserve">Change management</w:t>
        </w:r>
      </w:hyperlink>
      <w:r>
        <w:t xml:space="preserve"> </w:t>
      </w:r>
      <w:r>
        <w:t xml:space="preserve">(Prosci)</w:t>
      </w:r>
    </w:p>
    <w:p>
      <w:pPr>
        <w:pStyle w:val="Compact"/>
        <w:numPr>
          <w:ilvl w:val="0"/>
          <w:numId w:val="1005"/>
        </w:numPr>
      </w:pPr>
      <w:hyperlink r:id="rId33">
        <w:r>
          <w:rPr>
            <w:rStyle w:val="Hyperlink"/>
          </w:rPr>
          <w:t xml:space="preserve">Podcast von Prof. Trost zu Change Management</w:t>
        </w:r>
      </w:hyperlink>
      <w:hyperlink r:id="rId33"/>
    </w:p>
    <w:p>
      <w:pPr>
        <w:pStyle w:val="Compact"/>
        <w:numPr>
          <w:ilvl w:val="0"/>
          <w:numId w:val="1005"/>
        </w:numPr>
      </w:pPr>
      <w:r>
        <w:t xml:space="preserve">Change Workout - Infoseite</w:t>
      </w:r>
      <w:r>
        <w:t xml:space="preserve"> </w:t>
      </w:r>
      <w:hyperlink r:id="rId34">
        <w:r>
          <w:rPr>
            <w:rStyle w:val="Hyperlink"/>
          </w:rPr>
          <w:t xml:space="preserve">https://change</w:t>
        </w:r>
      </w:hyperlink>
      <w:hyperlink r:id="rId34">
        <w:r>
          <w:rPr>
            <w:rStyle w:val="Hyperlink"/>
          </w:rPr>
          <w:t xml:space="preserve">-</w:t>
        </w:r>
      </w:hyperlink>
      <w:hyperlink r:id="rId34">
        <w:r>
          <w:rPr>
            <w:rStyle w:val="Hyperlink"/>
          </w:rPr>
          <w:t xml:space="preserve">workout.de/</w:t>
        </w:r>
      </w:hyperlink>
    </w:p>
    <w:p>
      <w:pPr>
        <w:pStyle w:val="Compact"/>
        <w:numPr>
          <w:ilvl w:val="0"/>
          <w:numId w:val="1005"/>
        </w:numPr>
      </w:pPr>
      <w:r>
        <w:t xml:space="preserve">70 Prozent aller Change-Vorhaben scheitern (n)immer</w:t>
      </w:r>
      <w:r>
        <w:t xml:space="preserve"> </w:t>
      </w:r>
      <w:hyperlink r:id="rId35">
        <w:r>
          <w:rPr>
            <w:rStyle w:val="Hyperlink"/>
          </w:rPr>
          <w:t xml:space="preserve">https://hrpepper.de/believe</w:t>
        </w:r>
      </w:hyperlink>
    </w:p>
    <w:p>
      <w:pPr>
        <w:pStyle w:val="Compact"/>
        <w:numPr>
          <w:ilvl w:val="0"/>
          <w:numId w:val="1005"/>
        </w:numPr>
      </w:pPr>
      <w:r>
        <w:t xml:space="preserve">Reflektion der Nutzung von Change Modellen</w:t>
      </w:r>
      <w:r>
        <w:t xml:space="preserve"> </w:t>
      </w:r>
      <w:hyperlink r:id="rId36">
        <w:r>
          <w:rPr>
            <w:rStyle w:val="Hyperlink"/>
          </w:rPr>
          <w:t xml:space="preserve">https://blogs.sap.com/2022/10/31/vorgehensmodelle</w:t>
        </w:r>
      </w:hyperlink>
    </w:p>
    <w:p>
      <w:pPr>
        <w:pStyle w:val="Compact"/>
        <w:numPr>
          <w:ilvl w:val="0"/>
          <w:numId w:val="1005"/>
        </w:numPr>
      </w:pPr>
      <w:r>
        <w:t xml:space="preserve">Metatheorie der Veränderung</w:t>
      </w:r>
      <w:r>
        <w:t xml:space="preserve"> </w:t>
      </w:r>
      <w:hyperlink r:id="rId37">
        <w:r>
          <w:rPr>
            <w:rStyle w:val="Hyperlink"/>
          </w:rPr>
          <w:t xml:space="preserve">https://metatheorie</w:t>
        </w:r>
      </w:hyperlink>
    </w:p>
    <w:p>
      <w:pPr>
        <w:pStyle w:val="Compact"/>
        <w:numPr>
          <w:ilvl w:val="0"/>
          <w:numId w:val="1005"/>
        </w:numPr>
      </w:pPr>
      <w:hyperlink r:id="rId38">
        <w:r>
          <w:rPr>
            <w:rStyle w:val="Hyperlink"/>
          </w:rPr>
          <w:t xml:space="preserve">Change Management auf Wikipedia</w:t>
        </w:r>
      </w:hyperlink>
    </w:p>
    <w:bookmarkEnd w:id="39"/>
    <w:bookmarkStart w:id="50" w:name="rollen-im-veränderungsprojekt"/>
    <w:p>
      <w:pPr>
        <w:pStyle w:val="Heading3"/>
      </w:pPr>
      <w:r>
        <w:rPr>
          <w:rStyle w:val="SectionNumber"/>
        </w:rPr>
        <w:t xml:space="preserve">4.1.9</w:t>
      </w:r>
      <w:r>
        <w:tab/>
      </w:r>
      <w:r>
        <w:t xml:space="preserve">Rollen im Veränderungsprojekt</w:t>
      </w:r>
    </w:p>
    <w:bookmarkStart w:id="40" w:name="X48fd3a7571f7ff5fc2b1ae0fec7e6710373829b"/>
    <w:p>
      <w:pPr>
        <w:pStyle w:val="Heading4"/>
      </w:pPr>
      <w:r>
        <w:rPr>
          <w:rStyle w:val="SectionNumber"/>
        </w:rPr>
        <w:t xml:space="preserve">4.1.9.1</w:t>
      </w:r>
      <w:r>
        <w:tab/>
      </w:r>
      <w:r>
        <w:t xml:space="preserve">Projektsponsor / Auftraggeber in Change Projekten</w:t>
      </w:r>
    </w:p>
    <w:p>
      <w:pPr>
        <w:pStyle w:val="FirstParagraph"/>
      </w:pPr>
      <w:r>
        <w:t xml:space="preserve">Der Projektsponsor ist ein besonderer Stakeholder mit speziellem Einfluss auf den Erfolg eines Projekts.</w:t>
      </w:r>
    </w:p>
    <w:p>
      <w:pPr>
        <w:pStyle w:val="BodyText"/>
      </w:pPr>
      <w:r>
        <w:t xml:space="preserve">Es gibt verschiedene Möglichkeiten für den Projektsponsor, das Projekt effektiv zu unterstützen: dabei trägt der Projektsponsor vor allem die Verantwortung für die unternehmerische Zielsetzung, also den Beitrag zum Geschäftsergebnis, die das Projektergebnis liefern soll. Insofern definiert er die Vision, die Ziele und die Strategie, die das Projekt verfolgen soll.</w:t>
      </w:r>
    </w:p>
    <w:p>
      <w:pPr>
        <w:pStyle w:val="BodyText"/>
      </w:pPr>
      <w:r>
        <w:t xml:space="preserve">Zudem ist der Sponsor für den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 Sponsor zeigt in der Innen- und Außenkommunikation, dass er uneingeschränkt hinter diesem Projekt und seinem Projektleiter steht und Unterstützung von allen Beteiligten einfordert. Damit legitimiert er das Projekt und verleiht seinem Projektleiter die erforderliche Autorität.</w:t>
      </w:r>
    </w:p>
    <w:p>
      <w:pPr>
        <w:pStyle w:val="BodyText"/>
      </w:pPr>
      <w:r>
        <w:t xml:space="preserve">Ein guter Projektsponsor unterstützt den Projektleiter in kritischen Situationen und stärkt ihm den Rücken. Viele Projektleiter sind im Sinne eines guten Leaderships häufig sehr dankbar, wenn der Projektsponsor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Ein Projektsponsor sollte sich dem Erfolg des Projekts verpflichtet fühlen und alle Maßnahmen ergreifen, die dafür erforderlich sind.</w:t>
      </w:r>
    </w:p>
    <w:bookmarkEnd w:id="40"/>
    <w:bookmarkStart w:id="45"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1">
        <w:r>
          <w:rPr>
            <w:rStyle w:val="Hyperlink"/>
          </w:rPr>
          <w:t xml:space="preserve">Projektorganisation</w:t>
        </w:r>
      </w:hyperlink>
      <w:r>
        <w:t xml:space="preserve"> </w:t>
      </w:r>
      <w:r>
        <w:t xml:space="preserve">die organisatorische Stelle, der die operative Kontrolle eines</w:t>
      </w:r>
      <w:r>
        <w:t xml:space="preserve"> </w:t>
      </w:r>
      <w:hyperlink r:id="rId42">
        <w:r>
          <w:rPr>
            <w:rStyle w:val="Hyperlink"/>
          </w:rPr>
          <w:t xml:space="preserve">Projektes</w:t>
        </w:r>
      </w:hyperlink>
      <w:r>
        <w:t xml:space="preserve"> </w:t>
      </w:r>
      <w:r>
        <w:t xml:space="preserve">unterliegt. Aufgabe dieser Organisationseinheit ist primär das</w:t>
      </w:r>
      <w:r>
        <w:t xml:space="preserve"> </w:t>
      </w:r>
      <w:hyperlink r:id="rId43">
        <w:r>
          <w:rPr>
            <w:rStyle w:val="Hyperlink"/>
          </w:rPr>
          <w:t xml:space="preserve">Projektmanagement</w:t>
        </w:r>
      </w:hyperlink>
      <w:r>
        <w:t xml:space="preserve">; in kleineren Projekten wird die Projektleitung durch den</w:t>
      </w:r>
      <w:r>
        <w:t xml:space="preserve"> </w:t>
      </w:r>
      <w:hyperlink r:id="rId44">
        <w:r>
          <w:rPr>
            <w:rStyle w:val="Hyperlink"/>
          </w:rPr>
          <w:t xml:space="preserve">Projektleiter</w:t>
        </w:r>
      </w:hyperlink>
      <w:r>
        <w:t xml:space="preserve"> </w:t>
      </w:r>
      <w:r>
        <w:t xml:space="preserve">gebildet, in größeren Projekten steht dieser einer Gruppe von Personen und eventuell zusätzlich mehreren Teilprojektleitern vor.</w:t>
      </w:r>
    </w:p>
    <w:p>
      <w:pPr>
        <w:pStyle w:val="BodyText"/>
      </w:pPr>
      <w:r>
        <w:t xml:space="preserve">Bei modernen Organisationskonzepten besteht die Projektleitung umfangreicher Projekte aus mehreren Projektleitern,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Mitarbeiterkosten)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w:t>
      </w:r>
    </w:p>
    <w:p>
      <w:pPr>
        <w:pStyle w:val="Compact"/>
        <w:numPr>
          <w:ilvl w:val="0"/>
          <w:numId w:val="1006"/>
        </w:numPr>
      </w:pPr>
      <w:r>
        <w:t xml:space="preserve">Dokumentation des Projektes</w:t>
      </w:r>
    </w:p>
    <w:bookmarkEnd w:id="45"/>
    <w:bookmarkStart w:id="46"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w:t>
      </w:r>
      <w:r>
        <w:t xml:space="preserve"> </w:t>
      </w:r>
      <w:r>
        <w:t xml:space="preserve">oder</w:t>
      </w:r>
      <w:r>
        <w:t xml:space="preserve"> </w:t>
      </w:r>
      <w:r>
        <w:t xml:space="preserve">“Projektteilnehmer”</w:t>
      </w:r>
      <w:r>
        <w:t xml:space="preserve"> </w:t>
      </w:r>
      <w:r>
        <w:t xml:space="preserve">können als Oberbegriff für die Mitglieder des Projektteams und der Projektmitarbeiter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oder Projektteilnehmer direkt einen Beitrag zum Projektergebnis leisten. Personen oder Organisationen, die nur von den Auswirkungen des Projekts betroffen sind, aber keine Mitwirkung am Projekt haben, zählen somit nicht zu den Projektmitgliedern oder Projektteilnehmern.</w:t>
      </w:r>
    </w:p>
    <w:p>
      <w:pPr>
        <w:pStyle w:val="BodyText"/>
      </w:pPr>
      <w:r>
        <w:t xml:space="preserve">Da die Projektmitglieder die Personen sind, die am meisten mit den Stakeholdern / Betroffenen einer Veränderung in Kontakt stehen, sollten sie ausreichend Change-Management Kompetenz haben.</w:t>
      </w:r>
    </w:p>
    <w:bookmarkEnd w:id="46"/>
    <w:bookmarkStart w:id="47" w:name="change-manager-in-change-projekten"/>
    <w:p>
      <w:pPr>
        <w:pStyle w:val="Heading4"/>
      </w:pPr>
      <w:r>
        <w:rPr>
          <w:rStyle w:val="SectionNumber"/>
        </w:rPr>
        <w:t xml:space="preserve">4.1.9.4</w:t>
      </w:r>
      <w:r>
        <w:tab/>
      </w:r>
      <w:r>
        <w:t xml:space="preserve">Change Manager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7"/>
    <w:bookmarkStart w:id="48"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Berater*innen als auch interne Mitarbeiter*innen wahrnehmen. Wichtig ist jedoch, dass die Change Agents neben ihren projektbezogenen Kenntnissen und Fähigkeiten</w:t>
      </w:r>
    </w:p>
    <w:p>
      <w:pPr>
        <w:pStyle w:val="Compact"/>
        <w:numPr>
          <w:ilvl w:val="0"/>
          <w:numId w:val="1008"/>
        </w:numPr>
      </w:pPr>
      <w:r>
        <w:t xml:space="preserve">von allen Mitarbeitenden als Vertrauensperson und lokale*r Ansprechpartner*in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Ansprechpartner*innen: Sie sensibilisieren und informieren Kolleg*innen in Hinblick auf die anstehende Veränderung. Das bedeutet zum Beispiel, dass sie auf Trainingsangebote hinweisen oder diese selbst organisieren. Sie haben ein offenes Ohr für die Bedürfnisse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Mitarbeitern wie End-Nutzer.</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Fürsprecher*innen und Treiber*innen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Kolleg*innen zu informieren.</w:t>
      </w:r>
    </w:p>
    <w:p>
      <w:pPr>
        <w:pStyle w:val="BodyText"/>
      </w:pPr>
      <w:r>
        <w:rPr>
          <w:b/>
          <w:bCs/>
        </w:rPr>
        <w:t xml:space="preserve">Abgrenzung: Change Agents vs. Key-User</w:t>
      </w:r>
    </w:p>
    <w:p>
      <w:pPr>
        <w:pStyle w:val="Compact"/>
        <w:numPr>
          <w:ilvl w:val="0"/>
          <w:numId w:val="1009"/>
        </w:numPr>
      </w:pPr>
      <w:r>
        <w:rPr>
          <w:b/>
          <w:bCs/>
        </w:rPr>
        <w:t xml:space="preserve">Change Agents:</w:t>
      </w:r>
      <w:r>
        <w:t xml:space="preserve"> </w:t>
      </w:r>
      <w:r>
        <w:t xml:space="preserve">Sie sind die frühen Anwender und Multiplikatoren in ihren Abteilungen, die speziell im Umgang mit Veränderungen geschult sind und das Erlernte an andere weitergeben. Ihre Rolle ist oft freiwillig und intrinsisch motiviert.</w:t>
      </w:r>
    </w:p>
    <w:p>
      <w:pPr>
        <w:pStyle w:val="Compact"/>
        <w:numPr>
          <w:ilvl w:val="0"/>
          <w:numId w:val="1009"/>
        </w:numPr>
      </w:pPr>
      <w:r>
        <w:rPr>
          <w:b/>
          <w:bCs/>
        </w:rPr>
        <w:t xml:space="preserve">Key-User:</w:t>
      </w:r>
      <w:r>
        <w:t xml:space="preserve"> </w:t>
      </w:r>
      <w:r>
        <w:t xml:space="preserve">Im Gegensatz dazu konzentrieren sich Key-User stärker auf das technische Know-how und die Unterstützung anderer Mitarbeitender,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8"/>
    <w:bookmarkStart w:id="49"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Mitarbeitern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Mitarbeitern durch den Change helfen, bzw. coachen</w:t>
      </w:r>
    </w:p>
    <w:p>
      <w:pPr>
        <w:pStyle w:val="Compact"/>
        <w:numPr>
          <w:ilvl w:val="0"/>
          <w:numId w:val="1010"/>
        </w:numPr>
      </w:pPr>
      <w:r>
        <w:t xml:space="preserve">Verbindung zwischen ihren Mitarbeitern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9"/>
    <w:bookmarkEnd w:id="50"/>
    <w:bookmarkStart w:id="54"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1">
        <w:r>
          <w:rPr>
            <w:rStyle w:val="Hyperlink"/>
          </w:rPr>
          <w:t xml:space="preserve">Rollen und Verantwortlichkeiten im Änderungsmanagement | Atlassian</w:t>
        </w:r>
      </w:hyperlink>
    </w:p>
    <w:p>
      <w:pPr>
        <w:pStyle w:val="Compact"/>
        <w:numPr>
          <w:ilvl w:val="0"/>
          <w:numId w:val="1012"/>
        </w:numPr>
      </w:pPr>
      <w:hyperlink r:id="rId52">
        <w:r>
          <w:rPr>
            <w:rStyle w:val="Hyperlink"/>
          </w:rPr>
          <w:t xml:space="preserve">Das Change-Management CLARC-Modell und die Rolle von Führungskräften im Change |Tiba</w:t>
        </w:r>
      </w:hyperlink>
    </w:p>
    <w:p>
      <w:pPr>
        <w:pStyle w:val="Compact"/>
        <w:numPr>
          <w:ilvl w:val="0"/>
          <w:numId w:val="1012"/>
        </w:numPr>
      </w:pPr>
      <w:hyperlink r:id="rId53">
        <w:r>
          <w:rPr>
            <w:rStyle w:val="Hyperlink"/>
          </w:rPr>
          <w:t xml:space="preserve">Agile Change Canvas Vorlagen</w:t>
        </w:r>
      </w:hyperlink>
      <w:hyperlink r:id="rId53">
        <w:r>
          <w:rPr>
            <w:rStyle w:val="Hyperlink"/>
          </w:rPr>
          <w:t xml:space="preserve">–</w:t>
        </w:r>
      </w:hyperlink>
    </w:p>
    <w:bookmarkEnd w:id="54"/>
    <w:bookmarkEnd w:id="55"/>
    <w:bookmarkStart w:id="63"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Endbenutzer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6"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 (sh. auch 3.1).</w:t>
      </w:r>
    </w:p>
    <w:p>
      <w:pPr>
        <w:pStyle w:val="BodyText"/>
      </w:pPr>
      <w:r>
        <w:t xml:space="preserve">Aus Forschung rund um Veränderungskompetenz wissen wir auch, dass es nicht nur um Persönlichkeit (wie Offenheit, Adaptivität), individuelle Methodenkompetenz oder Motivation geht, sondern auch um den Rahmen (Ressourcen, Ziele, Verantwortung bis hin zu Anweisungen)– den eben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Mitarbeiter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56"/>
    <w:bookmarkStart w:id="62"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7"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7"/>
    <w:bookmarkStart w:id="59"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und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geschaut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8">
        <w:r>
          <w:rPr>
            <w:rStyle w:val="Hyperlink"/>
          </w:rPr>
          <w:t xml:space="preserve">Quelle: Prof. Ina Kohl, Vortrag</w:t>
        </w:r>
      </w:hyperlink>
      <w:hyperlink r:id="rId58"/>
    </w:p>
    <w:bookmarkEnd w:id="59"/>
    <w:bookmarkStart w:id="61"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incl.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60">
        <w:r>
          <w:rPr>
            <w:rStyle w:val="Hyperlink"/>
          </w:rPr>
          <w:t xml:space="preserve">SAP Training und Change Kaffee Ecke: Widerstände im Change – Ursachen, Formen und möglicher Umgang</w:t>
        </w:r>
      </w:hyperlink>
    </w:p>
    <w:bookmarkEnd w:id="61"/>
    <w:bookmarkEnd w:id="62"/>
    <w:bookmarkEnd w:id="63"/>
    <w:bookmarkStart w:id="71" w:name="kommunikation-im-change-management"/>
    <w:p>
      <w:pPr>
        <w:pStyle w:val="Heading2"/>
      </w:pPr>
      <w:r>
        <w:rPr>
          <w:rStyle w:val="SectionNumber"/>
        </w:rPr>
        <w:t xml:space="preserve">4.3</w:t>
      </w:r>
      <w:r>
        <w:tab/>
      </w:r>
      <w:r>
        <w:t xml:space="preserve">Kommunikation im Change-Management</w:t>
      </w:r>
    </w:p>
    <w:bookmarkStart w:id="64"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(siehe auch Kapitel 3.3)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Mitarbeiter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den Bezug zum Erleben in der Gegenwart und der erwünschten Zukunft darstellt.</w:t>
      </w:r>
    </w:p>
    <w:bookmarkEnd w:id="64"/>
    <w:bookmarkStart w:id="65"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5"/>
    <w:bookmarkStart w:id="66"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Teilnehmer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3.1.2)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Endnutzer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Kapitel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6"/>
    <w:bookmarkStart w:id="67"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Fragen zu beantworten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7"/>
    <w:bookmarkStart w:id="68"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ist und welche Vorteile bringt er.</w:t>
      </w:r>
    </w:p>
    <w:p>
      <w:pPr>
        <w:pStyle w:val="Compact"/>
        <w:numPr>
          <w:ilvl w:val="0"/>
          <w:numId w:val="1022"/>
        </w:numPr>
      </w:pPr>
      <w:r>
        <w:t xml:space="preserve">Einbeziehung der Zuhörer incl.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Zuhörer aufrechterhält, ist wirkungsvoller.</w:t>
      </w:r>
    </w:p>
    <w:p>
      <w:pPr>
        <w:pStyle w:val="FirstParagraph"/>
      </w:pPr>
      <w:r>
        <w:t xml:space="preserve">Wenn Geschichten richtig eingesetzt werden, können sie die Akzeptanz und Unterstützung für den Wandel wesentlich verbessern. Wichtig ist dabei auch das sog. Storylistening. Sprich durch Zuhören das aktive Erleben bzgl. Gegenwart und Zukunft zu verstehen um daraus.</w:t>
      </w:r>
    </w:p>
    <w:bookmarkEnd w:id="68"/>
    <w:bookmarkStart w:id="70"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Frontline-Mitarbeiter und verschiedene Abteilungen haben unterschiedliche Perspektiven und Bedürfnisse.</w:t>
      </w:r>
    </w:p>
    <w:p>
      <w:pPr>
        <w:pStyle w:val="Compact"/>
        <w:numPr>
          <w:ilvl w:val="0"/>
          <w:numId w:val="1023"/>
        </w:numPr>
      </w:pPr>
      <w:r>
        <w:t xml:space="preserve">Messbare Ziele und Fortschritt anzeigen: Visualisieren von Erfolgen und Meilensteine, um das Engagement und die Motivation aufrechtzuerhalten.</w:t>
      </w:r>
    </w:p>
    <w:p>
      <w:pPr>
        <w:pStyle w:val="Compact"/>
        <w:numPr>
          <w:ilvl w:val="0"/>
          <w:numId w:val="1023"/>
        </w:numPr>
      </w:pPr>
      <w:r>
        <w:t xml:space="preserve">Verschiedene Perspektiven herausarbeiten (auch für Endnutzer*innen): IT-Lösungen werden oft vom Management eingekauft. Der Mehrwert und die Änderungen für Mitarbeitende und Nutzer*innen ist oft nicht klar - dies gilt es, z.B. anhand Personas, herauszuarbeiten. In sogenannten Change Impact Messungen kann dann eingeschätzt werden, wie stark die Änderungen für die jeweilige Persona oder Rolle sind. Gerade bei hohem Change Impact ist es wichtig ausreichend bzw. mehr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Assistent*innen,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9">
        <w:r>
          <w:rPr>
            <w:rStyle w:val="Hyperlink"/>
          </w:rPr>
          <w:t xml:space="preserve">Kommunikation in SAP Change Management Projekten</w:t>
        </w:r>
      </w:hyperlink>
      <w:hyperlink r:id="rId69">
        <w:r>
          <w:rPr>
            <w:rStyle w:val="Hyperlink"/>
          </w:rPr>
          <w:t xml:space="preserve">-</w:t>
        </w:r>
      </w:hyperlink>
      <w:r>
        <w:t xml:space="preserve"> </w:t>
      </w:r>
      <w:hyperlink r:id="rId69">
        <w:r>
          <w:rPr>
            <w:rStyle w:val="Hyperlink"/>
          </w:rPr>
          <w:t xml:space="preserve">Kaffe</w:t>
        </w:r>
      </w:hyperlink>
      <w:r>
        <w:t xml:space="preserve">e</w:t>
      </w:r>
      <w:hyperlink r:id="rId69">
        <w:r>
          <w:rPr>
            <w:rStyle w:val="Hyperlink"/>
          </w:rPr>
          <w:t xml:space="preserve">-</w:t>
        </w:r>
      </w:hyperlink>
      <w:hyperlink r:id="rId69">
        <w:r>
          <w:rPr>
            <w:rStyle w:val="Hyperlink"/>
          </w:rPr>
          <w:t xml:space="preserve">Ecken Recap</w:t>
        </w:r>
      </w:hyperlink>
    </w:p>
    <w:bookmarkEnd w:id="70"/>
    <w:bookmarkEnd w:id="71"/>
    <w:bookmarkStart w:id="83"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2"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Nutzer bedienen die Systeme oder Software, Manager und andere Stakeholder benötigen eher Überblickswissen bzgl. der Ziele, Vorteile oder des Impacts.</w:t>
      </w:r>
    </w:p>
    <w:p>
      <w:pPr>
        <w:pStyle w:val="BodyText"/>
      </w:pPr>
      <w:r>
        <w:t xml:space="preserve">Im Sinne der erfolgreichen Kompetenzentwicklung gilt es, allen vom Wandel Betroffenen Lernressourcen und Räume zur Verfügung zu stellen – also nicht nur von Training zu sprechen im Sinne des Trainer-Schüler Narrativs.</w:t>
      </w:r>
    </w:p>
    <w:bookmarkEnd w:id="72"/>
    <w:bookmarkStart w:id="74"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Teilnehmer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3">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Experten – das ist meist zu viel und komplex.</w:t>
      </w:r>
      <w:r>
        <w:br/>
      </w:r>
    </w:p>
    <w:p>
      <w:pPr>
        <w:pStyle w:val="Compact"/>
        <w:numPr>
          <w:ilvl w:val="0"/>
          <w:numId w:val="1025"/>
        </w:numPr>
      </w:pPr>
      <w:r>
        <w:t xml:space="preserve">Ob bei Design oder Evaluation: achtet auf den Transfer in den Arbeitsalltag.</w:t>
      </w:r>
    </w:p>
    <w:bookmarkEnd w:id="74"/>
    <w:bookmarkStart w:id="75"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 sind hier sicher Workshops &amp; Trainings in Präsenz oder virtuell. Inzwischen hat sich ein Methoden Mix durchgesetzt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5"/>
    <w:bookmarkStart w:id="82"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6">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7">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8">
        <w:r>
          <w:rPr>
            <w:rStyle w:val="Hyperlink"/>
          </w:rPr>
          <w:t xml:space="preserve">DigiComp  </w:t>
        </w:r>
      </w:hyperlink>
      <w:r>
        <w:t xml:space="preserve">sowie die europäische Skill &amp; Job Datenbank</w:t>
      </w:r>
      <w:r>
        <w:t xml:space="preserve"> </w:t>
      </w:r>
      <w:hyperlink r:id="rId79">
        <w:r>
          <w:rPr>
            <w:rStyle w:val="Hyperlink"/>
          </w:rPr>
          <w:t xml:space="preserve">ESCO</w:t>
        </w:r>
      </w:hyperlink>
      <w:r>
        <w:t xml:space="preserve"> </w:t>
      </w:r>
      <w:r>
        <w:t xml:space="preserve">als Anker interessant.</w:t>
      </w:r>
    </w:p>
    <w:p>
      <w:pPr>
        <w:pStyle w:val="Compact"/>
        <w:numPr>
          <w:ilvl w:val="0"/>
          <w:numId w:val="1028"/>
        </w:numPr>
      </w:pPr>
      <w:hyperlink r:id="rId80">
        <w:r>
          <w:rPr>
            <w:rStyle w:val="Hyperlink"/>
          </w:rPr>
          <w:t xml:space="preserve">Learning Design Canvas</w:t>
        </w:r>
      </w:hyperlink>
    </w:p>
    <w:p>
      <w:pPr>
        <w:pStyle w:val="Compact"/>
        <w:numPr>
          <w:ilvl w:val="0"/>
          <w:numId w:val="1028"/>
        </w:numPr>
      </w:pPr>
      <w:r>
        <w:t xml:space="preserve">How modern learners learn – learn more about the 4 D´s outlined by Jane Hart:</w:t>
      </w:r>
      <w:r>
        <w:t xml:space="preserve"> </w:t>
      </w:r>
      <w:hyperlink r:id="rId81">
        <w:r>
          <w:rPr>
            <w:rStyle w:val="Hyperlink"/>
          </w:rPr>
          <w:t xml:space="preserve">https://www.modernworkplacelearning.com/cild/mwl/5features-of-ow-modern-professionals-learn/</w:t>
        </w:r>
      </w:hyperlink>
    </w:p>
    <w:bookmarkEnd w:id="82"/>
    <w:bookmarkEnd w:id="83"/>
    <w:bookmarkStart w:id="99" w:name="communities-im-change-management"/>
    <w:p>
      <w:pPr>
        <w:pStyle w:val="Heading2"/>
      </w:pPr>
      <w:r>
        <w:rPr>
          <w:rStyle w:val="SectionNumber"/>
        </w:rPr>
        <w:t xml:space="preserve">4.5</w:t>
      </w:r>
      <w:r>
        <w:tab/>
      </w:r>
      <w:r>
        <w:t xml:space="preserve">Communities im Change-Management</w:t>
      </w:r>
    </w:p>
    <w:bookmarkStart w:id="84"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84"/>
    <w:bookmarkStart w:id="85"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85"/>
    <w:bookmarkStart w:id="86"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6"/>
    <w:bookmarkStart w:id="87"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Moderatoren,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87"/>
    <w:bookmarkStart w:id="98"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8">
        <w:r>
          <w:rPr>
            <w:rStyle w:val="Hyperlink"/>
          </w:rPr>
          <w:t xml:space="preserve">Community Gruppe auf LinkedIn</w:t>
        </w:r>
      </w:hyperlink>
      <w:hyperlink r:id="rId89"/>
      <w:hyperlink r:id="rId89">
        <w:r>
          <w:rPr>
            <w:rStyle w:val="Hyperlink"/>
          </w:rPr>
          <w:t xml:space="preserve">–</w:t>
        </w:r>
      </w:hyperlink>
      <w:r>
        <w:t xml:space="preserve"> </w:t>
      </w:r>
      <w:r>
        <w:t xml:space="preserve">kommt dazu bei Interesse!</w:t>
      </w:r>
    </w:p>
    <w:p>
      <w:pPr>
        <w:pStyle w:val="Compact"/>
        <w:numPr>
          <w:ilvl w:val="0"/>
          <w:numId w:val="1033"/>
        </w:numPr>
      </w:pPr>
      <w:hyperlink r:id="rId89">
        <w:r>
          <w:rPr>
            <w:rStyle w:val="Hyperlink"/>
          </w:rPr>
          <w:t xml:space="preserve">Kaffee</w:t>
        </w:r>
      </w:hyperlink>
      <w:hyperlink r:id="rId89">
        <w:r>
          <w:rPr>
            <w:rStyle w:val="Hyperlink"/>
          </w:rPr>
          <w:t xml:space="preserve">-</w:t>
        </w:r>
      </w:hyperlink>
      <w:hyperlink r:id="rId89">
        <w:r>
          <w:rPr>
            <w:rStyle w:val="Hyperlink"/>
          </w:rPr>
          <w:t xml:space="preserve">Ecke (AMA)</w:t>
        </w:r>
      </w:hyperlink>
      <w:hyperlink r:id="rId89"/>
      <w:r>
        <w:br/>
      </w:r>
    </w:p>
    <w:p>
      <w:pPr>
        <w:pStyle w:val="Compact"/>
        <w:numPr>
          <w:ilvl w:val="0"/>
          <w:numId w:val="1033"/>
        </w:numPr>
      </w:pPr>
      <w:hyperlink r:id="rId90">
        <w:r>
          <w:rPr>
            <w:rStyle w:val="Hyperlink"/>
          </w:rPr>
          <w:t xml:space="preserve">Blog zu Engagement in Communities</w:t>
        </w:r>
      </w:hyperlink>
      <w:hyperlink r:id="rId90"/>
    </w:p>
    <w:p>
      <w:pPr>
        <w:pStyle w:val="Compact"/>
        <w:numPr>
          <w:ilvl w:val="0"/>
          <w:numId w:val="1033"/>
        </w:numPr>
      </w:pPr>
      <w:hyperlink r:id="rId91">
        <w:r>
          <w:rPr>
            <w:rStyle w:val="Hyperlink"/>
          </w:rPr>
          <w:t xml:space="preserve">lernOS Leitfaden für Community Management</w:t>
        </w:r>
      </w:hyperlink>
    </w:p>
    <w:p>
      <w:pPr>
        <w:pStyle w:val="Compact"/>
        <w:numPr>
          <w:ilvl w:val="0"/>
          <w:numId w:val="1033"/>
        </w:numPr>
      </w:pPr>
      <w:hyperlink r:id="rId92">
        <w:r>
          <w:rPr>
            <w:rStyle w:val="Hyperlink"/>
          </w:rPr>
          <w:t xml:space="preserve">Website zu Communities</w:t>
        </w:r>
      </w:hyperlink>
      <w:r>
        <w:t xml:space="preserve"> </w:t>
      </w:r>
      <w:r>
        <w:t xml:space="preserve">(Tanja Laub)</w:t>
      </w:r>
    </w:p>
    <w:p>
      <w:pPr>
        <w:pStyle w:val="Compact"/>
        <w:numPr>
          <w:ilvl w:val="0"/>
          <w:numId w:val="1033"/>
        </w:numPr>
      </w:pPr>
      <w:hyperlink r:id="rId93">
        <w:r>
          <w:rPr>
            <w:rStyle w:val="Hyperlink"/>
          </w:rPr>
          <w:t xml:space="preserve">Community Management Studien, Trends und Konferenzen</w:t>
        </w:r>
      </w:hyperlink>
    </w:p>
    <w:p>
      <w:pPr>
        <w:pStyle w:val="Compact"/>
        <w:numPr>
          <w:ilvl w:val="0"/>
          <w:numId w:val="1033"/>
        </w:numPr>
      </w:pPr>
      <w:hyperlink r:id="rId94">
        <w:r>
          <w:rPr>
            <w:rStyle w:val="Hyperlink"/>
          </w:rPr>
          <w:t xml:space="preserve">The Community Roundtable</w:t>
        </w:r>
      </w:hyperlink>
    </w:p>
    <w:p>
      <w:pPr>
        <w:pStyle w:val="Compact"/>
        <w:numPr>
          <w:ilvl w:val="0"/>
          <w:numId w:val="1033"/>
        </w:numPr>
      </w:pPr>
      <w:hyperlink r:id="rId95">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6">
        <w:r>
          <w:rPr>
            <w:rStyle w:val="Hyperlink"/>
          </w:rPr>
          <w:t xml:space="preserve">Social Media Adoption</w:t>
        </w:r>
      </w:hyperlink>
      <w:hyperlink r:id="rId96">
        <w:r>
          <w:rPr>
            <w:rStyle w:val="Hyperlink"/>
          </w:rPr>
          <w:t xml:space="preserve">-</w:t>
        </w:r>
      </w:hyperlink>
      <w:r>
        <w:t xml:space="preserve"> </w:t>
      </w:r>
      <w:hyperlink r:id="rId96">
        <w:r>
          <w:rPr>
            <w:rStyle w:val="Hyperlink"/>
          </w:rPr>
          <w:t xml:space="preserve">the GUIDE concept » Harald</w:t>
        </w:r>
      </w:hyperlink>
      <w:hyperlink r:id="rId96">
        <w:r>
          <w:rPr>
            <w:rStyle w:val="Hyperlink"/>
          </w:rPr>
          <w:t xml:space="preserve">-</w:t>
        </w:r>
      </w:hyperlink>
      <w:hyperlink r:id="rId96">
        <w:r>
          <w:rPr>
            <w:rStyle w:val="Hyperlink"/>
          </w:rPr>
          <w:t xml:space="preserve">Schirmer.de</w:t>
        </w:r>
      </w:hyperlink>
    </w:p>
    <w:p>
      <w:pPr>
        <w:pStyle w:val="Compact"/>
        <w:numPr>
          <w:ilvl w:val="0"/>
          <w:numId w:val="1034"/>
        </w:numPr>
      </w:pPr>
      <w:hyperlink r:id="rId97">
        <w:r>
          <w:rPr>
            <w:rStyle w:val="Hyperlink"/>
          </w:rPr>
          <w:t xml:space="preserve">Lessons learned from Social Media Implementation » Harald</w:t>
        </w:r>
      </w:hyperlink>
      <w:hyperlink r:id="rId97">
        <w:r>
          <w:rPr>
            <w:rStyle w:val="Hyperlink"/>
          </w:rPr>
          <w:t xml:space="preserve">-</w:t>
        </w:r>
      </w:hyperlink>
      <w:hyperlink r:id="rId97">
        <w:r>
          <w:rPr>
            <w:rStyle w:val="Hyperlink"/>
          </w:rPr>
          <w:t xml:space="preserve">Schirmer.de</w:t>
        </w:r>
      </w:hyperlink>
    </w:p>
    <w:bookmarkEnd w:id="98"/>
    <w:bookmarkEnd w:id="99"/>
    <w:bookmarkStart w:id="105"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100"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Mitarbeiter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Mitarbeiter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Mitarbeiter bereit, aktiv an der Umsetzung mitzuwirken und fühlen sich in ihren Bemühungen anerkannt?</w:t>
      </w:r>
    </w:p>
    <w:p>
      <w:pPr>
        <w:pStyle w:val="Compact"/>
        <w:numPr>
          <w:ilvl w:val="1"/>
          <w:numId w:val="1037"/>
        </w:numPr>
      </w:pPr>
      <w:r>
        <w:rPr>
          <w:b/>
          <w:bCs/>
        </w:rPr>
        <w:t xml:space="preserve">Empowerment</w:t>
      </w:r>
      <w:r>
        <w:t xml:space="preserve">: Haben die Mitarbeiter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100"/>
    <w:bookmarkStart w:id="101"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01"/>
    <w:bookmarkStart w:id="104"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2">
        <w:r>
          <w:rPr>
            <w:rStyle w:val="Hyperlink"/>
          </w:rPr>
          <w:t xml:space="preserve">Change Readiness</w:t>
        </w:r>
      </w:hyperlink>
    </w:p>
    <w:p>
      <w:pPr>
        <w:pStyle w:val="Compact"/>
        <w:numPr>
          <w:ilvl w:val="0"/>
          <w:numId w:val="1040"/>
        </w:numPr>
      </w:pPr>
      <w:hyperlink r:id="rId103">
        <w:r>
          <w:rPr>
            <w:rStyle w:val="Hyperlink"/>
          </w:rPr>
          <w:t xml:space="preserve">Change Readiness Analysen in Wissenschaft und SAP-Praxis</w:t>
        </w:r>
      </w:hyperlink>
    </w:p>
    <w:bookmarkEnd w:id="104"/>
    <w:bookmarkEnd w:id="105"/>
    <w:bookmarkStart w:id="106"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Mitarbeitern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 des Business</w:t>
      </w:r>
    </w:p>
    <w:p>
      <w:pPr>
        <w:pStyle w:val="Compact"/>
        <w:numPr>
          <w:ilvl w:val="0"/>
          <w:numId w:val="1041"/>
        </w:numPr>
      </w:pPr>
      <w:r>
        <w:t xml:space="preserve">IT als Treiber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6"/>
    <w:bookmarkStart w:id="110"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7">
        <w:r>
          <w:rPr>
            <w:rStyle w:val="Hyperlink"/>
          </w:rPr>
          <w:t xml:space="preserve">Veränderung von Organisationen</w:t>
        </w:r>
      </w:hyperlink>
      <w:r>
        <w:t xml:space="preserve"> </w:t>
      </w:r>
      <w:r>
        <w:t xml:space="preserve">sowie</w:t>
      </w:r>
      <w:r>
        <w:t xml:space="preserve"> </w:t>
      </w:r>
      <w:hyperlink r:id="rId108">
        <w:r>
          <w:rPr>
            <w:rStyle w:val="Hyperlink"/>
          </w:rPr>
          <w:t xml:space="preserve">Eine Lernende Organisation kultivieren</w:t>
        </w:r>
      </w:hyperlink>
    </w:p>
    <w:p>
      <w:pPr>
        <w:pStyle w:val="Compact"/>
        <w:numPr>
          <w:ilvl w:val="0"/>
          <w:numId w:val="1042"/>
        </w:numPr>
      </w:pPr>
      <w:hyperlink r:id="rId109">
        <w:r>
          <w:rPr>
            <w:rStyle w:val="Hyperlink"/>
          </w:rPr>
          <w:t xml:space="preserve">Quelle: e-Book Resttrukturierung</w:t>
        </w:r>
      </w:hyperlink>
    </w:p>
    <w:bookmarkEnd w:id="110"/>
    <w:bookmarkEnd w:id="111"/>
    <w:bookmarkStart w:id="127" w:name="lernpfad"/>
    <w:p>
      <w:pPr>
        <w:pStyle w:val="Heading1"/>
      </w:pPr>
      <w:r>
        <w:rPr>
          <w:rStyle w:val="SectionNumber"/>
        </w:rPr>
        <w:t xml:space="preserve">5</w:t>
      </w:r>
      <w:r>
        <w:tab/>
      </w:r>
      <w:r>
        <w:t xml:space="preserve">Lernpfad</w:t>
      </w:r>
    </w:p>
    <w:bookmarkStart w:id="115"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2">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3">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w:t>
      </w:r>
      <w:r>
        <w:t xml:space="preserve"> </w:t>
      </w:r>
      <w:hyperlink r:id="rId114">
        <w:r>
          <w:rPr>
            <w:rStyle w:val="Hyperlink"/>
          </w:rPr>
          <w:t xml:space="preserve">https://cogneon.github.io/lernos/de/learning</w:t>
        </w:r>
      </w:hyperlink>
      <w:hyperlink r:id="rId114">
        <w:r>
          <w:rPr>
            <w:rStyle w:val="Hyperlink"/>
          </w:rPr>
          <w:t xml:space="preserve">-</w:t>
        </w:r>
      </w:hyperlink>
      <w:hyperlink r:id="rId114">
        <w:r>
          <w:rPr>
            <w:rStyle w:val="Hyperlink"/>
          </w:rPr>
          <w:t xml:space="preserve">circle/</w:t>
        </w:r>
      </w:hyperlink>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5"/>
    <w:bookmarkStart w:id="116"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6"/>
    <w:bookmarkStart w:id="117"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7"/>
    <w:bookmarkStart w:id="118"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8"/>
    <w:bookmarkStart w:id="119"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durch.</w:t>
      </w:r>
    </w:p>
    <w:p>
      <w:pPr>
        <w:pStyle w:val="BodyText"/>
      </w:pPr>
      <w:r>
        <w:t xml:space="preserve">Aufgabe: Schreibe einen kurzen Beitrag, warum Change-Management für Deine Firma/ für Deinen Kontext wichtig ist.</w:t>
      </w:r>
    </w:p>
    <w:p>
      <w:pPr>
        <w:pStyle w:val="BodyText"/>
      </w:pPr>
      <w:r>
        <w:t xml:space="preserve">Aufgabe zu Modellen: Welche der Modelle nutzt Du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 Bist du ambivalent oder siehst du die Vorteile für die Zukunft?</w:t>
      </w:r>
    </w:p>
    <w:bookmarkEnd w:id="119"/>
    <w:bookmarkStart w:id="120"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hast Du gelernt? Welche Erkenntnisse hast Du gewonnen?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20"/>
    <w:bookmarkStart w:id="121"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21"/>
    <w:bookmarkStart w:id="122"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22"/>
    <w:bookmarkStart w:id="123"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Methoden, Tools und Themen im Rahmen von Change-Management-Prozessen findest Du besonders hilfreich?</w:t>
      </w:r>
    </w:p>
    <w:p>
      <w:pPr>
        <w:pStyle w:val="Compact"/>
        <w:numPr>
          <w:ilvl w:val="0"/>
          <w:numId w:val="1050"/>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23"/>
    <w:bookmarkStart w:id="124"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4"/>
    <w:bookmarkStart w:id="125"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5"/>
    <w:bookmarkStart w:id="126"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6"/>
    <w:bookmarkEnd w:id="127"/>
    <w:bookmarkStart w:id="131" w:name="anhang"/>
    <w:p>
      <w:pPr>
        <w:pStyle w:val="Heading1"/>
      </w:pPr>
      <w:r>
        <w:rPr>
          <w:rStyle w:val="SectionNumber"/>
        </w:rPr>
        <w:t xml:space="preserve">6</w:t>
      </w:r>
      <w:r>
        <w:tab/>
      </w:r>
      <w:r>
        <w:t xml:space="preserve">Anhang</w:t>
      </w:r>
    </w:p>
    <w:bookmarkStart w:id="128"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8"/>
    <w:bookmarkStart w:id="129"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9"/>
    <w:bookmarkStart w:id="130"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30"/>
    <w:bookmarkEnd w:id="1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80" Target="https://app.mural.co/template/17668bfc-f175-4d0d-9a3d-44bb829b5af7/705e32fd-2d59-4cab-a47e-3a708fddab9a" TargetMode="External" /><Relationship Type="http://schemas.openxmlformats.org/officeDocument/2006/relationships/hyperlink" Id="rId33" Target="https://armintrost-aop.podigee.io/34-change-management" TargetMode="External" /><Relationship Type="http://schemas.openxmlformats.org/officeDocument/2006/relationships/hyperlink" Id="rId36" Target="https://blogs.sap.com/2022/10/31/vorgehensmodelle-im-change-management/" TargetMode="External" /><Relationship Type="http://schemas.openxmlformats.org/officeDocument/2006/relationships/hyperlink" Id="rId58" Target="https://blogs.sap.com/2023/06/30/skillset-und-mindset-das-war-das-sap-training-und-change-forum-2023/" TargetMode="External" /><Relationship Type="http://schemas.openxmlformats.org/officeDocument/2006/relationships/hyperlink" Id="rId95" Target="https://bvcm.org/" TargetMode="External" /><Relationship Type="http://schemas.openxmlformats.org/officeDocument/2006/relationships/hyperlink" Id="rId34" Target="https://change-workout.de/" TargetMode="External" /><Relationship Type="http://schemas.openxmlformats.org/officeDocument/2006/relationships/hyperlink" Id="rId91" Target="https://cogneon.github.io/lernos-cmgmt/de/" TargetMode="External" /><Relationship Type="http://schemas.openxmlformats.org/officeDocument/2006/relationships/hyperlink" Id="rId114" Target="https://cogneon.github.io/lernos/de/learning-circle/" TargetMode="External" /><Relationship Type="http://schemas.openxmlformats.org/officeDocument/2006/relationships/hyperlink" Id="rId77" Target="https://colearn.de/" TargetMode="External" /><Relationship Type="http://schemas.openxmlformats.org/officeDocument/2006/relationships/hyperlink" Id="rId103" Target="https://community.sap.com/t5/sap-training-and-change-management/change-readiness-analysen-in-wissenschaft-und-sap-praxis/ba-p/13919564" TargetMode="External" /><Relationship Type="http://schemas.openxmlformats.org/officeDocument/2006/relationships/hyperlink" Id="rId69" Target="https://community.sap.com/t5/sap-training-and-change-management/kommunikation-in-sap-change-management-projekten-kaffe-ecken-recap/ba-p/297108" TargetMode="External" /><Relationship Type="http://schemas.openxmlformats.org/officeDocument/2006/relationships/hyperlink" Id="rId60" Target="https://community.sap.com/t5/sap-training-and-change-management/sap-training-und-change-kaffee-ecke-widerst%C3%A4nde-im-change-ursachen-formen/ba-p/13771310" TargetMode="External" /><Relationship Type="http://schemas.openxmlformats.org/officeDocument/2006/relationships/hyperlink" Id="rId30" Target="https://community.sap.com/topics/activate" TargetMode="External" /><Relationship Type="http://schemas.openxmlformats.org/officeDocument/2006/relationships/hyperlink" Id="rId94"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4" Target="https://de.wikipedia.org/wiki/8-Stufen-Modell_eines_Ver%C3%A4nderungsprozesses_nach_J._P._Kotter" TargetMode="External" /><Relationship Type="http://schemas.openxmlformats.org/officeDocument/2006/relationships/hyperlink" Id="rId42" Target="https://de.wikipedia.org/wiki/Projekt" TargetMode="External" /><Relationship Type="http://schemas.openxmlformats.org/officeDocument/2006/relationships/hyperlink" Id="rId44" Target="https://de.wikipedia.org/wiki/Projektleiter" TargetMode="External" /><Relationship Type="http://schemas.openxmlformats.org/officeDocument/2006/relationships/hyperlink" Id="rId43" Target="https://de.wikipedia.org/wiki/Projektmanagement" TargetMode="External" /><Relationship Type="http://schemas.openxmlformats.org/officeDocument/2006/relationships/hyperlink" Id="rId41" Target="https://de.wikipedia.org/wiki/Projektorganisation" TargetMode="External" /><Relationship Type="http://schemas.openxmlformats.org/officeDocument/2006/relationships/hyperlink" Id="rId112" Target="https://de.wikipedia.org/wiki/Umgedrehter_Unterricht" TargetMode="External" /><Relationship Type="http://schemas.openxmlformats.org/officeDocument/2006/relationships/hyperlink" Id="rId38" Target="https://en.wikipedia.org/wiki/Change_management" TargetMode="External" /><Relationship Type="http://schemas.openxmlformats.org/officeDocument/2006/relationships/hyperlink" Id="rId79" Target="https://esco.ec.europa.eu/" TargetMode="External" /><Relationship Type="http://schemas.openxmlformats.org/officeDocument/2006/relationships/hyperlink" Id="rId89" Target="https://events.sap.com/de/sap-change-training/de/home" TargetMode="External" /><Relationship Type="http://schemas.openxmlformats.org/officeDocument/2006/relationships/hyperlink" Id="rId96" Target="https://harald-schirmer.de/2014/03/11/social-media-adoption-the-guide-concept/" TargetMode="External" /><Relationship Type="http://schemas.openxmlformats.org/officeDocument/2006/relationships/hyperlink" Id="rId97" Target="https://harald-schirmer.de/2014/04/17/lessons-learnt-from-social-media-implementation/" TargetMode="External" /><Relationship Type="http://schemas.openxmlformats.org/officeDocument/2006/relationships/hyperlink" Id="rId35" Target="https://hrpepper.de/believe-it-or-not/70-prozent-aller-change-vorhaben-scheitern-nimmer/" TargetMode="External" /><Relationship Type="http://schemas.openxmlformats.org/officeDocument/2006/relationships/hyperlink" Id="rId78" Target="https://joint-research-centre.ec.europa.eu/digcomp_en" TargetMode="External" /><Relationship Type="http://schemas.openxmlformats.org/officeDocument/2006/relationships/hyperlink" Id="rId20" Target="https://lernos.org/de/" TargetMode="External" /><Relationship Type="http://schemas.openxmlformats.org/officeDocument/2006/relationships/hyperlink" Id="rId18" Target="https://lernos.org/de/0-about/guides" TargetMode="External" /><Relationship Type="http://schemas.openxmlformats.org/officeDocument/2006/relationships/hyperlink" Id="rId37" Target="https://metatheorie-der-veraenderung.info/" TargetMode="External" /><Relationship Type="http://schemas.openxmlformats.org/officeDocument/2006/relationships/hyperlink" Id="rId19" Target="https://web.peerfinder.app/de" TargetMode="External" /><Relationship Type="http://schemas.openxmlformats.org/officeDocument/2006/relationships/hyperlink" Id="rId76" Target="https://www.5momentsofneed.de/5-moments-of-need" TargetMode="External" /><Relationship Type="http://schemas.openxmlformats.org/officeDocument/2006/relationships/hyperlink" Id="rId51" Target="https://www.atlassian.com/de/itsm/change-management/roles-and-responsibilities" TargetMode="External" /><Relationship Type="http://schemas.openxmlformats.org/officeDocument/2006/relationships/hyperlink" Id="rId53" Target="https://www.business-wissen.de/produkt/8208/agile-change-canvas-vorlagen/" TargetMode="External" /><Relationship Type="http://schemas.openxmlformats.org/officeDocument/2006/relationships/hyperlink" Id="rId92" Target="https://www.communitymanagement.de/community-canvas/" TargetMode="External" /><Relationship Type="http://schemas.openxmlformats.org/officeDocument/2006/relationships/hyperlink" Id="rId93" Target="https://www.communitymanagement.de/community-management/community-management-studien-trends-und-konferenzen/" TargetMode="External" /><Relationship Type="http://schemas.openxmlformats.org/officeDocument/2006/relationships/hyperlink" Id="rId109" Target="https://www.emergize.org/restrukturierung/" TargetMode="External" /><Relationship Type="http://schemas.openxmlformats.org/officeDocument/2006/relationships/hyperlink" Id="rId88" Target="https://www.linkedin.com/groups/8682361/" TargetMode="External" /><Relationship Type="http://schemas.openxmlformats.org/officeDocument/2006/relationships/hyperlink" Id="rId113" Target="https://www.linkedin.com/posts/thomasjenewein_learning-circle-experience-tool-guide-activity-6899241139640356864-l-6G/" TargetMode="External" /><Relationship Type="http://schemas.openxmlformats.org/officeDocument/2006/relationships/hyperlink" Id="rId90" Target="https://www.linkedin.com/pulse/engagement-und-mitmachen-f%C3%B6rdern-communities-mit-tanja-jenewein/" TargetMode="External" /><Relationship Type="http://schemas.openxmlformats.org/officeDocument/2006/relationships/hyperlink" Id="rId73" Target="https://www.linkedin.com/pulse/how-measure-benefits-training-people-development-thomas-jenewein/" TargetMode="External" /><Relationship Type="http://schemas.openxmlformats.org/officeDocument/2006/relationships/hyperlink" Id="rId102" Target="https://www.linkedin.com/pulse/insightsin2change-you-ready-change-changeinsight/" TargetMode="External" /><Relationship Type="http://schemas.openxmlformats.org/officeDocument/2006/relationships/hyperlink" Id="rId81" Target="https://www.modernworkplacelearning.com/cild/mwl/5features-of-ow-modern-professionals-learn/" TargetMode="External" /><Relationship Type="http://schemas.openxmlformats.org/officeDocument/2006/relationships/hyperlink" Id="rId15" Target="https://www.oecd.org/education/2030-project/contact/OECD_Lernkompass_2030.pdf" TargetMode="External" /><Relationship Type="http://schemas.openxmlformats.org/officeDocument/2006/relationships/hyperlink" Id="rId32" Target="https://www.prosci.com/resources/articles/definition-of-change-management" TargetMode="External" /><Relationship Type="http://schemas.openxmlformats.org/officeDocument/2006/relationships/hyperlink" Id="rId52" Target="https://www.tiba.de/clarc-modell/" TargetMode="External" /><Relationship Type="http://schemas.openxmlformats.org/officeDocument/2006/relationships/hyperlink" Id="rId107" Target="mailto:https://cogneon.github.io/lernos-for-organizations/de/3-2-Veraenderung-von-Organisation/" TargetMode="External" /><Relationship Type="http://schemas.openxmlformats.org/officeDocument/2006/relationships/hyperlink" Id="rId108" Target="mailto:https://cogneon.github.io/lernos-for-organizations/de/3-4-Eine-Lernende-Organisation-kultivieren/" TargetMode="External" /></Relationships>
</file>

<file path=word/_rels/footnotes.xml.rels><?xml version="1.0" encoding="UTF-8"?><Relationships xmlns="http://schemas.openxmlformats.org/package/2006/relationships"><Relationship Type="http://schemas.openxmlformats.org/officeDocument/2006/relationships/hyperlink" Id="rId80" Target="https://app.mural.co/template/17668bfc-f175-4d0d-9a3d-44bb829b5af7/705e32fd-2d59-4cab-a47e-3a708fddab9a" TargetMode="External" /><Relationship Type="http://schemas.openxmlformats.org/officeDocument/2006/relationships/hyperlink" Id="rId33" Target="https://armintrost-aop.podigee.io/34-change-management" TargetMode="External" /><Relationship Type="http://schemas.openxmlformats.org/officeDocument/2006/relationships/hyperlink" Id="rId36" Target="https://blogs.sap.com/2022/10/31/vorgehensmodelle-im-change-management/" TargetMode="External" /><Relationship Type="http://schemas.openxmlformats.org/officeDocument/2006/relationships/hyperlink" Id="rId58" Target="https://blogs.sap.com/2023/06/30/skillset-und-mindset-das-war-das-sap-training-und-change-forum-2023/" TargetMode="External" /><Relationship Type="http://schemas.openxmlformats.org/officeDocument/2006/relationships/hyperlink" Id="rId95" Target="https://bvcm.org/" TargetMode="External" /><Relationship Type="http://schemas.openxmlformats.org/officeDocument/2006/relationships/hyperlink" Id="rId34" Target="https://change-workout.de/" TargetMode="External" /><Relationship Type="http://schemas.openxmlformats.org/officeDocument/2006/relationships/hyperlink" Id="rId91" Target="https://cogneon.github.io/lernos-cmgmt/de/" TargetMode="External" /><Relationship Type="http://schemas.openxmlformats.org/officeDocument/2006/relationships/hyperlink" Id="rId114" Target="https://cogneon.github.io/lernos/de/learning-circle/" TargetMode="External" /><Relationship Type="http://schemas.openxmlformats.org/officeDocument/2006/relationships/hyperlink" Id="rId77" Target="https://colearn.de/" TargetMode="External" /><Relationship Type="http://schemas.openxmlformats.org/officeDocument/2006/relationships/hyperlink" Id="rId103" Target="https://community.sap.com/t5/sap-training-and-change-management/change-readiness-analysen-in-wissenschaft-und-sap-praxis/ba-p/13919564" TargetMode="External" /><Relationship Type="http://schemas.openxmlformats.org/officeDocument/2006/relationships/hyperlink" Id="rId69" Target="https://community.sap.com/t5/sap-training-and-change-management/kommunikation-in-sap-change-management-projekten-kaffe-ecken-recap/ba-p/297108" TargetMode="External" /><Relationship Type="http://schemas.openxmlformats.org/officeDocument/2006/relationships/hyperlink" Id="rId60" Target="https://community.sap.com/t5/sap-training-and-change-management/sap-training-und-change-kaffee-ecke-widerst%C3%A4nde-im-change-ursachen-formen/ba-p/13771310" TargetMode="External" /><Relationship Type="http://schemas.openxmlformats.org/officeDocument/2006/relationships/hyperlink" Id="rId30" Target="https://community.sap.com/topics/activate" TargetMode="External" /><Relationship Type="http://schemas.openxmlformats.org/officeDocument/2006/relationships/hyperlink" Id="rId94"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4" Target="https://de.wikipedia.org/wiki/8-Stufen-Modell_eines_Ver%C3%A4nderungsprozesses_nach_J._P._Kotter" TargetMode="External" /><Relationship Type="http://schemas.openxmlformats.org/officeDocument/2006/relationships/hyperlink" Id="rId42" Target="https://de.wikipedia.org/wiki/Projekt" TargetMode="External" /><Relationship Type="http://schemas.openxmlformats.org/officeDocument/2006/relationships/hyperlink" Id="rId44" Target="https://de.wikipedia.org/wiki/Projektleiter" TargetMode="External" /><Relationship Type="http://schemas.openxmlformats.org/officeDocument/2006/relationships/hyperlink" Id="rId43" Target="https://de.wikipedia.org/wiki/Projektmanagement" TargetMode="External" /><Relationship Type="http://schemas.openxmlformats.org/officeDocument/2006/relationships/hyperlink" Id="rId41" Target="https://de.wikipedia.org/wiki/Projektorganisation" TargetMode="External" /><Relationship Type="http://schemas.openxmlformats.org/officeDocument/2006/relationships/hyperlink" Id="rId112" Target="https://de.wikipedia.org/wiki/Umgedrehter_Unterricht" TargetMode="External" /><Relationship Type="http://schemas.openxmlformats.org/officeDocument/2006/relationships/hyperlink" Id="rId38" Target="https://en.wikipedia.org/wiki/Change_management" TargetMode="External" /><Relationship Type="http://schemas.openxmlformats.org/officeDocument/2006/relationships/hyperlink" Id="rId79" Target="https://esco.ec.europa.eu/" TargetMode="External" /><Relationship Type="http://schemas.openxmlformats.org/officeDocument/2006/relationships/hyperlink" Id="rId89" Target="https://events.sap.com/de/sap-change-training/de/home" TargetMode="External" /><Relationship Type="http://schemas.openxmlformats.org/officeDocument/2006/relationships/hyperlink" Id="rId96" Target="https://harald-schirmer.de/2014/03/11/social-media-adoption-the-guide-concept/" TargetMode="External" /><Relationship Type="http://schemas.openxmlformats.org/officeDocument/2006/relationships/hyperlink" Id="rId97" Target="https://harald-schirmer.de/2014/04/17/lessons-learnt-from-social-media-implementation/" TargetMode="External" /><Relationship Type="http://schemas.openxmlformats.org/officeDocument/2006/relationships/hyperlink" Id="rId35" Target="https://hrpepper.de/believe-it-or-not/70-prozent-aller-change-vorhaben-scheitern-nimmer/" TargetMode="External" /><Relationship Type="http://schemas.openxmlformats.org/officeDocument/2006/relationships/hyperlink" Id="rId78" Target="https://joint-research-centre.ec.europa.eu/digcomp_en" TargetMode="External" /><Relationship Type="http://schemas.openxmlformats.org/officeDocument/2006/relationships/hyperlink" Id="rId20" Target="https://lernos.org/de/" TargetMode="External" /><Relationship Type="http://schemas.openxmlformats.org/officeDocument/2006/relationships/hyperlink" Id="rId18" Target="https://lernos.org/de/0-about/guides" TargetMode="External" /><Relationship Type="http://schemas.openxmlformats.org/officeDocument/2006/relationships/hyperlink" Id="rId37" Target="https://metatheorie-der-veraenderung.info/" TargetMode="External" /><Relationship Type="http://schemas.openxmlformats.org/officeDocument/2006/relationships/hyperlink" Id="rId19" Target="https://web.peerfinder.app/de" TargetMode="External" /><Relationship Type="http://schemas.openxmlformats.org/officeDocument/2006/relationships/hyperlink" Id="rId76" Target="https://www.5momentsofneed.de/5-moments-of-need" TargetMode="External" /><Relationship Type="http://schemas.openxmlformats.org/officeDocument/2006/relationships/hyperlink" Id="rId51" Target="https://www.atlassian.com/de/itsm/change-management/roles-and-responsibilities" TargetMode="External" /><Relationship Type="http://schemas.openxmlformats.org/officeDocument/2006/relationships/hyperlink" Id="rId53" Target="https://www.business-wissen.de/produkt/8208/agile-change-canvas-vorlagen/" TargetMode="External" /><Relationship Type="http://schemas.openxmlformats.org/officeDocument/2006/relationships/hyperlink" Id="rId92" Target="https://www.communitymanagement.de/community-canvas/" TargetMode="External" /><Relationship Type="http://schemas.openxmlformats.org/officeDocument/2006/relationships/hyperlink" Id="rId93" Target="https://www.communitymanagement.de/community-management/community-management-studien-trends-und-konferenzen/" TargetMode="External" /><Relationship Type="http://schemas.openxmlformats.org/officeDocument/2006/relationships/hyperlink" Id="rId109" Target="https://www.emergize.org/restrukturierung/" TargetMode="External" /><Relationship Type="http://schemas.openxmlformats.org/officeDocument/2006/relationships/hyperlink" Id="rId88" Target="https://www.linkedin.com/groups/8682361/" TargetMode="External" /><Relationship Type="http://schemas.openxmlformats.org/officeDocument/2006/relationships/hyperlink" Id="rId113" Target="https://www.linkedin.com/posts/thomasjenewein_learning-circle-experience-tool-guide-activity-6899241139640356864-l-6G/" TargetMode="External" /><Relationship Type="http://schemas.openxmlformats.org/officeDocument/2006/relationships/hyperlink" Id="rId90" Target="https://www.linkedin.com/pulse/engagement-und-mitmachen-f%C3%B6rdern-communities-mit-tanja-jenewein/" TargetMode="External" /><Relationship Type="http://schemas.openxmlformats.org/officeDocument/2006/relationships/hyperlink" Id="rId73" Target="https://www.linkedin.com/pulse/how-measure-benefits-training-people-development-thomas-jenewein/" TargetMode="External" /><Relationship Type="http://schemas.openxmlformats.org/officeDocument/2006/relationships/hyperlink" Id="rId102" Target="https://www.linkedin.com/pulse/insightsin2change-you-ready-change-changeinsight/" TargetMode="External" /><Relationship Type="http://schemas.openxmlformats.org/officeDocument/2006/relationships/hyperlink" Id="rId81" Target="https://www.modernworkplacelearning.com/cild/mwl/5features-of-ow-modern-professionals-learn/" TargetMode="External" /><Relationship Type="http://schemas.openxmlformats.org/officeDocument/2006/relationships/hyperlink" Id="rId15" Target="https://www.oecd.org/education/2030-project/contact/OECD_Lernkompass_2030.pdf" TargetMode="External" /><Relationship Type="http://schemas.openxmlformats.org/officeDocument/2006/relationships/hyperlink" Id="rId32" Target="https://www.prosci.com/resources/articles/definition-of-change-management" TargetMode="External" /><Relationship Type="http://schemas.openxmlformats.org/officeDocument/2006/relationships/hyperlink" Id="rId52" Target="https://www.tiba.de/clarc-modell/" TargetMode="External" /><Relationship Type="http://schemas.openxmlformats.org/officeDocument/2006/relationships/hyperlink" Id="rId107" Target="mailto:https://cogneon.github.io/lernos-for-organizations/de/3-2-Veraenderung-von-Organisation/" TargetMode="External" /><Relationship Type="http://schemas.openxmlformats.org/officeDocument/2006/relationships/hyperlink" Id="rId108" Target="mailto:https://cogneon.github.io/lernos-for-organizations/de/3-4-Eine-Lernende-Organisation-kultivier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2025-07-02T12:44:18Z</dcterms:created>
  <dcterms:modified xsi:type="dcterms:W3CDTF">2025-07-02T12:44:18Z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