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12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r-logo-cle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12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ptos Display" w:hAnsi="Aptos Display"/>
          <w:b/>
          <w:color w:val="1B1F20"/>
          <w:sz w:val="56"/>
        </w:rPr>
        <w:t>{{PROJECT_NAME}}</w:t>
      </w:r>
    </w:p>
    <w:p>
      <w:pPr>
        <w:spacing w:after="160"/>
        <w:jc w:val="center"/>
      </w:pPr>
      <w:r>
        <w:rPr>
          <w:rFonts w:ascii="Aptos Display" w:hAnsi="Aptos Display"/>
          <w:b/>
          <w:color w:val="D46E59"/>
          <w:sz w:val="28"/>
        </w:rPr>
        <w:t xml:space="preserve">{{QUOTE_KIND_UPPER}} PREFAB STEEL FRAMING QUOTE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6CBCC"/>
          <w:left w:val="single" w:sz="4" w:color="C6CBCC"/>
          <w:bottom w:val="single" w:sz="4" w:color="C6CBCC"/>
          <w:right w:val="single" w:sz="4" w:color="C6CBCC"/>
          <w:insideH w:val="single" w:sz="4" w:color="C6CBCC"/>
          <w:insideV w:val="single" w:sz="4" w:color="C6CBCC"/>
        </w:tblBorders>
      </w:tblPr>
      <w:tblGrid>
        <w:gridCol w:w="2952"/>
        <w:gridCol w:w="7128"/>
      </w:tblGrid>
      <w:tr>
        <w:tc>
          <w:tcPr>
            <w:tcW w:type="dxa" w:w="5227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PROJECT</w:t>
            </w:r>
          </w:p>
        </w:tc>
        <w:tc>
          <w:tcPr>
            <w:tcW w:type="dxa" w:w="5227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QUOTE INFORMATION</w:t>
            </w:r>
          </w:p>
        </w:tc>
      </w:tr>
      <w:tr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Location</w:t>
            </w:r>
          </w:p>
        </w:tc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{{SITE_ADDRESS}}</w:t>
            </w:r>
          </w:p>
        </w:tc>
      </w:tr>
      <w:tr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Owner</w:t>
            </w:r>
          </w:p>
        </w:tc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{{OWNER}}</w:t>
            </w:r>
          </w:p>
        </w:tc>
      </w:tr>
      <w:tr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Building</w:t>
            </w:r>
          </w:p>
        </w:tc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{{BUILDING_SUMMARY}}</w:t>
            </w:r>
          </w:p>
        </w:tc>
      </w:tr>
      <w:tr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Conversion</w:t>
            </w:r>
          </w:p>
        </w:tc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{{SCOPE_SUMMARY}}</w:t>
            </w:r>
          </w:p>
        </w:tc>
      </w:tr>
      <w:tr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Estimator</w:t>
            </w:r>
          </w:p>
        </w:tc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{{ESTIMATOR_NAME}}</w:t>
            </w:r>
          </w:p>
        </w:tc>
      </w:tr>
      <w:tr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Contact</w:t>
            </w:r>
          </w:p>
        </w:tc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{{CONTACT_LINE}}</w:t>
            </w:r>
          </w:p>
        </w:tc>
      </w:tr>
      <w:tr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Quote number</w:t>
            </w:r>
          </w:p>
        </w:tc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{{QUOTE_NUMBER}}</w:t>
            </w:r>
          </w:p>
        </w:tc>
      </w:tr>
      <w:tr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Quote date</w:t>
            </w:r>
          </w:p>
        </w:tc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{{QUOTE_DATE}}</w:t>
            </w:r>
          </w:p>
        </w:tc>
      </w:tr>
      <w:tr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Valid through</w:t>
            </w:r>
          </w:p>
        </w:tc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{{VALID_UNTIL}}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7FA59E"/>
          <w:left w:val="single" w:sz="5" w:color="7FA59E"/>
          <w:bottom w:val="single" w:sz="5" w:color="7FA59E"/>
          <w:right w:val="single" w:sz="5" w:color="7FA59E"/>
          <w:insideH w:val="single" w:sz="5" w:color="7FA59E"/>
          <w:insideV w:val="single" w:sz="5" w:color="7FA59E"/>
        </w:tblBorders>
      </w:tblPr>
      <w:tblGrid>
        <w:gridCol w:w="10454"/>
      </w:tblGrid>
      <w:tr>
        <w:tc>
          <w:tcPr>
            <w:tcW w:type="dxa" w:w="10454"/>
            <w:shd w:fill="EAF2ED"/>
            <w:tcMar>
              <w:top w:w="112" w:type="dxa"/>
              <w:start w:w="132" w:type="dxa"/>
              <w:bottom w:w="112" w:type="dxa"/>
              <w:end w:w="132" w:type="dxa"/>
            </w:tcMar>
          </w:tcPr>
          <w:p>
            <w:r>
              <w:rPr>
                <w:b/>
                <w:color w:val="7FA59E"/>
                <w:sz w:val="18"/>
              </w:rPr>
              <w:t xml:space="preserve">TOTAL {{QUOTE_KIND_UPPER}} CONTRACT AMOUNT DUE</w:t>
              <w:br/>
            </w:r>
            <w:r>
              <w:rPr>
                <w:color w:val="1B1F20"/>
                <w:sz w:val="18"/>
              </w:rPr>
              <w:t xml:space="preserve">{{TOTAL_AMOUNT}}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D7AD53"/>
          <w:left w:val="single" w:sz="5" w:color="D7AD53"/>
          <w:bottom w:val="single" w:sz="5" w:color="D7AD53"/>
          <w:right w:val="single" w:sz="5" w:color="D7AD53"/>
          <w:insideH w:val="single" w:sz="5" w:color="D7AD53"/>
          <w:insideV w:val="single" w:sz="5" w:color="D7AD53"/>
        </w:tblBorders>
      </w:tblPr>
      <w:tblGrid>
        <w:gridCol w:w="10454"/>
      </w:tblGrid>
      <w:tr>
        <w:tc>
          <w:tcPr>
            <w:tcW w:type="dxa" w:w="10454"/>
            <w:shd w:fill="FAF8F2"/>
            <w:tcMar>
              <w:top w:w="112" w:type="dxa"/>
              <w:start w:w="132" w:type="dxa"/>
              <w:bottom w:w="112" w:type="dxa"/>
              <w:end w:w="132" w:type="dxa"/>
            </w:tcMar>
          </w:tcPr>
          <w:p>
            <w:r>
              <w:rPr>
                <w:b/>
                <w:color w:val="D7AD53"/>
                <w:sz w:val="18"/>
              </w:rPr>
              <w:t xml:space="preserve">AMOUNT DUE AT CONTRACT EXECUTION</w:t>
              <w:br/>
            </w:r>
            <w:r>
              <w:rPr>
                <w:color w:val="1B1F20"/>
                <w:sz w:val="18"/>
              </w:rPr>
              <w:t xml:space="preserve">{{DUE_AT_SIGNING}} — includes {{EXECUTION_CALC}}. Payment is required before material fabrication and release.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D46E59"/>
          <w:left w:val="single" w:sz="5" w:color="D46E59"/>
          <w:bottom w:val="single" w:sz="5" w:color="D46E59"/>
          <w:right w:val="single" w:sz="5" w:color="D46E59"/>
          <w:insideH w:val="single" w:sz="5" w:color="D46E59"/>
          <w:insideV w:val="single" w:sz="5" w:color="D46E59"/>
        </w:tblBorders>
      </w:tblPr>
      <w:tblGrid>
        <w:gridCol w:w="10454"/>
      </w:tblGrid>
      <w:tr>
        <w:tc>
          <w:tcPr>
            <w:tcW w:type="dxa" w:w="10454"/>
            <w:shd w:fill="F3F4F2"/>
            <w:tcMar>
              <w:top w:w="112" w:type="dxa"/>
              <w:start w:w="132" w:type="dxa"/>
              <w:bottom w:w="112" w:type="dxa"/>
              <w:end w:w="132" w:type="dxa"/>
            </w:tcMar>
          </w:tcPr>
          <w:p>
            <w:r>
              <w:rPr>
                <w:b/>
                <w:color w:val="D46E59"/>
                <w:sz w:val="18"/>
              </w:rPr>
              <w:t xml:space="preserve">{{QUOTE_KIND_UPPER}} DELIVERY</w:t>
              <w:br/>
            </w:r>
            <w:r>
              <w:rPr>
                <w:color w:val="1B1F20"/>
                <w:sz w:val="18"/>
              </w:rPr>
              <w:t xml:space="preserve">Engineering conversion, MEP channeling, complete prefab steel panels and framing materials, insulation within panels, Simpson connectors{{TURNKEY_INCLUDES_INSTALL}} are included.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{{QUOTE_KIND}} Price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6CBCC"/>
          <w:left w:val="single" w:sz="4" w:color="C6CBCC"/>
          <w:bottom w:val="single" w:sz="4" w:color="C6CBCC"/>
          <w:right w:val="single" w:sz="4" w:color="C6CBCC"/>
          <w:insideH w:val="single" w:sz="4" w:color="C6CBCC"/>
          <w:insideV w:val="single" w:sz="4" w:color="C6CBCC"/>
        </w:tblBorders>
      </w:tblPr>
      <w:tblGrid>
        <w:gridCol w:w="4968"/>
        <w:gridCol w:w="1368"/>
        <w:gridCol w:w="1440"/>
        <w:gridCol w:w="2016"/>
      </w:tblGrid>
      <w:tr>
        <w:tc>
          <w:tcPr>
            <w:tcW w:type="dxa" w:w="2613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{{QUOTE_KIND}} scope</w:t>
            </w:r>
          </w:p>
        </w:tc>
        <w:tc>
          <w:tcPr>
            <w:tcW w:type="dxa" w:w="2613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Area</w:t>
            </w:r>
          </w:p>
        </w:tc>
        <w:tc>
          <w:tcPr>
            <w:tcW w:type="dxa" w:w="2613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Rate</w:t>
            </w:r>
          </w:p>
        </w:tc>
        <w:tc>
          <w:tcPr>
            <w:tcW w:type="dxa" w:w="2613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Amount</w:t>
            </w:r>
          </w:p>
        </w:tc>
      </w:tr>
      <w:tr>
        <w:tc>
          <w:tcPr>
            <w:tcW w:type="dxa" w:w="2613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{{KIT_SCOPE}}</w:t>
            </w:r>
          </w:p>
        </w:tc>
        <w:tc>
          <w:tcPr>
            <w:tcW w:type="dxa" w:w="2613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right"/>
            </w:pPr>
            <w:r/>
            <w:r>
              <w:rPr>
                <w:rFonts w:ascii="Aptos" w:hAnsi="Aptos"/>
                <w:b w:val="0"/>
                <w:color w:val="1B1F20"/>
                <w:sz w:val="18"/>
              </w:rPr>
              <w:t xml:space="preserve">{{SF}}</w:t>
            </w:r>
          </w:p>
        </w:tc>
        <w:tc>
          <w:tcPr>
            <w:tcW w:type="dxa" w:w="2613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right"/>
            </w:pPr>
            <w:r/>
            <w:r>
              <w:rPr>
                <w:rFonts w:ascii="Aptos" w:hAnsi="Aptos"/>
                <w:b w:val="0"/>
                <w:color w:val="1B1F20"/>
                <w:sz w:val="18"/>
              </w:rPr>
              <w:t xml:space="preserve">{{KIT_RATE}}</w:t>
            </w:r>
          </w:p>
        </w:tc>
        <w:tc>
          <w:tcPr>
            <w:tcW w:type="dxa" w:w="2613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right"/>
            </w:pPr>
            <w:r/>
            <w:r>
              <w:rPr>
                <w:rFonts w:ascii="Aptos" w:hAnsi="Aptos"/>
                <w:b w:val="0"/>
                <w:color w:val="1B1F20"/>
                <w:sz w:val="18"/>
              </w:rPr>
              <w:t xml:space="preserve">{{KIT_AMOUNT}}</w:t>
            </w:r>
          </w:p>
        </w:tc>
      </w:tr>
      <w:tr>
        <w:tc>
          <w:tcPr>
            <w:tcW w:type="dxa" w:w="2613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{{INSTALL_SCOPE}}</w:t>
            </w:r>
          </w:p>
        </w:tc>
        <w:tc>
          <w:tcPr>
            <w:tcW w:type="dxa" w:w="2613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right"/>
            </w:pPr>
            <w:r/>
            <w:r>
              <w:rPr>
                <w:rFonts w:ascii="Aptos" w:hAnsi="Aptos"/>
                <w:b w:val="0"/>
                <w:color w:val="1B1F20"/>
                <w:sz w:val="18"/>
              </w:rPr>
              <w:t xml:space="preserve">{{SF}}</w:t>
            </w:r>
          </w:p>
        </w:tc>
        <w:tc>
          <w:tcPr>
            <w:tcW w:type="dxa" w:w="2613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right"/>
            </w:pPr>
            <w:r/>
            <w:r>
              <w:rPr>
                <w:rFonts w:ascii="Aptos" w:hAnsi="Aptos"/>
                <w:b w:val="0"/>
                <w:color w:val="1B1F20"/>
                <w:sz w:val="18"/>
              </w:rPr>
              <w:t xml:space="preserve">{{INSTALL_RATE}}</w:t>
            </w:r>
          </w:p>
        </w:tc>
        <w:tc>
          <w:tcPr>
            <w:tcW w:type="dxa" w:w="2613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right"/>
            </w:pPr>
            <w:r/>
            <w:r>
              <w:rPr>
                <w:rFonts w:ascii="Aptos" w:hAnsi="Aptos"/>
                <w:b w:val="0"/>
                <w:color w:val="1B1F20"/>
                <w:sz w:val="18"/>
              </w:rPr>
              <w:t xml:space="preserve">{{INSTALL_AMOUNT}}</w:t>
            </w:r>
          </w:p>
        </w:tc>
      </w:tr>
      <w:tr>
        <w:tc>
          <w:tcPr>
            <w:tcW w:type="dxa" w:w="2613"/>
            <w:shd w:fill="EAF2ED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TOTAL {{QUOTE_KIND_UPPER}} CONTRACT AMOUNT</w:t>
            </w:r>
          </w:p>
        </w:tc>
        <w:tc>
          <w:tcPr>
            <w:tcW w:type="dxa" w:w="2613"/>
            <w:shd w:fill="EAF2ED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right"/>
            </w:pPr>
            <w:r/>
            <w:r>
              <w:rPr>
                <w:rFonts w:ascii="Aptos" w:hAnsi="Aptos"/>
                <w:b/>
                <w:color w:val="1B1F20"/>
                <w:sz w:val="18"/>
              </w:rPr>
              <w:t xml:space="preserve">{{SF}}</w:t>
            </w:r>
          </w:p>
        </w:tc>
        <w:tc>
          <w:tcPr>
            <w:tcW w:type="dxa" w:w="2613"/>
            <w:shd w:fill="EAF2ED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right"/>
            </w:pPr>
            <w:r/>
            <w:r>
              <w:rPr>
                <w:rFonts w:ascii="Aptos" w:hAnsi="Aptos"/>
                <w:b/>
                <w:color w:val="1B1F20"/>
                <w:sz w:val="18"/>
              </w:rPr>
              <w:t xml:space="preserve">{{TOTAL_RATE}}</w:t>
            </w:r>
          </w:p>
        </w:tc>
        <w:tc>
          <w:tcPr>
            <w:tcW w:type="dxa" w:w="2613"/>
            <w:shd w:fill="EAF2ED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pPr>
              <w:jc w:val="right"/>
            </w:pPr>
            <w:r/>
            <w:r>
              <w:rPr>
                <w:rFonts w:ascii="Aptos" w:hAnsi="Aptos"/>
                <w:b/>
                <w:color w:val="1B1F20"/>
                <w:sz w:val="18"/>
              </w:rPr>
              <w:t xml:space="preserve">{{TOTAL_AMOUNT}}</w:t>
            </w:r>
          </w:p>
        </w:tc>
      </w:tr>
    </w:tbl>
    <w:p>
      <w:pPr>
        <w:pStyle w:val="Heading1"/>
      </w:pPr>
      <w:r>
        <w:t xml:space="preserve">{{IF_INSTALL}}Amounts Due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6CBCC"/>
          <w:left w:val="single" w:sz="4" w:color="C6CBCC"/>
          <w:bottom w:val="single" w:sz="4" w:color="C6CBCC"/>
          <w:right w:val="single" w:sz="4" w:color="C6CBCC"/>
          <w:insideH w:val="single" w:sz="4" w:color="C6CBCC"/>
          <w:insideV w:val="single" w:sz="4" w:color="C6CBCC"/>
        </w:tblBorders>
      </w:tblPr>
      <w:tblGrid>
        <w:gridCol w:w="4600"/>
        <w:gridCol w:w="3200"/>
        <w:gridCol w:w="2100"/>
      </w:tblGrid>
      <w:tr>
        <w:tc>
          <w:tcPr>
            <w:tcW w:type="dxa" w:w="3485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Payment event</w:t>
            </w:r>
          </w:p>
        </w:tc>
        <w:tc>
          <w:tcPr>
            <w:tcW w:type="dxa" w:w="3485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Calculation</w:t>
            </w:r>
          </w:p>
        </w:tc>
        <w:tc>
          <w:tcPr>
            <w:tcW w:type="dxa" w:w="3485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Amount due</w:t>
            </w:r>
          </w:p>
        </w:tc>
      </w:tr>
      <w:tr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Contract execution and material release</w:t>
            </w:r>
          </w:p>
        </w:tc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{{EXECUTION_CALC}}</w:t>
            </w:r>
          </w:p>
        </w:tc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{{DUE_AT_SIGNING}}</w:t>
            </w:r>
          </w:p>
        </w:tc>
      </w:tr>
      <w:tr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50% framing completion</w:t>
            </w:r>
          </w:p>
        </w:tc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25% of installation</w:t>
            </w:r>
          </w:p>
        </w:tc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{{MILESTONE_1_AMOUNT}}</w:t>
            </w:r>
          </w:p>
        </w:tc>
      </w:tr>
      <w:tr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90% framing completion</w:t>
            </w:r>
          </w:p>
        </w:tc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20% of installation</w:t>
            </w:r>
          </w:p>
        </w:tc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{{MILESTONE_2_AMOUNT}}</w:t>
            </w:r>
          </w:p>
        </w:tc>
      </w:tr>
      <w:tr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Successful completion and framing inspection</w:t>
            </w:r>
          </w:p>
        </w:tc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5% of installation</w:t>
            </w:r>
          </w:p>
        </w:tc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{{MILESTONE_3_AMOUNT}}</w:t>
            </w:r>
          </w:p>
        </w:tc>
      </w:tr>
      <w:tr>
        <w:tc>
          <w:tcPr>
            <w:tcW w:type="dxa" w:w="3485"/>
            <w:shd w:fill="EAF2ED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TOTAL PAYMENTS DUE</w:t>
            </w:r>
          </w:p>
        </w:tc>
        <w:tc>
          <w:tcPr>
            <w:tcW w:type="dxa" w:w="3485"/>
            <w:shd w:fill="EAF2ED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100% of {{QUOTE_KIND_LOWER}} contract</w:t>
            </w:r>
          </w:p>
        </w:tc>
        <w:tc>
          <w:tcPr>
            <w:tcW w:type="dxa" w:w="3485"/>
            <w:shd w:fill="EAF2ED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{{TOTAL_AMOUNT}}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D7AD53"/>
          <w:left w:val="single" w:sz="5" w:color="D7AD53"/>
          <w:bottom w:val="single" w:sz="5" w:color="D7AD53"/>
          <w:right w:val="single" w:sz="5" w:color="D7AD53"/>
          <w:insideH w:val="single" w:sz="5" w:color="D7AD53"/>
          <w:insideV w:val="single" w:sz="5" w:color="D7AD53"/>
        </w:tblBorders>
      </w:tblPr>
      <w:tblGrid>
        <w:gridCol w:w="10454"/>
      </w:tblGrid>
      <w:tr>
        <w:tc>
          <w:tcPr>
            <w:tcW w:type="dxa" w:w="10454"/>
            <w:shd w:fill="FAF8F2"/>
            <w:tcMar>
              <w:top w:w="112" w:type="dxa"/>
              <w:start w:w="132" w:type="dxa"/>
              <w:bottom w:w="112" w:type="dxa"/>
              <w:end w:w="132" w:type="dxa"/>
            </w:tcMar>
          </w:tcPr>
          <w:p>
            <w:r>
              <w:rPr>
                <w:b/>
                <w:color w:val="D7AD53"/>
                <w:sz w:val="18"/>
              </w:rPr>
              <w:t xml:space="preserve">PAYMENT REQUIREMENT</w:t>
              <w:br/>
            </w:r>
            <w:r>
              <w:rPr>
                <w:color w:val="1B1F20"/>
                <w:sz w:val="18"/>
              </w:rPr>
              <w:t xml:space="preserve">The full {{QUOTE_KIND_LOWER}} contract amount is {{TOTAL_AMOUNT}}. The initial amount due is {{DUE_AT_SIGNING}}. The remaining {{REMAINING_PAYMENTS}} is paid through the three listed progress milestones.{{END_INSTALL}}</w:t>
            </w:r>
          </w:p>
        </w:tc>
      </w:tr>
    </w:tbl>
    <w:p>
      <w:pPr>
        <w:pStyle w:val="Heading1"/>
      </w:pPr>
      <w:r>
        <w:t xml:space="preserve">Included {{QUOTE_KIND}} Scope</w:t>
      </w:r>
    </w:p>
    <w:p>
      <w:pPr>
        <w:pStyle w:val="ListBullet"/>
        <w:spacing w:after="28"/>
        <w:ind w:left="288" w:hanging="173"/>
      </w:pPr>
      <w:r>
        <w:t xml:space="preserve">Engineering conversion of the existing wood-framed plans into an engineered cold-formed steel prefab panel system.</w:t>
      </w:r>
    </w:p>
    <w:p>
      <w:pPr>
        <w:pStyle w:val="ListBullet"/>
        <w:spacing w:after="28"/>
        <w:ind w:left="288" w:hanging="173"/>
      </w:pPr>
      <w:r>
        <w:t xml:space="preserve">Panel engineering, framing layouts, fabrication drawings, connection details, and coordinated panel schedules.</w:t>
      </w:r>
    </w:p>
    <w:p>
      <w:pPr>
        <w:pStyle w:val="ListBullet"/>
        <w:spacing w:after="28"/>
        <w:ind w:left="288" w:hanging="173"/>
      </w:pPr>
      <w:r>
        <w:t xml:space="preserve">MEP engineering and channeling integrated into the panels, including service chases, pathways, prepunched holes, sleeves, openings, inserts, and penetrations.</w:t>
      </w:r>
    </w:p>
    <w:p>
      <w:pPr>
        <w:pStyle w:val="ListBullet"/>
        <w:spacing w:after="28"/>
        <w:ind w:left="288" w:hanging="173"/>
      </w:pPr>
      <w:r>
        <w:t xml:space="preserve">Concrete-to-steel coordination for embeds, anchors, hold-downs, bearing points, and panel connections.</w:t>
      </w:r>
    </w:p>
    <w:p>
      <w:pPr>
        <w:pStyle w:val="ListBullet"/>
        <w:spacing w:after="28"/>
        <w:ind w:left="288" w:hanging="173"/>
      </w:pPr>
      <w:r>
        <w:t xml:space="preserve">Complete wall, floor, and roof prefab panel material package, including tracks, clips, bridging, blocking, bracing, fasteners, and accessories.</w:t>
      </w:r>
    </w:p>
    <w:p>
      <w:pPr>
        <w:pStyle w:val="ListBullet"/>
        <w:spacing w:after="28"/>
        <w:ind w:left="288" w:hanging="173"/>
      </w:pPr>
      <w:r>
        <w:t xml:space="preserve">Insulation within prefab panel assemblies and Simpson Strong-Tie branded hold-downs, straps, anchors, fasteners, and connectors.</w:t>
      </w:r>
    </w:p>
    <w:p>
      <w:pPr>
        <w:pStyle w:val="ListBullet"/>
        <w:spacing w:after="28"/>
        <w:ind w:left="288" w:hanging="173"/>
      </w:pPr>
      <w:r>
        <w:t xml:space="preserve">Builder's risk included.</w:t>
      </w:r>
    </w:p>
    <w:p>
      <w:pPr>
        <w:pStyle w:val="ListBullet"/>
        <w:spacing w:after="28"/>
        <w:ind w:left="288" w:hanging="173"/>
      </w:pPr>
      <w:r>
        <w:t xml:space="preserve">{{IF_INSTALL}}Ber Wilson installation, including lifts, telehandlers, rigging, material handling, crane, operator, panel hoisting, assembly, bracing, fastening, and erection.{{END_INSTALL}}</w:t>
      </w:r>
    </w:p>
    <w:p>
      <w:r>
        <w:br w:type="page"/>
      </w:r>
    </w:p>
    <w:p>
      <w:pPr>
        <w:pStyle w:val="Heading1"/>
      </w:pPr>
      <w:r>
        <w:t xml:space="preserve">Panels and Schedule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D46E59"/>
          <w:left w:val="single" w:sz="5" w:color="D46E59"/>
          <w:bottom w:val="single" w:sz="5" w:color="D46E59"/>
          <w:right w:val="single" w:sz="5" w:color="D46E59"/>
          <w:insideH w:val="single" w:sz="5" w:color="D46E59"/>
          <w:insideV w:val="single" w:sz="5" w:color="D46E59"/>
        </w:tblBorders>
      </w:tblPr>
      <w:tblGrid>
        <w:gridCol w:w="10454"/>
      </w:tblGrid>
      <w:tr>
        <w:tc>
          <w:tcPr>
            <w:tcW w:type="dxa" w:w="10454"/>
            <w:shd w:fill="F3F4F2"/>
            <w:tcMar>
              <w:top w:w="112" w:type="dxa"/>
              <w:start w:w="132" w:type="dxa"/>
              <w:bottom w:w="112" w:type="dxa"/>
              <w:end w:w="132" w:type="dxa"/>
            </w:tcMar>
          </w:tcPr>
          <w:p>
            <w:r>
              <w:rPr>
                <w:b/>
                <w:color w:val="D46E59"/>
                <w:sz w:val="18"/>
              </w:rPr>
              <w:t xml:space="preserve">PANEL DELIVERY</w:t>
              <w:br/>
            </w:r>
            <w:r>
              <w:rPr>
                <w:color w:val="1B1F20"/>
                <w:sz w:val="18"/>
              </w:rPr>
              <w:t xml:space="preserve">Wall, floor, and roof framing will be fabricated and delivered as labeled, sequenced panels or panelized assemblies according to the approved fabrication package.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6CBCC"/>
          <w:left w:val="single" w:sz="4" w:color="C6CBCC"/>
          <w:bottom w:val="single" w:sz="4" w:color="C6CBCC"/>
          <w:right w:val="single" w:sz="4" w:color="C6CBCC"/>
          <w:insideH w:val="single" w:sz="4" w:color="C6CBCC"/>
          <w:insideV w:val="single" w:sz="4" w:color="C6CBCC"/>
        </w:tblBorders>
      </w:tblPr>
      <w:tblGrid>
        <w:gridCol w:w="2304"/>
        <w:gridCol w:w="3816"/>
        <w:gridCol w:w="3960"/>
      </w:tblGrid>
      <w:tr>
        <w:tc>
          <w:tcPr>
            <w:tcW w:type="dxa" w:w="3485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{{IF_INSTALL}}Measure</w:t>
            </w:r>
          </w:p>
        </w:tc>
        <w:tc>
          <w:tcPr>
            <w:tcW w:type="dxa" w:w="3485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Ber Wilson prefab installation</w:t>
            </w:r>
          </w:p>
        </w:tc>
        <w:tc>
          <w:tcPr>
            <w:tcW w:type="dxa" w:w="3485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Standard wood framing</w:t>
            </w:r>
          </w:p>
        </w:tc>
      </w:tr>
      <w:tr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Field framing duration</w:t>
            </w:r>
          </w:p>
        </w:tc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4–6 weeks anticipated</w:t>
            </w:r>
          </w:p>
        </w:tc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Approximately 4 months</w:t>
            </w:r>
          </w:p>
        </w:tc>
      </w:tr>
      <w:tr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Projected advantage</w:t>
            </w:r>
          </w:p>
        </w:tc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Approximately 2.5–3 months faster</w:t>
            </w:r>
          </w:p>
        </w:tc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Baseline</w:t>
            </w:r>
          </w:p>
        </w:tc>
      </w:tr>
      <w:tr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MEP field time</w:t>
            </w:r>
          </w:p>
        </w:tc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40%–50% projected reduction</w:t>
            </w:r>
          </w:p>
        </w:tc>
        <w:tc>
          <w:tcPr>
            <w:tcW w:type="dxa" w:w="3485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Field layout/cutting baseline</w:t>
            </w:r>
          </w:p>
        </w:tc>
      </w:tr>
      <w:tr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Site work</w:t>
            </w:r>
          </w:p>
        </w:tc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Panel setting and connections</w:t>
            </w:r>
          </w:p>
        </w:tc>
        <w:tc>
          <w:tcPr>
            <w:tcW w:type="dxa" w:w="3485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Field measuring, cutting, and assembly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D46E59"/>
          <w:left w:val="single" w:sz="5" w:color="D46E59"/>
          <w:bottom w:val="single" w:sz="5" w:color="D46E59"/>
          <w:right w:val="single" w:sz="5" w:color="D46E59"/>
          <w:insideH w:val="single" w:sz="5" w:color="D46E59"/>
          <w:insideV w:val="single" w:sz="5" w:color="D46E59"/>
        </w:tblBorders>
      </w:tblPr>
      <w:tblGrid>
        <w:gridCol w:w="10454"/>
      </w:tblGrid>
      <w:tr>
        <w:tc>
          <w:tcPr>
            <w:tcW w:type="dxa" w:w="10454"/>
            <w:shd w:fill="F3F4F2"/>
            <w:tcMar>
              <w:top w:w="112" w:type="dxa"/>
              <w:start w:w="132" w:type="dxa"/>
              <w:bottom w:w="112" w:type="dxa"/>
              <w:end w:w="132" w:type="dxa"/>
            </w:tcMar>
          </w:tcPr>
          <w:p>
            <w:r>
              <w:rPr>
                <w:b/>
                <w:color w:val="D46E59"/>
                <w:sz w:val="18"/>
              </w:rPr>
              <w:t xml:space="preserve">SCHEDULE BASIS</w:t>
              <w:br/>
            </w:r>
            <w:r>
              <w:rPr>
                <w:color w:val="1B1F20"/>
                <w:sz w:val="18"/>
              </w:rPr>
              <w:t xml:space="preserve">The 4–6 week timeframe assumes approved drawings, timely material payment and release, complete concrete work, clear crane access, sequenced deliveries, timely inspections, and uninterrupted work areas.{{END_INSTALL}}</w:t>
            </w:r>
          </w:p>
        </w:tc>
      </w:tr>
    </w:tbl>
    <w:p>
      <w:pPr>
        <w:pStyle w:val="Heading1"/>
      </w:pPr>
      <w:r>
        <w:t xml:space="preserve">Exclusions</w:t>
      </w:r>
    </w:p>
    <w:p>
      <w:pPr>
        <w:pStyle w:val="ListBullet"/>
        <w:spacing w:after="28"/>
        <w:ind w:left="288" w:hanging="173"/>
      </w:pPr>
      <w:r>
        <w:t xml:space="preserve">MEP equipment, ductwork, piping, conduit, wiring, controls, rough-in, installation, testing, balancing, and commissioning. MEP engineering and panel channeling are included; MEP construction is excluded.</w:t>
      </w:r>
    </w:p>
    <w:p>
      <w:pPr>
        <w:pStyle w:val="ListBullet"/>
        <w:spacing w:after="28"/>
        <w:ind w:left="288" w:hanging="173"/>
      </w:pPr>
      <w:r>
        <w:t xml:space="preserve">Concrete materials, reinforcement, formwork, placement, finishing, foundations, slabs, walls, and concrete labor. Concrete interface coordination is included.</w:t>
      </w:r>
    </w:p>
    <w:p>
      <w:pPr>
        <w:pStyle w:val="ListBullet"/>
        <w:spacing w:after="28"/>
        <w:ind w:left="288" w:hanging="173"/>
      </w:pPr>
      <w:r>
        <w:t xml:space="preserve">Exterior cladding and finishes, including siding, masonry veneer, stucco, exterior metal panels, rainscreen, trim, flashings, and coatings.</w:t>
      </w:r>
    </w:p>
    <w:p>
      <w:pPr>
        <w:pStyle w:val="ListBullet"/>
        <w:spacing w:after="28"/>
        <w:ind w:left="288" w:hanging="173"/>
      </w:pPr>
      <w:r>
        <w:t xml:space="preserve">Drywall, gypsum board, finishing, texture, painting, and interior finishes. These may be quoted separately.</w:t>
      </w:r>
    </w:p>
    <w:p>
      <w:pPr>
        <w:pStyle w:val="ListBullet"/>
        <w:spacing w:after="28"/>
        <w:ind w:left="288" w:hanging="173"/>
      </w:pPr>
      <w:r>
        <w:t xml:space="preserve">Roofing, waterproofing, weather-resistive barriers, glazing, windows, doors, storefront, sealants, and firestopping unless specifically listed.</w:t>
      </w:r>
    </w:p>
    <w:p>
      <w:pPr>
        <w:pStyle w:val="ListBullet"/>
        <w:spacing w:after="28"/>
        <w:ind w:left="288" w:hanging="173"/>
      </w:pPr>
      <w:r>
        <w:t xml:space="preserve">Sitework, demolition, excavation, utilities, paving, landscaping, stairs, rails, canopies, finish carpentry, and structural steel outside the prefab package.</w:t>
      </w:r>
    </w:p>
    <w:p>
      <w:pPr>
        <w:pStyle w:val="ListBullet"/>
        <w:spacing w:after="28"/>
        <w:ind w:left="288" w:hanging="173"/>
      </w:pPr>
      <w:r>
        <w:t xml:space="preserve">Insulation outside the prefab panels, permits, fees, taxes, bonds, testing, special inspections, extraordinary crane access, and abnormal site conditions.</w:t>
      </w:r>
    </w:p>
    <w:p>
      <w:pPr>
        <w:pStyle w:val="Heading1"/>
      </w:pPr>
      <w:r>
        <w:t xml:space="preserve">Alternative Delivery</w:t>
      </w:r>
    </w:p>
    <w:p>
      <w:r>
        <w:t xml:space="preserve">Materials plus Owner-crew training is TBQ and is not part of this {{QUOTE_KIND_LOWER}} contract amount. A wood-frame alternate may also be quoted upon request.</w:t>
      </w:r>
    </w:p>
    <w:p>
      <w:r>
        <w:br w:type="page"/>
      </w:r>
    </w:p>
    <w:p>
      <w:pPr>
        <w:pStyle w:val="Heading1"/>
      </w:pPr>
      <w:r>
        <w:t xml:space="preserve">Acceptance and Payment Authorization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7FA59E"/>
          <w:left w:val="single" w:sz="5" w:color="7FA59E"/>
          <w:bottom w:val="single" w:sz="5" w:color="7FA59E"/>
          <w:right w:val="single" w:sz="5" w:color="7FA59E"/>
          <w:insideH w:val="single" w:sz="5" w:color="7FA59E"/>
          <w:insideV w:val="single" w:sz="5" w:color="7FA59E"/>
        </w:tblBorders>
      </w:tblPr>
      <w:tblGrid>
        <w:gridCol w:w="10454"/>
      </w:tblGrid>
      <w:tr>
        <w:tc>
          <w:tcPr>
            <w:tcW w:type="dxa" w:w="10454"/>
            <w:shd w:fill="EAF2ED"/>
            <w:tcMar>
              <w:top w:w="112" w:type="dxa"/>
              <w:start w:w="132" w:type="dxa"/>
              <w:bottom w:w="112" w:type="dxa"/>
              <w:end w:w="132" w:type="dxa"/>
            </w:tcMar>
          </w:tcPr>
          <w:p>
            <w:r>
              <w:rPr>
                <w:b/>
                <w:color w:val="7FA59E"/>
                <w:sz w:val="18"/>
              </w:rPr>
              <w:t xml:space="preserve">{{QUOTE_KIND_UPPER}} CONTRACT AMOUNT DUE</w:t>
              <w:br/>
            </w:r>
            <w:r>
              <w:rPr>
                <w:color w:val="1B1F20"/>
                <w:sz w:val="18"/>
              </w:rPr>
              <w:t xml:space="preserve">{{TOTAL_AMOUNT}}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D7AD53"/>
          <w:left w:val="single" w:sz="5" w:color="D7AD53"/>
          <w:bottom w:val="single" w:sz="5" w:color="D7AD53"/>
          <w:right w:val="single" w:sz="5" w:color="D7AD53"/>
          <w:insideH w:val="single" w:sz="5" w:color="D7AD53"/>
          <w:insideV w:val="single" w:sz="5" w:color="D7AD53"/>
        </w:tblBorders>
      </w:tblPr>
      <w:tblGrid>
        <w:gridCol w:w="10454"/>
      </w:tblGrid>
      <w:tr>
        <w:tc>
          <w:tcPr>
            <w:tcW w:type="dxa" w:w="10454"/>
            <w:shd w:fill="FAF8F2"/>
            <w:tcMar>
              <w:top w:w="112" w:type="dxa"/>
              <w:start w:w="132" w:type="dxa"/>
              <w:bottom w:w="112" w:type="dxa"/>
              <w:end w:w="132" w:type="dxa"/>
            </w:tcMar>
          </w:tcPr>
          <w:p>
            <w:r>
              <w:rPr>
                <w:b/>
                <w:color w:val="D7AD53"/>
                <w:sz w:val="18"/>
              </w:rPr>
              <w:t xml:space="preserve">DUE UPON SIGNING</w:t>
              <w:br/>
            </w:r>
            <w:r>
              <w:rPr>
                <w:color w:val="1B1F20"/>
                <w:sz w:val="18"/>
              </w:rPr>
              <w:t xml:space="preserve">{{DUE_AT_SIGNING}}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6CBCC"/>
          <w:left w:val="single" w:sz="4" w:color="C6CBCC"/>
          <w:bottom w:val="single" w:sz="4" w:color="C6CBCC"/>
          <w:right w:val="single" w:sz="4" w:color="C6CBCC"/>
          <w:insideH w:val="single" w:sz="4" w:color="C6CBCC"/>
          <w:insideV w:val="single" w:sz="4" w:color="C6CBCC"/>
        </w:tblBorders>
      </w:tblPr>
      <w:tblGrid>
        <w:gridCol w:w="7900"/>
        <w:gridCol w:w="2000"/>
      </w:tblGrid>
      <w:tr>
        <w:tc>
          <w:tcPr>
            <w:tcW w:type="dxa" w:w="5227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PAYMENT SUMMARY</w:t>
            </w:r>
          </w:p>
        </w:tc>
        <w:tc>
          <w:tcPr>
            <w:tcW w:type="dxa" w:w="5227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AMOUNT</w:t>
            </w:r>
          </w:p>
        </w:tc>
      </w:tr>
      <w:tr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Prefab panel materials — 100% due upon signing</w:t>
            </w:r>
          </w:p>
        </w:tc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{{KIT_AMOUNT}}</w:t>
            </w:r>
          </w:p>
        </w:tc>
      </w:tr>
      <w:tr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{{ROW_IF_INSTALL}}Installation mobilization — 50% due upon signing</w:t>
            </w:r>
          </w:p>
        </w:tc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{{INSTALL_MOBILIZATION}}</w:t>
            </w:r>
          </w:p>
        </w:tc>
      </w:tr>
      <w:tr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TOTAL DUE UPON SIGNING</w:t>
            </w:r>
          </w:p>
        </w:tc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{{DUE_AT_SIGNING}}</w:t>
            </w:r>
          </w:p>
        </w:tc>
      </w:tr>
      <w:tr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{{ROW_IF_INSTALL}}Remaining progress payments</w:t>
            </w:r>
          </w:p>
        </w:tc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{{REMAINING_PAYMENTS}}</w:t>
            </w:r>
          </w:p>
        </w:tc>
      </w:tr>
      <w:tr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TOTAL {{QUOTE_KIND_UPPER}} CONTRACT</w:t>
            </w:r>
          </w:p>
        </w:tc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{{TOTAL_AMOUNT}}</w:t>
            </w:r>
          </w:p>
        </w:tc>
      </w:tr>
    </w:tbl>
    <w:p>
      <w:r>
        <w:t xml:space="preserve">By signing below, Client accepts the {{QUOTE_KIND_LOWER}} scope, total contract amount, exclusions, schedule assumptions, and payment obligations stated in this quote.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6CBCC"/>
          <w:left w:val="single" w:sz="4" w:color="C6CBCC"/>
          <w:bottom w:val="single" w:sz="4" w:color="C6CBCC"/>
          <w:right w:val="single" w:sz="4" w:color="C6CBCC"/>
          <w:insideH w:val="single" w:sz="4" w:color="C6CBCC"/>
          <w:insideV w:val="single" w:sz="4" w:color="C6CBCC"/>
        </w:tblBorders>
      </w:tblPr>
      <w:tblGrid>
        <w:gridCol w:w="4968"/>
        <w:gridCol w:w="4968"/>
      </w:tblGrid>
      <w:tr>
        <w:tc>
          <w:tcPr>
            <w:tcW w:type="dxa" w:w="5227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CLIENT ACCEPTANCE</w:t>
            </w:r>
          </w:p>
        </w:tc>
        <w:tc>
          <w:tcPr>
            <w:tcW w:type="dxa" w:w="5227"/>
            <w:shd w:fill="1B1F20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 xml:space="preserve">BER WILSON</w:t>
            </w:r>
          </w:p>
        </w:tc>
      </w:tr>
      <w:tr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Company: {{CLIENT_COMPANY}}</w:t>
            </w:r>
          </w:p>
        </w:tc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Estimator: {{ESTIMATOR_NAME}}</w:t>
            </w:r>
          </w:p>
        </w:tc>
      </w:tr>
      <w:tr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Name: ______________________________</w:t>
            </w:r>
          </w:p>
        </w:tc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Email: {{ESTIMATOR_EMAIL}}</w:t>
            </w:r>
          </w:p>
        </w:tc>
      </w:tr>
      <w:tr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Title: _______________________________</w:t>
            </w:r>
          </w:p>
        </w:tc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Phone: {{ESTIMATOR_PHONE}}</w:t>
            </w:r>
          </w:p>
        </w:tc>
      </w:tr>
      <w:tr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Signature: ___________________________</w:t>
            </w:r>
          </w:p>
        </w:tc>
        <w:tc>
          <w:tcPr>
            <w:tcW w:type="dxa" w:w="5227"/>
            <w:shd w:fill="F7F7F6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Signature: ___________________________</w:t>
            </w:r>
          </w:p>
        </w:tc>
      </w:tr>
      <w:tr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/>
                <w:color w:val="1B1F20"/>
                <w:sz w:val="16"/>
              </w:rPr>
              <w:t xml:space="preserve">Date: _______________________________</w:t>
            </w:r>
          </w:p>
        </w:tc>
        <w:tc>
          <w:tcPr>
            <w:tcW w:type="dxa" w:w="5227"/>
            <w:vAlign w:val="center"/>
            <w:tcMar>
              <w:top w:w="68" w:type="dxa"/>
              <w:start w:w="88" w:type="dxa"/>
              <w:bottom w:w="68" w:type="dxa"/>
              <w:end w:w="88" w:type="dxa"/>
            </w:tcMar>
          </w:tcPr>
          <w:p>
            <w:r/>
            <w:r>
              <w:rPr>
                <w:rFonts w:ascii="Aptos" w:hAnsi="Aptos"/>
                <w:b w:val="0"/>
                <w:color w:val="1B1F20"/>
                <w:sz w:val="16"/>
              </w:rPr>
              <w:t xml:space="preserve">Date: _______________________________</w:t>
            </w:r>
          </w:p>
        </w:tc>
      </w:tr>
    </w:tbl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3200400" cy="1317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r-logo-cle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31781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605" w:right="893" w:bottom="691" w:left="893" w:header="720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  <w:color w:val="687078"/>
        <w:sz w:val="14"/>
      </w:rPr>
      <w:t xml:space="preserve">BER WILSON  |  BUILDING FUTURES  |  info@berwilson.com  |  385-436-5507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color w:val="1B1F2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1F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46E59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Mira Vista Prefab Steel Framing Quote — TBQ Training Option</dc:title>
  <dc:subject>Turnkey installation at $15/SF and materials-plus-training TBQ</dc:subject>
  <dc:creator>Ber Wilson — Ericson Tua’one, Estimator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