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80"/>
      </w:pPr>
      <w:r>
        <w:t xml:space="preserve"/>
      </w:r>
    </w:p>
    <w:p>
      <w:pPr>
        <w:spacing w:before="0" w:after="40"/>
        <w:jc w:val="center"/>
      </w:pPr>
      <w:r>
        <w:rPr>
          <w:rFonts w:ascii="Arial" w:cs="Arial" w:eastAsia="Arial" w:hAnsi="Arial"/>
          <w:b/>
          <w:bCs/>
          <w:color w:val="0F1F3D"/>
          <w:sz w:val="128"/>
          <w:szCs w:val="128"/>
        </w:rPr>
        <w:t xml:space="preserve">TROV</w:t>
      </w:r>
    </w:p>
    <w:p>
      <w:pPr>
        <w:spacing w:before="0" w:after="60"/>
        <w:jc w:val="center"/>
      </w:pPr>
      <w:r>
        <w:rPr>
          <w:rFonts w:ascii="Arial" w:cs="Arial" w:eastAsia="Arial" w:hAnsi="Arial"/>
          <w:i/>
          <w:iCs/>
          <w:color w:val="C9993A"/>
          <w:sz w:val="28"/>
          <w:szCs w:val="28"/>
        </w:rPr>
        <w:t xml:space="preserve">Collectibles Event Discovery Platform</w:t>
      </w:r>
    </w:p>
    <w:p>
      <w:pPr>
        <w:pBdr>
          <w:bottom w:val="single" w:color="C9993A" w:sz="8" w:space="1"/>
        </w:pBdr>
        <w:spacing w:before="0" w:after="0"/>
      </w:pPr>
      <w:r>
        <w:t xml:space="preserve"/>
      </w:r>
    </w:p>
    <w:p>
      <w:pPr>
        <w:spacing w:before="100" w:after="80"/>
      </w:pPr>
      <w:r>
        <w:t xml:space="preserve"/>
      </w:r>
    </w:p>
    <w:p>
      <w:pPr>
        <w:spacing w:before="0" w:after="80"/>
        <w:jc w:val="center"/>
      </w:pPr>
      <w:r>
        <w:rPr>
          <w:rFonts w:ascii="Arial" w:cs="Arial" w:eastAsia="Arial" w:hAnsi="Arial"/>
          <w:b/>
          <w:bCs/>
          <w:color w:val="2C2C2C"/>
          <w:sz w:val="48"/>
          <w:szCs w:val="48"/>
        </w:rPr>
        <w:t xml:space="preserve">Development Partnership Proposal</w:t>
      </w:r>
    </w:p>
    <w:p>
      <w:pPr>
        <w:spacing w:before="0" w:after="60"/>
        <w:jc w:val="center"/>
      </w:pPr>
      <w:r>
        <w:rPr>
          <w:rFonts w:ascii="Arial" w:cs="Arial" w:eastAsia="Arial" w:hAnsi="Arial"/>
          <w:color w:val="666666"/>
          <w:sz w:val="26"/>
          <w:szCs w:val="26"/>
        </w:rPr>
        <w:t xml:space="preserve">iOS App Store Launch  ·  July 15, 2026</w:t>
      </w:r>
    </w:p>
    <w:p>
      <w:pPr>
        <w:spacing w:before="60" w:after="80"/>
      </w:pPr>
      <w:r>
        <w:t xml:space="preserve"/>
      </w:r>
    </w:p>
    <w:p>
      <w:pPr>
        <w:spacing w:before="0" w:after="0"/>
        <w:jc w:val="center"/>
      </w:pPr>
      <w:r>
        <w:rPr>
          <w:rFonts w:ascii="Arial" w:cs="Arial" w:eastAsia="Arial" w:hAnsi="Arial"/>
          <w:b/>
          <w:bCs/>
          <w:color w:val="C9993A"/>
          <w:sz w:val="22"/>
          <w:szCs w:val="22"/>
        </w:rPr>
        <w:t xml:space="preserve">Fanatics Fest  ·  Javits Center, NYC  ·  July 16–19, 2026</w:t>
      </w:r>
    </w:p>
    <w:p>
      <w:pPr>
        <w:spacing w:before="500" w:after="80"/>
      </w:pPr>
      <w:r>
        <w:t xml:space="preserve"/>
      </w:r>
    </w:p>
    <w:p>
      <w:pPr>
        <w:pBdr>
          <w:bottom w:val="single" w:color="E2E2E2" w:sz="3" w:space="1"/>
        </w:pBdr>
        <w:spacing w:before="0" w:after="0"/>
      </w:pPr>
      <w:r>
        <w:t xml:space="preserve"/>
      </w:r>
    </w:p>
    <w:p>
      <w:pPr>
        <w:spacing w:before="80" w:after="80"/>
      </w:pPr>
      <w:r>
        <w:t xml:space="preserve"/>
      </w:r>
    </w:p>
    <w:p>
      <w:pPr>
        <w:spacing w:before="0" w:after="40"/>
        <w:jc w:val="center"/>
      </w:pPr>
      <w:r>
        <w:rPr>
          <w:rFonts w:ascii="Arial" w:cs="Arial" w:eastAsia="Arial" w:hAnsi="Arial"/>
          <w:i/>
          <w:iCs/>
          <w:color w:val="AAAAAA"/>
          <w:sz w:val="20"/>
          <w:szCs w:val="20"/>
        </w:rPr>
        <w:t xml:space="preserve">Prepared by Antidote Group  ·  March 2026  ·  Confidential</w:t>
      </w:r>
    </w:p>
    <w:p>
      <w:r>
        <w:br w:type="page"/>
      </w:r>
    </w:p>
    <w:p>
      <w:pPr>
        <w:pStyle w:val="Heading1"/>
        <w:pBdr>
          <w:bottom w:val="single" w:color="C9993A" w:sz="8" w:space="5"/>
        </w:pBdr>
        <w:spacing w:before="480" w:after="140"/>
      </w:pPr>
      <w:r>
        <w:rPr>
          <w:rFonts w:ascii="Arial" w:cs="Arial" w:eastAsia="Arial" w:hAnsi="Arial"/>
          <w:b/>
          <w:bCs/>
          <w:color w:val="0F1F3D"/>
          <w:sz w:val="40"/>
          <w:szCs w:val="40"/>
        </w:rPr>
        <w:t xml:space="preserve">The Opportunity</w:t>
      </w:r>
    </w:p>
    <w:p>
      <w:pPr>
        <w:spacing w:before="60" w:after="60"/>
      </w:pPr>
      <w:r>
        <w:rPr>
          <w:rFonts w:ascii="Arial" w:cs="Arial" w:eastAsia="Arial" w:hAnsi="Arial"/>
          <w:b w:val="false"/>
          <w:bCs w:val="false"/>
          <w:color w:val="2C2C2C"/>
          <w:sz w:val="22"/>
          <w:szCs w:val="22"/>
        </w:rPr>
        <w:t xml:space="preserve">TROV is a collectibles event discovery platform with a working prototype already validated against real data. The app surfaces events across card shows, autograph signings, athlete appearances, mail-in signings, memorabilia events, collector meetups, giveaways, and brand drops — with smart personalization based on location, sports leagues, followed athletes and teams, and individual collector preferences.</w:t>
      </w:r>
    </w:p>
    <w:p>
      <w:pPr>
        <w:spacing w:before="80" w:after="80"/>
      </w:pPr>
      <w:r>
        <w:t xml:space="preserve"/>
      </w:r>
    </w:p>
    <w:p>
      <w:pPr>
        <w:spacing w:before="60" w:after="60"/>
      </w:pPr>
      <w:r>
        <w:rPr>
          <w:rFonts w:ascii="Arial" w:cs="Arial" w:eastAsia="Arial" w:hAnsi="Arial"/>
          <w:b w:val="false"/>
          <w:bCs w:val="false"/>
          <w:color w:val="2C2C2C"/>
          <w:sz w:val="22"/>
          <w:szCs w:val="22"/>
        </w:rPr>
        <w:t xml:space="preserve">The v1 prototype demonstrates the full product concept. Our engagement turns that into a native iOS app on the App Store — built to the standards Apple requires, with the polish collectors expect.</w:t>
      </w:r>
    </w:p>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C9993A" w:sz="8"/>
              <w:left w:val="single" w:color="C9993A" w:sz="8"/>
              <w:bottom w:val="single" w:color="C9993A" w:sz="8"/>
              <w:right w:val="single" w:color="C9993A" w:sz="8"/>
            </w:tcBorders>
            <w:shd w:fill="F5E9CE" w:val="clear"/>
            <w:tcMar>
              <w:top w:type="dxa" w:w="200"/>
              <w:left w:type="dxa" w:w="240"/>
              <w:bottom w:type="dxa" w:w="200"/>
              <w:right w:type="dxa" w:w="240"/>
            </w:tcMar>
          </w:tcPr>
          <w:p>
            <w:pPr>
              <w:spacing w:before="0" w:after="50"/>
            </w:pPr>
            <w:r>
              <w:rPr>
                <w:rFonts w:ascii="Arial" w:cs="Arial" w:eastAsia="Arial" w:hAnsi="Arial"/>
                <w:b/>
                <w:bCs/>
                <w:color w:val="C9993A"/>
                <w:sz w:val="24"/>
                <w:szCs w:val="24"/>
              </w:rPr>
              <w:t xml:space="preserve">Why July 15?</w:t>
            </w:r>
          </w:p>
          <w:p>
            <w:pPr>
              <w:spacing w:before="0" w:after="0"/>
            </w:pPr>
            <w:r>
              <w:rPr>
                <w:rFonts w:ascii="Arial" w:cs="Arial" w:eastAsia="Arial" w:hAnsi="Arial"/>
                <w:color w:val="2C2C2C"/>
                <w:sz w:val="21"/>
                <w:szCs w:val="21"/>
              </w:rPr>
              <w:t xml:space="preserve">Fanatics Fest runs July 16–19 at the Javits Center in New York City — the largest NBA signing event ever assembled. With confirmed appearances from Allen Iverson, Scottie Pippen, Karl-Anthony Towns, Trae Young, Jalen Brunson, Dennis Rodman, and nine other NBA legends, this event draws the exact audience TROV is built for. Being live on the App Store the day Fanatics Fest opens is the highest-leverage launch moment TROV will have in 2026.</w:t>
            </w:r>
          </w:p>
        </w:tc>
      </w:tr>
    </w:tbl>
    <w:p>
      <w:pPr>
        <w:spacing w:before="80" w:after="80"/>
      </w:pPr>
      <w:r>
        <w:t xml:space="preserve"/>
      </w:r>
    </w:p>
    <w:p>
      <w:r>
        <w:br w:type="page"/>
      </w:r>
    </w:p>
    <w:p>
      <w:pPr>
        <w:pStyle w:val="Heading1"/>
        <w:pBdr>
          <w:bottom w:val="single" w:color="C9993A" w:sz="8" w:space="5"/>
        </w:pBdr>
        <w:spacing w:before="480" w:after="140"/>
      </w:pPr>
      <w:r>
        <w:rPr>
          <w:rFonts w:ascii="Arial" w:cs="Arial" w:eastAsia="Arial" w:hAnsi="Arial"/>
          <w:b/>
          <w:bCs/>
          <w:color w:val="0F1F3D"/>
          <w:sz w:val="40"/>
          <w:szCs w:val="40"/>
        </w:rPr>
        <w:t xml:space="preserve">What We Deliver</w:t>
      </w:r>
    </w:p>
    <w:p>
      <w:pPr>
        <w:spacing w:before="60" w:after="60"/>
      </w:pPr>
      <w:r>
        <w:rPr>
          <w:rFonts w:ascii="Arial" w:cs="Arial" w:eastAsia="Arial" w:hAnsi="Arial"/>
          <w:b w:val="false"/>
          <w:bCs w:val="false"/>
          <w:color w:val="2C2C2C"/>
          <w:sz w:val="22"/>
          <w:szCs w:val="22"/>
        </w:rPr>
        <w:t xml:space="preserve">Every engagement — regardless of package — delivers a complete, production-grade iOS application. Here is the full scope:</w:t>
      </w:r>
    </w:p>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1F3D"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App Features</w:t>
            </w:r>
          </w:p>
        </w:tc>
        <w:tc>
          <w:tcPr>
            <w:tcW w:type="dxa" w:w="4680"/>
            <w:tcBorders>
              <w:top w:val="none" w:color="FFFFFF" w:sz="0"/>
              <w:left w:val="none" w:color="FFFFFF" w:sz="0"/>
              <w:bottom w:val="none" w:color="FFFFFF" w:sz="0"/>
              <w:right w:val="none" w:color="FFFFFF" w:sz="0"/>
            </w:tcBorders>
            <w:shd w:fill="0F1F3D"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Business Deliverables</w:t>
            </w:r>
          </w:p>
        </w:tc>
      </w:tr>
      <w:tr>
        <w:tc>
          <w:tcPr>
            <w:tcW w:type="dxa" w:w="4680"/>
            <w:tcBorders>
              <w:top w:val="single" w:color="E2E2E2" w:sz="1"/>
              <w:left w:val="single" w:color="E2E2E2" w:sz="1"/>
              <w:bottom w:val="single" w:color="E2E2E2" w:sz="1"/>
              <w:right w:val="single" w:color="E2E2E2" w:sz="1"/>
            </w:tcBorders>
            <w:shd w:fill="EAFAF1" w:val="clear"/>
            <w:tcMar>
              <w:top w:type="dxa" w:w="160"/>
              <w:left w:type="dxa" w:w="200"/>
              <w:bottom w:type="dxa" w:w="160"/>
              <w:right w:type="dxa" w:w="200"/>
            </w:tcMar>
          </w:tcPr>
          <w:p>
            <w:pPr>
              <w:pStyle w:val="ListParagraph"/>
              <w:numPr>
                <w:ilvl w:val="0"/>
                <w:numId w:val="2"/>
              </w:numPr>
              <w:spacing w:before="40" w:after="40"/>
            </w:pPr>
            <w:r>
              <w:rPr>
                <w:rFonts w:ascii="Arial" w:cs="Arial" w:eastAsia="Arial" w:hAnsi="Arial"/>
                <w:color w:val="1E6B3A"/>
                <w:sz w:val="22"/>
                <w:szCs w:val="22"/>
              </w:rPr>
              <w:t xml:space="preserve">Personalized home feed with smart match scoring</w:t>
            </w:r>
          </w:p>
          <w:p>
            <w:pPr>
              <w:pStyle w:val="ListParagraph"/>
              <w:numPr>
                <w:ilvl w:val="0"/>
                <w:numId w:val="2"/>
              </w:numPr>
              <w:spacing w:before="40" w:after="40"/>
            </w:pPr>
            <w:r>
              <w:rPr>
                <w:rFonts w:ascii="Arial" w:cs="Arial" w:eastAsia="Arial" w:hAnsi="Arial"/>
                <w:color w:val="1E6B3A"/>
                <w:sz w:val="22"/>
                <w:szCs w:val="22"/>
              </w:rPr>
              <w:t xml:space="preserve">Event detail pages with athlete rosters and ticket links</w:t>
            </w:r>
          </w:p>
          <w:p>
            <w:pPr>
              <w:pStyle w:val="ListParagraph"/>
              <w:numPr>
                <w:ilvl w:val="0"/>
                <w:numId w:val="2"/>
              </w:numPr>
              <w:spacing w:before="40" w:after="40"/>
            </w:pPr>
            <w:r>
              <w:rPr>
                <w:rFonts w:ascii="Arial" w:cs="Arial" w:eastAsia="Arial" w:hAnsi="Arial"/>
                <w:color w:val="1E6B3A"/>
                <w:sz w:val="22"/>
                <w:szCs w:val="22"/>
              </w:rPr>
              <w:t xml:space="preserve">Explore — search, filter by 8 event types, sort controls</w:t>
            </w:r>
          </w:p>
          <w:p>
            <w:pPr>
              <w:pStyle w:val="ListParagraph"/>
              <w:numPr>
                <w:ilvl w:val="0"/>
                <w:numId w:val="2"/>
              </w:numPr>
              <w:spacing w:before="40" w:after="40"/>
            </w:pPr>
            <w:r>
              <w:rPr>
                <w:rFonts w:ascii="Arial" w:cs="Arial" w:eastAsia="Arial" w:hAnsi="Arial"/>
                <w:color w:val="1E6B3A"/>
                <w:sz w:val="22"/>
                <w:szCs w:val="22"/>
              </w:rPr>
              <w:t xml:space="preserve">Saved events and alert management</w:t>
            </w:r>
          </w:p>
          <w:p>
            <w:pPr>
              <w:pStyle w:val="ListParagraph"/>
              <w:numPr>
                <w:ilvl w:val="0"/>
                <w:numId w:val="2"/>
              </w:numPr>
              <w:spacing w:before="40" w:after="40"/>
            </w:pPr>
            <w:r>
              <w:rPr>
                <w:rFonts w:ascii="Arial" w:cs="Arial" w:eastAsia="Arial" w:hAnsi="Arial"/>
                <w:color w:val="1E6B3A"/>
                <w:sz w:val="22"/>
                <w:szCs w:val="22"/>
              </w:rPr>
              <w:t xml:space="preserve">Push notifications by category and sport</w:t>
            </w:r>
          </w:p>
          <w:p>
            <w:pPr>
              <w:pStyle w:val="ListParagraph"/>
              <w:numPr>
                <w:ilvl w:val="0"/>
                <w:numId w:val="2"/>
              </w:numPr>
              <w:spacing w:before="40" w:after="40"/>
            </w:pPr>
            <w:r>
              <w:rPr>
                <w:rFonts w:ascii="Arial" w:cs="Arial" w:eastAsia="Arial" w:hAnsi="Arial"/>
                <w:color w:val="1E6B3A"/>
                <w:sz w:val="22"/>
                <w:szCs w:val="22"/>
              </w:rPr>
              <w:t xml:space="preserve">Location &amp; radius preference system</w:t>
            </w:r>
          </w:p>
          <w:p>
            <w:pPr>
              <w:pStyle w:val="ListParagraph"/>
              <w:numPr>
                <w:ilvl w:val="0"/>
                <w:numId w:val="2"/>
              </w:numPr>
              <w:spacing w:before="40" w:after="40"/>
            </w:pPr>
            <w:r>
              <w:rPr>
                <w:rFonts w:ascii="Arial" w:cs="Arial" w:eastAsia="Arial" w:hAnsi="Arial"/>
                <w:color w:val="1E6B3A"/>
                <w:sz w:val="22"/>
                <w:szCs w:val="22"/>
              </w:rPr>
              <w:t xml:space="preserve">Sports &amp; leagues multi-select (18 sports covered)</w:t>
            </w:r>
          </w:p>
          <w:p>
            <w:pPr>
              <w:pStyle w:val="ListParagraph"/>
              <w:numPr>
                <w:ilvl w:val="0"/>
                <w:numId w:val="2"/>
              </w:numPr>
              <w:spacing w:before="40" w:after="40"/>
            </w:pPr>
            <w:r>
              <w:rPr>
                <w:rFonts w:ascii="Arial" w:cs="Arial" w:eastAsia="Arial" w:hAnsi="Arial"/>
                <w:color w:val="1E6B3A"/>
                <w:sz w:val="22"/>
                <w:szCs w:val="22"/>
              </w:rPr>
              <w:t xml:space="preserve">Athlete and team following</w:t>
            </w:r>
          </w:p>
          <w:p>
            <w:pPr>
              <w:pStyle w:val="ListParagraph"/>
              <w:numPr>
                <w:ilvl w:val="0"/>
                <w:numId w:val="2"/>
              </w:numPr>
              <w:spacing w:before="40" w:after="40"/>
            </w:pPr>
            <w:r>
              <w:rPr>
                <w:rFonts w:ascii="Arial" w:cs="Arial" w:eastAsia="Arial" w:hAnsi="Arial"/>
                <w:color w:val="1E6B3A"/>
                <w:sz w:val="22"/>
                <w:szCs w:val="22"/>
              </w:rPr>
              <w:t xml:space="preserve">Dream Experience personalization feature</w:t>
            </w:r>
          </w:p>
          <w:p>
            <w:pPr>
              <w:pStyle w:val="ListParagraph"/>
              <w:numPr>
                <w:ilvl w:val="0"/>
                <w:numId w:val="2"/>
              </w:numPr>
              <w:spacing w:before="40" w:after="40"/>
            </w:pPr>
            <w:r>
              <w:rPr>
                <w:rFonts w:ascii="Arial" w:cs="Arial" w:eastAsia="Arial" w:hAnsi="Arial"/>
                <w:color w:val="1E6B3A"/>
                <w:sz w:val="22"/>
                <w:szCs w:val="22"/>
              </w:rPr>
              <w:t xml:space="preserve">Touch ID biometric sign-in</w:t>
            </w:r>
          </w:p>
          <w:p>
            <w:pPr>
              <w:pStyle w:val="ListParagraph"/>
              <w:numPr>
                <w:ilvl w:val="0"/>
                <w:numId w:val="2"/>
              </w:numPr>
              <w:spacing w:before="40" w:after="40"/>
            </w:pPr>
            <w:r>
              <w:rPr>
                <w:rFonts w:ascii="Arial" w:cs="Arial" w:eastAsia="Arial" w:hAnsi="Arial"/>
                <w:color w:val="1E6B3A"/>
                <w:sz w:val="22"/>
                <w:szCs w:val="22"/>
              </w:rPr>
              <w:t xml:space="preserve">Apple Sign In + Google authentication</w:t>
            </w:r>
          </w:p>
          <w:p>
            <w:pPr>
              <w:pStyle w:val="ListParagraph"/>
              <w:numPr>
                <w:ilvl w:val="0"/>
                <w:numId w:val="2"/>
              </w:numPr>
              <w:spacing w:before="40" w:after="40"/>
            </w:pPr>
            <w:r>
              <w:rPr>
                <w:rFonts w:ascii="Arial" w:cs="Arial" w:eastAsia="Arial" w:hAnsi="Arial"/>
                <w:color w:val="1E6B3A"/>
                <w:sz w:val="22"/>
                <w:szCs w:val="22"/>
              </w:rPr>
              <w:t xml:space="preserve">Full App Store listing with screenshots and metadata</w:t>
            </w:r>
          </w:p>
        </w:tc>
        <w:tc>
          <w:tcPr>
            <w:tcW w:type="dxa" w:w="4680"/>
            <w:tcBorders>
              <w:top w:val="single" w:color="E2E2E2" w:sz="1"/>
              <w:left w:val="single" w:color="E2E2E2" w:sz="1"/>
              <w:bottom w:val="single" w:color="E2E2E2" w:sz="1"/>
              <w:right w:val="single" w:color="E2E2E2" w:sz="1"/>
            </w:tcBorders>
            <w:shd w:fill="EAFAF1" w:val="clear"/>
            <w:tcMar>
              <w:top w:type="dxa" w:w="160"/>
              <w:left w:type="dxa" w:w="200"/>
              <w:bottom w:type="dxa" w:w="160"/>
              <w:right w:type="dxa" w:w="200"/>
            </w:tcMar>
          </w:tcPr>
          <w:p>
            <w:pPr>
              <w:pStyle w:val="ListParagraph"/>
              <w:numPr>
                <w:ilvl w:val="0"/>
                <w:numId w:val="2"/>
              </w:numPr>
              <w:spacing w:before="40" w:after="40"/>
            </w:pPr>
            <w:r>
              <w:rPr>
                <w:rFonts w:ascii="Arial" w:cs="Arial" w:eastAsia="Arial" w:hAnsi="Arial"/>
                <w:color w:val="1E6B3A"/>
                <w:sz w:val="22"/>
                <w:szCs w:val="22"/>
              </w:rPr>
              <w:t xml:space="preserve">Full code ownership transferred at final payment</w:t>
            </w:r>
          </w:p>
          <w:p>
            <w:pPr>
              <w:pStyle w:val="ListParagraph"/>
              <w:numPr>
                <w:ilvl w:val="0"/>
                <w:numId w:val="2"/>
              </w:numPr>
              <w:spacing w:before="40" w:after="40"/>
            </w:pPr>
            <w:r>
              <w:rPr>
                <w:rFonts w:ascii="Arial" w:cs="Arial" w:eastAsia="Arial" w:hAnsi="Arial"/>
                <w:color w:val="1E6B3A"/>
                <w:sz w:val="22"/>
                <w:szCs w:val="22"/>
              </w:rPr>
              <w:t xml:space="preserve">GitHub repository with complete commit history</w:t>
            </w:r>
          </w:p>
          <w:p>
            <w:pPr>
              <w:pStyle w:val="ListParagraph"/>
              <w:numPr>
                <w:ilvl w:val="0"/>
                <w:numId w:val="2"/>
              </w:numPr>
              <w:spacing w:before="40" w:after="40"/>
            </w:pPr>
            <w:r>
              <w:rPr>
                <w:rFonts w:ascii="Arial" w:cs="Arial" w:eastAsia="Arial" w:hAnsi="Arial"/>
                <w:color w:val="1E6B3A"/>
                <w:sz w:val="22"/>
                <w:szCs w:val="22"/>
              </w:rPr>
              <w:t xml:space="preserve">Technical documentation and deployment guide</w:t>
            </w:r>
          </w:p>
          <w:p>
            <w:pPr>
              <w:pStyle w:val="ListParagraph"/>
              <w:numPr>
                <w:ilvl w:val="0"/>
                <w:numId w:val="2"/>
              </w:numPr>
              <w:spacing w:before="40" w:after="40"/>
            </w:pPr>
            <w:r>
              <w:rPr>
                <w:rFonts w:ascii="Arial" w:cs="Arial" w:eastAsia="Arial" w:hAnsi="Arial"/>
                <w:color w:val="1E6B3A"/>
                <w:sz w:val="22"/>
                <w:szCs w:val="22"/>
              </w:rPr>
              <w:t xml:space="preserve">30-day post-launch bug warranty — no extra charge</w:t>
            </w:r>
          </w:p>
          <w:p>
            <w:pPr>
              <w:pStyle w:val="ListParagraph"/>
              <w:numPr>
                <w:ilvl w:val="0"/>
                <w:numId w:val="2"/>
              </w:numPr>
              <w:spacing w:before="40" w:after="40"/>
            </w:pPr>
            <w:r>
              <w:rPr>
                <w:rFonts w:ascii="Arial" w:cs="Arial" w:eastAsia="Arial" w:hAnsi="Arial"/>
                <w:color w:val="1E6B3A"/>
                <w:sz w:val="22"/>
                <w:szCs w:val="22"/>
              </w:rPr>
              <w:t xml:space="preserve">App Store Connect setup and submission</w:t>
            </w:r>
          </w:p>
          <w:p>
            <w:pPr>
              <w:pStyle w:val="ListParagraph"/>
              <w:numPr>
                <w:ilvl w:val="0"/>
                <w:numId w:val="2"/>
              </w:numPr>
              <w:spacing w:before="40" w:after="40"/>
            </w:pPr>
            <w:r>
              <w:rPr>
                <w:rFonts w:ascii="Arial" w:cs="Arial" w:eastAsia="Arial" w:hAnsi="Arial"/>
                <w:color w:val="1E6B3A"/>
                <w:sz w:val="22"/>
                <w:szCs w:val="22"/>
              </w:rPr>
              <w:t xml:space="preserve">TestFlight external beta distribution</w:t>
            </w:r>
          </w:p>
          <w:p>
            <w:pPr>
              <w:pStyle w:val="ListParagraph"/>
              <w:numPr>
                <w:ilvl w:val="0"/>
                <w:numId w:val="2"/>
              </w:numPr>
              <w:spacing w:before="40" w:after="40"/>
            </w:pPr>
            <w:r>
              <w:rPr>
                <w:rFonts w:ascii="Arial" w:cs="Arial" w:eastAsia="Arial" w:hAnsi="Arial"/>
                <w:color w:val="1E6B3A"/>
                <w:sz w:val="22"/>
                <w:szCs w:val="22"/>
              </w:rPr>
              <w:t xml:space="preserve">One App Store rejection cycle included</w:t>
            </w:r>
          </w:p>
          <w:p>
            <w:pPr>
              <w:pStyle w:val="ListParagraph"/>
              <w:numPr>
                <w:ilvl w:val="0"/>
                <w:numId w:val="2"/>
              </w:numPr>
              <w:spacing w:before="40" w:after="40"/>
            </w:pPr>
            <w:r>
              <w:rPr>
                <w:rFonts w:ascii="Arial" w:cs="Arial" w:eastAsia="Arial" w:hAnsi="Arial"/>
                <w:color w:val="1E6B3A"/>
                <w:sz w:val="22"/>
                <w:szCs w:val="22"/>
              </w:rPr>
              <w:t xml:space="preserve">Async project communication throughout</w:t>
            </w:r>
          </w:p>
          <w:p>
            <w:pPr>
              <w:pStyle w:val="ListParagraph"/>
              <w:numPr>
                <w:ilvl w:val="0"/>
                <w:numId w:val="2"/>
              </w:numPr>
              <w:spacing w:before="40" w:after="40"/>
            </w:pPr>
            <w:r>
              <w:rPr>
                <w:rFonts w:ascii="Arial" w:cs="Arial" w:eastAsia="Arial" w:hAnsi="Arial"/>
                <w:color w:val="1E6B3A"/>
                <w:sz w:val="22"/>
                <w:szCs w:val="22"/>
              </w:rPr>
              <w:t xml:space="preserve">Weekly progress updates during active build</w:t>
            </w:r>
          </w:p>
          <w:p>
            <w:pPr>
              <w:pStyle w:val="ListParagraph"/>
              <w:numPr>
                <w:ilvl w:val="0"/>
                <w:numId w:val="2"/>
              </w:numPr>
              <w:spacing w:before="40" w:after="40"/>
            </w:pPr>
            <w:r>
              <w:rPr>
                <w:rFonts w:ascii="Arial" w:cs="Arial" w:eastAsia="Arial" w:hAnsi="Arial"/>
                <w:color w:val="1E6B3A"/>
                <w:sz w:val="22"/>
                <w:szCs w:val="22"/>
              </w:rPr>
              <w:t xml:space="preserve">Privacy policy (required by Apple)</w:t>
            </w:r>
          </w:p>
        </w:tc>
      </w:tr>
    </w:tbl>
    <w:p>
      <w:pPr>
        <w:spacing w:before="80" w:after="80"/>
      </w:pPr>
      <w:r>
        <w:t xml:space="preserve"/>
      </w:r>
    </w:p>
    <w:p>
      <w:r>
        <w:br w:type="pag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8"/>
              <w:right w:val="single" w:color="1B4F72" w:sz="8"/>
            </w:tcBorders>
            <w:shd w:fill="EBF5FB" w:val="clear"/>
            <w:tcMar>
              <w:top w:type="dxa" w:w="200"/>
              <w:left w:type="dxa" w:w="240"/>
              <w:bottom w:type="dxa" w:w="200"/>
              <w:right w:type="dxa" w:w="240"/>
            </w:tcMar>
          </w:tcPr>
          <w:p>
            <w:pPr>
              <w:spacing w:before="0" w:after="20"/>
              <w:jc w:val="center"/>
            </w:pPr>
            <w:r>
              <w:rPr>
                <w:rFonts w:ascii="Arial" w:cs="Arial" w:eastAsia="Arial" w:hAnsi="Arial"/>
                <w:b/>
                <w:bCs/>
                <w:color w:val="1B4F72"/>
                <w:sz w:val="56"/>
                <w:szCs w:val="56"/>
              </w:rPr>
              <w:t xml:space="preserve">PACKAGE A  —  LAUNCH</w:t>
            </w:r>
          </w:p>
          <w:p>
            <w:pPr>
              <w:spacing w:before="0" w:after="140"/>
              <w:jc w:val="center"/>
            </w:pPr>
            <w:r>
              <w:rPr>
                <w:rFonts w:ascii="Arial" w:cs="Arial" w:eastAsia="Arial" w:hAnsi="Arial"/>
                <w:i/>
                <w:iCs/>
                <w:color w:val="666666"/>
                <w:sz w:val="22"/>
                <w:szCs w:val="22"/>
              </w:rPr>
              <w:t xml:space="preserve">Structured build engagement with milestone-based delivery</w:t>
            </w:r>
          </w:p>
          <w:p>
            <w:pPr>
              <w:spacing w:before="0" w:after="50"/>
              <w:jc w:val="center"/>
            </w:pPr>
            <w:r>
              <w:rPr>
                <w:rFonts w:ascii="Arial" w:cs="Arial" w:eastAsia="Arial" w:hAnsi="Arial"/>
                <w:b/>
                <w:bCs/>
                <w:color w:val="1B4F72"/>
                <w:sz w:val="88"/>
                <w:szCs w:val="88"/>
              </w:rPr>
              <w:t xml:space="preserve">$10,000</w:t>
            </w:r>
          </w:p>
          <w:p>
            <w:pPr>
              <w:spacing w:before="0" w:after="0"/>
              <w:jc w:val="center"/>
            </w:pPr>
            <w:r>
              <w:rPr>
                <w:rFonts w:ascii="Arial" w:cs="Arial" w:eastAsia="Arial" w:hAnsi="Arial"/>
                <w:color w:val="666666"/>
                <w:sz w:val="22"/>
                <w:szCs w:val="22"/>
              </w:rPr>
              <w:t xml:space="preserve">one-time build investment  +  $2,500 / month</w:t>
            </w:r>
          </w:p>
        </w:tc>
      </w:tr>
    </w:tbl>
    <w:p>
      <w:pPr>
        <w:spacing w:before="160" w:after="80"/>
      </w:pPr>
      <w:r>
        <w:t xml:space="preserve"/>
      </w:r>
    </w:p>
    <w:p>
      <w:pPr>
        <w:pStyle w:val="Heading2"/>
        <w:spacing w:before="300" w:after="100"/>
      </w:pPr>
      <w:r>
        <w:rPr>
          <w:rFonts w:ascii="Arial" w:cs="Arial" w:eastAsia="Arial" w:hAnsi="Arial"/>
          <w:b/>
          <w:bCs/>
          <w:color w:val="1B4F72"/>
          <w:sz w:val="28"/>
          <w:szCs w:val="28"/>
        </w:rPr>
        <w:t xml:space="preserve">Who This Is For</w:t>
      </w:r>
    </w:p>
    <w:p>
      <w:pPr>
        <w:spacing w:before="60" w:after="60"/>
      </w:pPr>
      <w:r>
        <w:rPr>
          <w:rFonts w:ascii="Arial" w:cs="Arial" w:eastAsia="Arial" w:hAnsi="Arial"/>
          <w:b w:val="false"/>
          <w:bCs w:val="false"/>
          <w:color w:val="2C2C2C"/>
          <w:sz w:val="22"/>
          <w:szCs w:val="22"/>
        </w:rPr>
        <w:t xml:space="preserve">Package A is designed for clients who want to stay closely involved in the build process. It combines your product vision and platform knowledge with our development expertise and AI-assisted build capability. You'll be an active participant — reviewing builds, directing priorities, and shaping the product as it comes to life.</w:t>
      </w:r>
    </w:p>
    <w:p>
      <w:pPr>
        <w:spacing w:before="80" w:after="80"/>
      </w:pPr>
      <w:r>
        <w:t xml:space="preserve"/>
      </w:r>
    </w:p>
    <w:p>
      <w:pPr>
        <w:pStyle w:val="Heading2"/>
        <w:spacing w:before="300" w:after="100"/>
      </w:pPr>
      <w:r>
        <w:rPr>
          <w:rFonts w:ascii="Arial" w:cs="Arial" w:eastAsia="Arial" w:hAnsi="Arial"/>
          <w:b/>
          <w:bCs/>
          <w:color w:val="1B4F72"/>
          <w:sz w:val="28"/>
          <w:szCs w:val="28"/>
        </w:rPr>
        <w:t xml:space="preserve">How It Works</w:t>
      </w:r>
    </w:p>
    <w:p>
      <w:pPr>
        <w:pStyle w:val="ListParagraph"/>
        <w:numPr>
          <w:ilvl w:val="0"/>
          <w:numId w:val="3"/>
        </w:numPr>
        <w:spacing w:before="40" w:after="40"/>
      </w:pPr>
      <w:r>
        <w:rPr>
          <w:rFonts w:ascii="Arial" w:cs="Arial" w:eastAsia="Arial" w:hAnsi="Arial"/>
          <w:color w:val="2C2C2C"/>
          <w:sz w:val="22"/>
          <w:szCs w:val="22"/>
        </w:rPr>
        <w:t xml:space="preserve">We generate a complete technical specification from your v1 prototype — every screen, every data model, every user flow</w:t>
      </w:r>
    </w:p>
    <w:p>
      <w:pPr>
        <w:pStyle w:val="ListParagraph"/>
        <w:numPr>
          <w:ilvl w:val="0"/>
          <w:numId w:val="3"/>
        </w:numPr>
        <w:spacing w:before="40" w:after="40"/>
      </w:pPr>
      <w:r>
        <w:rPr>
          <w:rFonts w:ascii="Arial" w:cs="Arial" w:eastAsia="Arial" w:hAnsi="Arial"/>
          <w:color w:val="2C2C2C"/>
          <w:sz w:val="22"/>
          <w:szCs w:val="22"/>
        </w:rPr>
        <w:t xml:space="preserve">We build TROV as a native iOS app using Expo / React Native, wiring into your existing Supabase backend</w:t>
      </w:r>
    </w:p>
    <w:p>
      <w:pPr>
        <w:pStyle w:val="ListParagraph"/>
        <w:numPr>
          <w:ilvl w:val="0"/>
          <w:numId w:val="3"/>
        </w:numPr>
        <w:spacing w:before="40" w:after="40"/>
      </w:pPr>
      <w:r>
        <w:rPr>
          <w:rFonts w:ascii="Arial" w:cs="Arial" w:eastAsia="Arial" w:hAnsi="Arial"/>
          <w:color w:val="2C2C2C"/>
          <w:sz w:val="22"/>
          <w:szCs w:val="22"/>
        </w:rPr>
        <w:t xml:space="preserve">You review each milestone build and provide direction — we iterate until it's right</w:t>
      </w:r>
    </w:p>
    <w:p>
      <w:pPr>
        <w:pStyle w:val="ListParagraph"/>
        <w:numPr>
          <w:ilvl w:val="0"/>
          <w:numId w:val="3"/>
        </w:numPr>
        <w:spacing w:before="40" w:after="40"/>
      </w:pPr>
      <w:r>
        <w:rPr>
          <w:rFonts w:ascii="Arial" w:cs="Arial" w:eastAsia="Arial" w:hAnsi="Arial"/>
          <w:color w:val="2C2C2C"/>
          <w:sz w:val="22"/>
          <w:szCs w:val="22"/>
        </w:rPr>
        <w:t xml:space="preserve">A specialist developer handles the final mile: Xcode configuration, App Store submission, and rejection response</w:t>
      </w:r>
    </w:p>
    <w:p>
      <w:pPr>
        <w:pStyle w:val="ListParagraph"/>
        <w:numPr>
          <w:ilvl w:val="0"/>
          <w:numId w:val="3"/>
        </w:numPr>
        <w:spacing w:before="40" w:after="40"/>
      </w:pPr>
      <w:r>
        <w:rPr>
          <w:rFonts w:ascii="Arial" w:cs="Arial" w:eastAsia="Arial" w:hAnsi="Arial"/>
          <w:color w:val="2C2C2C"/>
          <w:sz w:val="22"/>
          <w:szCs w:val="22"/>
        </w:rPr>
        <w:t xml:space="preserve">You own everything: code, accounts, credentials, and the relationship with Apple</w:t>
      </w:r>
    </w:p>
    <w:p>
      <w:pPr>
        <w:spacing w:before="80" w:after="80"/>
      </w:pPr>
      <w:r>
        <w:t xml:space="preserve"/>
      </w:r>
    </w:p>
    <w:p>
      <w:pPr>
        <w:pStyle w:val="Heading2"/>
        <w:spacing w:before="300" w:after="100"/>
      </w:pPr>
      <w:r>
        <w:rPr>
          <w:rFonts w:ascii="Arial" w:cs="Arial" w:eastAsia="Arial" w:hAnsi="Arial"/>
          <w:b/>
          <w:bCs/>
          <w:color w:val="1B4F72"/>
          <w:sz w:val="28"/>
          <w:szCs w:val="28"/>
        </w:rPr>
        <w:t xml:space="preserve">Payment Schedule</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1400"/>
        <w:gridCol w:w="1600"/>
        <w:gridCol w:w="1800"/>
        <w:gridCol w:w="4560"/>
      </w:tblGrid>
      <w:tr>
        <w:tc>
          <w:tcPr>
            <w:tcW w:type="dxa" w:w="140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Milestone</w:t>
            </w:r>
          </w:p>
        </w:tc>
        <w:tc>
          <w:tcPr>
            <w:tcW w:type="dxa" w:w="160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Timing</w:t>
            </w:r>
          </w:p>
        </w:tc>
        <w:tc>
          <w:tcPr>
            <w:tcW w:type="dxa" w:w="180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Amount</w:t>
            </w:r>
          </w:p>
        </w:tc>
        <w:tc>
          <w:tcPr>
            <w:tcW w:type="dxa" w:w="456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Deliverable</w:t>
            </w:r>
          </w:p>
        </w:tc>
      </w:tr>
      <w:tr>
        <w:tc>
          <w:tcPr>
            <w:tcW w:type="dxa" w:w="14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0F1F3D"/>
                <w:sz w:val="21"/>
                <w:szCs w:val="21"/>
              </w:rPr>
              <w:t xml:space="preserve">Kickoff</w:t>
            </w:r>
          </w:p>
        </w:tc>
        <w:tc>
          <w:tcPr>
            <w:tcW w:type="dxa" w:w="1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Week 1</w:t>
            </w:r>
          </w:p>
        </w:tc>
        <w:tc>
          <w:tcPr>
            <w:tcW w:type="dxa" w:w="18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1B4F72"/>
                <w:sz w:val="21"/>
                <w:szCs w:val="21"/>
              </w:rPr>
              <w:t xml:space="preserve">$3,000</w:t>
            </w:r>
          </w:p>
        </w:tc>
        <w:tc>
          <w:tcPr>
            <w:tcW w:type="dxa" w:w="45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Technical spec complete, GitHub repository live, Supabase schema finalized, build begins</w:t>
            </w:r>
          </w:p>
        </w:tc>
      </w:tr>
      <w:tr>
        <w:tc>
          <w:tcPr>
            <w:tcW w:type="dxa" w:w="14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0F1F3D"/>
                <w:sz w:val="21"/>
                <w:szCs w:val="21"/>
              </w:rPr>
              <w:t xml:space="preserve">Build Complete</w:t>
            </w:r>
          </w:p>
        </w:tc>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Week 6–7</w:t>
            </w:r>
          </w:p>
        </w:tc>
        <w:tc>
          <w:tcPr>
            <w:tcW w:type="dxa" w:w="1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1B4F72"/>
                <w:sz w:val="21"/>
                <w:szCs w:val="21"/>
              </w:rPr>
              <w:t xml:space="preserve">$4,000</w:t>
            </w:r>
          </w:p>
        </w:tc>
        <w:tc>
          <w:tcPr>
            <w:tcW w:type="dxa" w:w="45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All screens functional on internal TestFlight: home, events, explore, saved, full profile</w:t>
            </w:r>
          </w:p>
        </w:tc>
      </w:tr>
      <w:tr>
        <w:tc>
          <w:tcPr>
            <w:tcW w:type="dxa" w:w="14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0F1F3D"/>
                <w:sz w:val="21"/>
                <w:szCs w:val="21"/>
              </w:rPr>
              <w:t xml:space="preserve">App Store Live</w:t>
            </w:r>
          </w:p>
        </w:tc>
        <w:tc>
          <w:tcPr>
            <w:tcW w:type="dxa" w:w="1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Week 10–12</w:t>
            </w:r>
          </w:p>
        </w:tc>
        <w:tc>
          <w:tcPr>
            <w:tcW w:type="dxa" w:w="18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1B4F72"/>
                <w:sz w:val="21"/>
                <w:szCs w:val="21"/>
              </w:rPr>
              <w:t xml:space="preserve">$3,000</w:t>
            </w:r>
          </w:p>
        </w:tc>
        <w:tc>
          <w:tcPr>
            <w:tcW w:type="dxa" w:w="45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External TestFlight, App Store submission, approval, public launch on the App Store</w:t>
            </w:r>
          </w:p>
        </w:tc>
      </w:tr>
      <w:tr>
        <w:tc>
          <w:tcPr>
            <w:tcW w:type="dxa" w:w="14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0F1F3D"/>
                <w:sz w:val="21"/>
                <w:szCs w:val="21"/>
              </w:rPr>
              <w:t xml:space="preserve">Total</w:t>
            </w:r>
          </w:p>
        </w:tc>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~12 weeks</w:t>
            </w:r>
          </w:p>
        </w:tc>
        <w:tc>
          <w:tcPr>
            <w:tcW w:type="dxa" w:w="1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1B4F72"/>
                <w:sz w:val="21"/>
                <w:szCs w:val="21"/>
              </w:rPr>
              <w:t xml:space="preserve">$10,000</w:t>
            </w:r>
          </w:p>
        </w:tc>
        <w:tc>
          <w:tcPr>
            <w:tcW w:type="dxa" w:w="45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TROV live on the App Store. Full code and IP ownership transferred.</w:t>
            </w:r>
          </w:p>
        </w:tc>
      </w:tr>
    </w:tbl>
    <w:p>
      <w:pPr>
        <w:spacing w:before="80" w:after="80"/>
      </w:pPr>
      <w:r>
        <w:t xml:space="preserve"/>
      </w:r>
    </w:p>
    <w:p>
      <w:pPr>
        <w:pStyle w:val="Heading2"/>
        <w:spacing w:before="300" w:after="100"/>
      </w:pPr>
      <w:r>
        <w:rPr>
          <w:rFonts w:ascii="Arial" w:cs="Arial" w:eastAsia="Arial" w:hAnsi="Arial"/>
          <w:b/>
          <w:bCs/>
          <w:color w:val="1B4F72"/>
          <w:sz w:val="28"/>
          <w:szCs w:val="28"/>
        </w:rPr>
        <w:t xml:space="preserve">Monthly Partnership: $2,500/Month</w:t>
      </w:r>
    </w:p>
    <w:p>
      <w:pPr>
        <w:spacing w:before="60" w:after="60"/>
      </w:pPr>
      <w:r>
        <w:rPr>
          <w:rFonts w:ascii="Arial" w:cs="Arial" w:eastAsia="Arial" w:hAnsi="Arial"/>
          <w:b w:val="false"/>
          <w:bCs w:val="false"/>
          <w:color w:val="2C2C2C"/>
          <w:sz w:val="22"/>
          <w:szCs w:val="22"/>
        </w:rPr>
        <w:t xml:space="preserve">From the day TROV launches, our engagement continues with a monthly partnership covering three areas:</w:t>
      </w:r>
    </w:p>
    <w:p>
      <w:pPr>
        <w:spacing w:before="6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Coverage</w:t>
            </w:r>
          </w:p>
        </w:tc>
        <w:tc>
          <w:tcPr>
            <w:tcW w:type="dxa" w:w="656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What's Included</w:t>
            </w:r>
          </w:p>
        </w:tc>
      </w:tr>
      <w:tr>
        <w:tc>
          <w:tcPr>
            <w:tcW w:type="dxa" w:w="2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2C2C2C"/>
                <w:sz w:val="21"/>
                <w:szCs w:val="21"/>
              </w:rPr>
              <w:t xml:space="preserve">App Health</w:t>
            </w:r>
          </w:p>
        </w:tc>
        <w:tc>
          <w:tcPr>
            <w:tcW w:type="dxa" w:w="65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Bug fixes, crash resolution, OS update compatibility, push notification health monitoring</w:t>
            </w:r>
          </w:p>
        </w:tc>
      </w:tr>
      <w:tr>
        <w:tc>
          <w:tcPr>
            <w:tcW w:type="dxa" w:w="28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2C2C2C"/>
                <w:sz w:val="21"/>
                <w:szCs w:val="21"/>
              </w:rPr>
              <w:t xml:space="preserve">Improvements</w:t>
            </w:r>
          </w:p>
        </w:tc>
        <w:tc>
          <w:tcPr>
            <w:tcW w:type="dxa" w:w="65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Minor UX improvements, new event categories, copy updates, Supabase configuration changes</w:t>
            </w:r>
          </w:p>
        </w:tc>
      </w:tr>
      <w:tr>
        <w:tc>
          <w:tcPr>
            <w:tcW w:type="dxa" w:w="2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2C2C2C"/>
                <w:sz w:val="21"/>
                <w:szCs w:val="21"/>
              </w:rPr>
              <w:t xml:space="preserve">Infrastructure</w:t>
            </w:r>
          </w:p>
        </w:tc>
        <w:tc>
          <w:tcPr>
            <w:tcW w:type="dxa" w:w="65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Monitoring of Supabase, Maps API, and notification delivery. Proactive alerts before issues affect users.</w:t>
            </w:r>
          </w:p>
        </w:tc>
      </w:tr>
      <w:tr>
        <w:tc>
          <w:tcPr>
            <w:tcW w:type="dxa" w:w="280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left"/>
            </w:pPr>
            <w:r>
              <w:rPr>
                <w:rFonts w:ascii="Arial" w:cs="Arial" w:eastAsia="Arial" w:hAnsi="Arial"/>
                <w:b/>
                <w:bCs/>
                <w:color w:val="1B4F72"/>
                <w:sz w:val="21"/>
                <w:szCs w:val="21"/>
              </w:rPr>
              <w:t xml:space="preserve">Minimum Term</w:t>
            </w:r>
          </w:p>
        </w:tc>
        <w:tc>
          <w:tcPr>
            <w:tcW w:type="dxa" w:w="656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3 months from launch. Month-to-month after that. Cancel with 30 days notice.</w:t>
            </w:r>
          </w:p>
        </w:tc>
      </w:tr>
    </w:tbl>
    <w:p>
      <w:pPr>
        <w:spacing w:before="80" w:after="80"/>
      </w:pPr>
      <w:r>
        <w:t xml:space="preserve"/>
      </w:r>
    </w:p>
    <w:p>
      <w:pPr>
        <w:pStyle w:val="Heading2"/>
        <w:spacing w:before="300" w:after="100"/>
      </w:pPr>
      <w:r>
        <w:rPr>
          <w:rFonts w:ascii="Arial" w:cs="Arial" w:eastAsia="Arial" w:hAnsi="Arial"/>
          <w:b/>
          <w:bCs/>
          <w:color w:val="1B4F72"/>
          <w:sz w:val="28"/>
          <w:szCs w:val="28"/>
        </w:rPr>
        <w:t xml:space="preserve">6-Month Investment Summary</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5400"/>
        <w:gridCol w:w="1980"/>
        <w:gridCol w:w="1980"/>
      </w:tblGrid>
      <w:tr>
        <w:tc>
          <w:tcPr>
            <w:tcW w:type="dxa" w:w="540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Item</w:t>
            </w:r>
          </w:p>
        </w:tc>
        <w:tc>
          <w:tcPr>
            <w:tcW w:type="dxa" w:w="198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Amount</w:t>
            </w:r>
          </w:p>
        </w:tc>
        <w:tc>
          <w:tcPr>
            <w:tcW w:type="dxa" w:w="198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
            </w:r>
          </w:p>
        </w:tc>
      </w:tr>
      <w:tr>
        <w:tc>
          <w:tcPr>
            <w:tcW w:type="dxa" w:w="54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Build Investment (milestone-based)</w:t>
            </w:r>
          </w:p>
        </w:tc>
        <w:tc>
          <w:tcPr>
            <w:tcW w:type="dxa" w:w="198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1B4F72"/>
                <w:sz w:val="21"/>
                <w:szCs w:val="21"/>
              </w:rPr>
              <w:t xml:space="preserve">$10,000</w:t>
            </w:r>
          </w:p>
        </w:tc>
        <w:tc>
          <w:tcPr>
            <w:tcW w:type="dxa" w:w="198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One-time</w:t>
            </w:r>
          </w:p>
        </w:tc>
      </w:tr>
      <w:tr>
        <w:tc>
          <w:tcPr>
            <w:tcW w:type="dxa" w:w="54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Monthly Partnership × 3 months</w:t>
            </w:r>
          </w:p>
        </w:tc>
        <w:tc>
          <w:tcPr>
            <w:tcW w:type="dxa" w:w="198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1B4F72"/>
                <w:sz w:val="21"/>
                <w:szCs w:val="21"/>
              </w:rPr>
              <w:t xml:space="preserve">$7,500</w:t>
            </w:r>
          </w:p>
        </w:tc>
        <w:tc>
          <w:tcPr>
            <w:tcW w:type="dxa" w:w="198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$2,500/mo</w:t>
            </w:r>
          </w:p>
        </w:tc>
      </w:tr>
      <w:tr>
        <w:tc>
          <w:tcPr>
            <w:tcW w:type="dxa" w:w="54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Infrastructure (Supabase, Maps, build)</w:t>
            </w:r>
          </w:p>
        </w:tc>
        <w:tc>
          <w:tcPr>
            <w:tcW w:type="dxa" w:w="198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~$600–900</w:t>
            </w:r>
          </w:p>
        </w:tc>
        <w:tc>
          <w:tcPr>
            <w:tcW w:type="dxa" w:w="198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~$100-150/mo</w:t>
            </w:r>
          </w:p>
        </w:tc>
      </w:tr>
      <w:tr>
        <w:tc>
          <w:tcPr>
            <w:tcW w:type="dxa" w:w="54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Apple Developer Program</w:t>
            </w:r>
          </w:p>
        </w:tc>
        <w:tc>
          <w:tcPr>
            <w:tcW w:type="dxa" w:w="198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$99</w:t>
            </w:r>
          </w:p>
        </w:tc>
        <w:tc>
          <w:tcPr>
            <w:tcW w:type="dxa" w:w="198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Annual</w:t>
            </w:r>
          </w:p>
        </w:tc>
      </w:tr>
      <w:tr>
        <w:tc>
          <w:tcPr>
            <w:tcW w:type="dxa" w:w="540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left"/>
            </w:pPr>
            <w:r>
              <w:rPr>
                <w:rFonts w:ascii="Arial" w:cs="Arial" w:eastAsia="Arial" w:hAnsi="Arial"/>
                <w:b/>
                <w:bCs/>
                <w:color w:val="1B4F72"/>
                <w:sz w:val="21"/>
                <w:szCs w:val="21"/>
              </w:rPr>
              <w:t xml:space="preserve">6-MONTH TOTAL INVESTMENT</w:t>
            </w:r>
          </w:p>
        </w:tc>
        <w:tc>
          <w:tcPr>
            <w:tcW w:type="dxa" w:w="19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left"/>
            </w:pPr>
            <w:r>
              <w:rPr>
                <w:rFonts w:ascii="Arial" w:cs="Arial" w:eastAsia="Arial" w:hAnsi="Arial"/>
                <w:b/>
                <w:bCs/>
                <w:color w:val="1B4F72"/>
                <w:sz w:val="21"/>
                <w:szCs w:val="21"/>
              </w:rPr>
              <w:t xml:space="preserve">~$18,200-18,500</w:t>
            </w:r>
          </w:p>
        </w:tc>
        <w:tc>
          <w:tcPr>
            <w:tcW w:type="dxa" w:w="19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
            </w:r>
          </w:p>
        </w:tc>
      </w:tr>
    </w:tbl>
    <w:p>
      <w:r>
        <w:br w:type="pag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2C3E6B" w:sz="8"/>
              <w:left w:val="single" w:color="2C3E6B" w:sz="8"/>
              <w:bottom w:val="single" w:color="2C3E6B" w:sz="8"/>
              <w:right w:val="single" w:color="2C3E6B" w:sz="8"/>
            </w:tcBorders>
            <w:shd w:fill="EEF0F8" w:val="clear"/>
            <w:tcMar>
              <w:top w:type="dxa" w:w="200"/>
              <w:left w:type="dxa" w:w="240"/>
              <w:bottom w:type="dxa" w:w="200"/>
              <w:right w:type="dxa" w:w="240"/>
            </w:tcMar>
          </w:tcPr>
          <w:p>
            <w:pPr>
              <w:spacing w:before="0" w:after="20"/>
              <w:jc w:val="center"/>
            </w:pPr>
            <w:r>
              <w:rPr>
                <w:rFonts w:ascii="Arial" w:cs="Arial" w:eastAsia="Arial" w:hAnsi="Arial"/>
                <w:b/>
                <w:bCs/>
                <w:color w:val="2C3E6B"/>
                <w:sz w:val="56"/>
                <w:szCs w:val="56"/>
              </w:rPr>
              <w:t xml:space="preserve">PACKAGE B  —  PARTNERSHIP</w:t>
            </w:r>
          </w:p>
          <w:p>
            <w:pPr>
              <w:spacing w:before="0" w:after="140"/>
              <w:jc w:val="center"/>
            </w:pPr>
            <w:r>
              <w:rPr>
                <w:rFonts w:ascii="Arial" w:cs="Arial" w:eastAsia="Arial" w:hAnsi="Arial"/>
                <w:i/>
                <w:iCs/>
                <w:color w:val="666666"/>
                <w:sz w:val="22"/>
                <w:szCs w:val="22"/>
              </w:rPr>
              <w:t xml:space="preserve">Fully managed engagement — we own the build, you direct the outcome</w:t>
            </w:r>
          </w:p>
          <w:p>
            <w:pPr>
              <w:spacing w:before="0" w:after="50"/>
              <w:jc w:val="center"/>
            </w:pPr>
            <w:r>
              <w:rPr>
                <w:rFonts w:ascii="Arial" w:cs="Arial" w:eastAsia="Arial" w:hAnsi="Arial"/>
                <w:b/>
                <w:bCs/>
                <w:color w:val="2C3E6B"/>
                <w:sz w:val="88"/>
                <w:szCs w:val="88"/>
              </w:rPr>
              <w:t xml:space="preserve">$10,000–15,000</w:t>
            </w:r>
          </w:p>
          <w:p>
            <w:pPr>
              <w:spacing w:before="0" w:after="0"/>
              <w:jc w:val="center"/>
            </w:pPr>
            <w:r>
              <w:rPr>
                <w:rFonts w:ascii="Arial" w:cs="Arial" w:eastAsia="Arial" w:hAnsi="Arial"/>
                <w:color w:val="666666"/>
                <w:sz w:val="22"/>
                <w:szCs w:val="22"/>
              </w:rPr>
              <w:t xml:space="preserve">per month  ×  3 months  →  then $2,500–5,000 / month</w:t>
            </w:r>
          </w:p>
        </w:tc>
      </w:tr>
    </w:tbl>
    <w:p>
      <w:pPr>
        <w:spacing w:before="160" w:after="80"/>
      </w:pPr>
      <w:r>
        <w:t xml:space="preserve"/>
      </w:r>
    </w:p>
    <w:p>
      <w:pPr>
        <w:pStyle w:val="Heading2"/>
        <w:spacing w:before="300" w:after="100"/>
      </w:pPr>
      <w:r>
        <w:rPr>
          <w:rFonts w:ascii="Arial" w:cs="Arial" w:eastAsia="Arial" w:hAnsi="Arial"/>
          <w:b/>
          <w:bCs/>
          <w:color w:val="2C3E6B"/>
          <w:sz w:val="28"/>
          <w:szCs w:val="28"/>
        </w:rPr>
        <w:t xml:space="preserve">Who This Is For</w:t>
      </w:r>
    </w:p>
    <w:p>
      <w:pPr>
        <w:spacing w:before="60" w:after="60"/>
      </w:pPr>
      <w:r>
        <w:rPr>
          <w:rFonts w:ascii="Arial" w:cs="Arial" w:eastAsia="Arial" w:hAnsi="Arial"/>
          <w:b w:val="false"/>
          <w:bCs w:val="false"/>
          <w:color w:val="2C2C2C"/>
          <w:sz w:val="22"/>
          <w:szCs w:val="22"/>
        </w:rPr>
        <w:t xml:space="preserve">Package B is for clients who need a high-confidence delivery on a firm deadline, without being the bottleneck in the build process. We assemble and manage a dedicated development team. You show up for weekly reviews, make key product decisions, and focus on the launch — not the build. Everything else is on us.</w:t>
      </w:r>
    </w:p>
    <w:p>
      <w:pPr>
        <w:spacing w:before="80" w:after="80"/>
      </w:pPr>
      <w:r>
        <w:t xml:space="preserve"/>
      </w:r>
    </w:p>
    <w:p>
      <w:pPr>
        <w:pStyle w:val="Heading2"/>
        <w:spacing w:before="300" w:after="100"/>
      </w:pPr>
      <w:r>
        <w:rPr>
          <w:rFonts w:ascii="Arial" w:cs="Arial" w:eastAsia="Arial" w:hAnsi="Arial"/>
          <w:b/>
          <w:bCs/>
          <w:color w:val="2C3E6B"/>
          <w:sz w:val="28"/>
          <w:szCs w:val="28"/>
        </w:rPr>
        <w:t xml:space="preserve">How It Works</w:t>
      </w:r>
    </w:p>
    <w:p>
      <w:pPr>
        <w:pStyle w:val="ListParagraph"/>
        <w:numPr>
          <w:ilvl w:val="0"/>
          <w:numId w:val="3"/>
        </w:numPr>
        <w:spacing w:before="40" w:after="40"/>
      </w:pPr>
      <w:r>
        <w:rPr>
          <w:rFonts w:ascii="Arial" w:cs="Arial" w:eastAsia="Arial" w:hAnsi="Arial"/>
          <w:color w:val="2C2C2C"/>
          <w:sz w:val="22"/>
          <w:szCs w:val="22"/>
        </w:rPr>
        <w:t xml:space="preserve">We produce a complete technical blueprint from your v1 prototype — spec, data models, API contracts, and screen-by-screen requirements</w:t>
      </w:r>
    </w:p>
    <w:p>
      <w:pPr>
        <w:pStyle w:val="ListParagraph"/>
        <w:numPr>
          <w:ilvl w:val="0"/>
          <w:numId w:val="3"/>
        </w:numPr>
        <w:spacing w:before="40" w:after="40"/>
      </w:pPr>
      <w:r>
        <w:rPr>
          <w:rFonts w:ascii="Arial" w:cs="Arial" w:eastAsia="Arial" w:hAnsi="Arial"/>
          <w:color w:val="2C2C2C"/>
          <w:sz w:val="22"/>
          <w:szCs w:val="22"/>
        </w:rPr>
        <w:t xml:space="preserve">We source, vet, and contract a dedicated development team with proven App Store submission experience</w:t>
      </w:r>
    </w:p>
    <w:p>
      <w:pPr>
        <w:pStyle w:val="ListParagraph"/>
        <w:numPr>
          <w:ilvl w:val="0"/>
          <w:numId w:val="3"/>
        </w:numPr>
        <w:spacing w:before="40" w:after="40"/>
      </w:pPr>
      <w:r>
        <w:rPr>
          <w:rFonts w:ascii="Arial" w:cs="Arial" w:eastAsia="Arial" w:hAnsi="Arial"/>
          <w:color w:val="2C2C2C"/>
          <w:sz w:val="22"/>
          <w:szCs w:val="22"/>
        </w:rPr>
        <w:t xml:space="preserve">The team builds to your spec, reporting to you weekly via a structured review process</w:t>
      </w:r>
    </w:p>
    <w:p>
      <w:pPr>
        <w:pStyle w:val="ListParagraph"/>
        <w:numPr>
          <w:ilvl w:val="0"/>
          <w:numId w:val="3"/>
        </w:numPr>
        <w:spacing w:before="40" w:after="40"/>
      </w:pPr>
      <w:r>
        <w:rPr>
          <w:rFonts w:ascii="Arial" w:cs="Arial" w:eastAsia="Arial" w:hAnsi="Arial"/>
          <w:color w:val="2C2C2C"/>
          <w:sz w:val="22"/>
          <w:szCs w:val="22"/>
        </w:rPr>
        <w:t xml:space="preserve">We manage the entire App Store process: submission, metadata, screenshots, and rejection response</w:t>
      </w:r>
    </w:p>
    <w:p>
      <w:pPr>
        <w:pStyle w:val="ListParagraph"/>
        <w:numPr>
          <w:ilvl w:val="0"/>
          <w:numId w:val="3"/>
        </w:numPr>
        <w:spacing w:before="40" w:after="40"/>
      </w:pPr>
      <w:r>
        <w:rPr>
          <w:rFonts w:ascii="Arial" w:cs="Arial" w:eastAsia="Arial" w:hAnsi="Arial"/>
          <w:color w:val="2C2C2C"/>
          <w:sz w:val="22"/>
          <w:szCs w:val="22"/>
        </w:rPr>
        <w:t xml:space="preserve">You receive full code ownership, documentation, and a team ready to continue on retainer post-launch</w:t>
      </w:r>
    </w:p>
    <w:p>
      <w:pPr>
        <w:spacing w:before="80" w:after="80"/>
      </w:pPr>
      <w:r>
        <w:t xml:space="preserve"/>
      </w:r>
    </w:p>
    <w:p>
      <w:pPr>
        <w:pStyle w:val="Heading2"/>
        <w:spacing w:before="300" w:after="100"/>
      </w:pPr>
      <w:r>
        <w:rPr>
          <w:rFonts w:ascii="Arial" w:cs="Arial" w:eastAsia="Arial" w:hAnsi="Arial"/>
          <w:b/>
          <w:bCs/>
          <w:color w:val="2C3E6B"/>
          <w:sz w:val="28"/>
          <w:szCs w:val="28"/>
        </w:rPr>
        <w:t xml:space="preserve">Build Phase — Monthly Investment</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1600"/>
        <w:gridCol w:w="1800"/>
        <w:gridCol w:w="5960"/>
      </w:tblGrid>
      <w:tr>
        <w:tc>
          <w:tcPr>
            <w:tcW w:type="dxa" w:w="160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Month</w:t>
            </w:r>
          </w:p>
        </w:tc>
        <w:tc>
          <w:tcPr>
            <w:tcW w:type="dxa" w:w="180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Investment</w:t>
            </w:r>
          </w:p>
        </w:tc>
        <w:tc>
          <w:tcPr>
            <w:tcW w:type="dxa" w:w="596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What's Delivered</w:t>
            </w:r>
          </w:p>
        </w:tc>
      </w:tr>
      <w:tr>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Month 1 — April</w:t>
            </w:r>
          </w:p>
        </w:tc>
        <w:tc>
          <w:tcPr>
            <w:tcW w:type="dxa" w:w="1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2C3E6B"/>
                <w:sz w:val="21"/>
                <w:szCs w:val="21"/>
              </w:rPr>
              <w:t xml:space="preserve">$10,000–12,000</w:t>
            </w:r>
          </w:p>
        </w:tc>
        <w:tc>
          <w:tcPr>
            <w:tcW w:type="dxa" w:w="59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Spec finalized. Team onboarded. All 5 screens built, auth working, Supabase integrated. Internal TestFlight running.</w:t>
            </w:r>
          </w:p>
        </w:tc>
      </w:tr>
      <w:tr>
        <w:tc>
          <w:tcPr>
            <w:tcW w:type="dxa" w:w="1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Month 2 — May</w:t>
            </w:r>
          </w:p>
        </w:tc>
        <w:tc>
          <w:tcPr>
            <w:tcW w:type="dxa" w:w="18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2C3E6B"/>
                <w:sz w:val="21"/>
                <w:szCs w:val="21"/>
              </w:rPr>
              <w:t xml:space="preserve">$10,000–15,000</w:t>
            </w:r>
          </w:p>
        </w:tc>
        <w:tc>
          <w:tcPr>
            <w:tcW w:type="dxa" w:w="59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Full feature build: push notifications, Touch ID, Following, Dream Experience, all filter and alert logic. External TestFlight.</w:t>
            </w:r>
          </w:p>
        </w:tc>
      </w:tr>
      <w:tr>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Month 3 — June</w:t>
            </w:r>
          </w:p>
        </w:tc>
        <w:tc>
          <w:tcPr>
            <w:tcW w:type="dxa" w:w="1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2C3E6B"/>
                <w:sz w:val="21"/>
                <w:szCs w:val="21"/>
              </w:rPr>
              <w:t xml:space="preserve">$8,000–12,000</w:t>
            </w:r>
          </w:p>
        </w:tc>
        <w:tc>
          <w:tcPr>
            <w:tcW w:type="dxa" w:w="59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QA sprint, App Store submission, rejection handling, approval. App Store assets finalized. Live by July 1.</w:t>
            </w:r>
          </w:p>
        </w:tc>
      </w:tr>
      <w:tr>
        <w:tc>
          <w:tcPr>
            <w:tcW w:type="dxa" w:w="160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bCs/>
                <w:color w:val="2C3E6B"/>
                <w:sz w:val="21"/>
                <w:szCs w:val="21"/>
              </w:rPr>
              <w:t xml:space="preserve">3-Month Total</w:t>
            </w:r>
          </w:p>
        </w:tc>
        <w:tc>
          <w:tcPr>
            <w:tcW w:type="dxa" w:w="180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bCs/>
                <w:color w:val="2C3E6B"/>
                <w:sz w:val="21"/>
                <w:szCs w:val="21"/>
              </w:rPr>
              <w:t xml:space="preserve">$28,000–39,000</w:t>
            </w:r>
          </w:p>
        </w:tc>
        <w:tc>
          <w:tcPr>
            <w:tcW w:type="dxa" w:w="596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TROV live on the App Store by July 1. Full code ownership transferred. Documentation complete.</w:t>
            </w:r>
          </w:p>
        </w:tc>
      </w:tr>
    </w:tbl>
    <w:p>
      <w:pPr>
        <w:spacing w:before="80" w:after="80"/>
      </w:pPr>
      <w:r>
        <w:t xml:space="preserve"/>
      </w:r>
    </w:p>
    <w:p>
      <w:pPr>
        <w:spacing w:before="60" w:after="60"/>
      </w:pPr>
      <w:r>
        <w:rPr>
          <w:rFonts w:ascii="Arial" w:cs="Arial" w:eastAsia="Arial" w:hAnsi="Arial"/>
          <w:b w:val="false"/>
          <w:bCs w:val="false"/>
          <w:color w:val="666666"/>
          <w:sz w:val="22"/>
          <w:szCs w:val="22"/>
        </w:rPr>
        <w:t xml:space="preserve">Payments are milestone-based, not calendar-based — each monthly invoice is triggered by delivery of the stated milestones. If we're ahead of schedule, you get the invoice early. If we're behind, the payment waits.</w:t>
      </w:r>
    </w:p>
    <w:p>
      <w:pPr>
        <w:spacing w:before="80" w:after="80"/>
      </w:pPr>
      <w:r>
        <w:t xml:space="preserve"/>
      </w:r>
    </w:p>
    <w:p>
      <w:pPr>
        <w:pStyle w:val="Heading2"/>
        <w:spacing w:before="300" w:after="100"/>
      </w:pPr>
      <w:r>
        <w:rPr>
          <w:rFonts w:ascii="Arial" w:cs="Arial" w:eastAsia="Arial" w:hAnsi="Arial"/>
          <w:b/>
          <w:bCs/>
          <w:color w:val="2C3E6B"/>
          <w:sz w:val="28"/>
          <w:szCs w:val="28"/>
        </w:rPr>
        <w:t xml:space="preserve">Post-Launch Monthly Partnership</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2200"/>
        <w:gridCol w:w="2000"/>
        <w:gridCol w:w="5160"/>
      </w:tblGrid>
      <w:tr>
        <w:tc>
          <w:tcPr>
            <w:tcW w:type="dxa" w:w="220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Tier</w:t>
            </w:r>
          </w:p>
        </w:tc>
        <w:tc>
          <w:tcPr>
            <w:tcW w:type="dxa" w:w="200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Monthly</w:t>
            </w:r>
          </w:p>
        </w:tc>
        <w:tc>
          <w:tcPr>
            <w:tcW w:type="dxa" w:w="516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Coverage</w:t>
            </w:r>
          </w:p>
        </w:tc>
      </w:tr>
      <w:tr>
        <w:tc>
          <w:tcPr>
            <w:tcW w:type="dxa" w:w="22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2C3E6B"/>
                <w:sz w:val="21"/>
                <w:szCs w:val="21"/>
              </w:rPr>
              <w:t xml:space="preserve">Maintenance</w:t>
            </w:r>
          </w:p>
        </w:tc>
        <w:tc>
          <w:tcPr>
            <w:tcW w:type="dxa" w:w="20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2C3E6B"/>
                <w:sz w:val="21"/>
                <w:szCs w:val="21"/>
              </w:rPr>
              <w:t xml:space="preserve">$2,500/mo</w:t>
            </w:r>
          </w:p>
        </w:tc>
        <w:tc>
          <w:tcPr>
            <w:tcW w:type="dxa" w:w="51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All bug fixes, crash resolution, OS update compatibility, push notification monitoring, minor improvements. Same team, no ramp-up.</w:t>
            </w:r>
          </w:p>
        </w:tc>
      </w:tr>
      <w:tr>
        <w:tc>
          <w:tcPr>
            <w:tcW w:type="dxa" w:w="22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2C3E6B"/>
                <w:sz w:val="21"/>
                <w:szCs w:val="21"/>
              </w:rPr>
              <w:t xml:space="preserve">Growth</w:t>
            </w:r>
          </w:p>
        </w:tc>
        <w:tc>
          <w:tcPr>
            <w:tcW w:type="dxa" w:w="20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2C3E6B"/>
                <w:sz w:val="21"/>
                <w:szCs w:val="21"/>
              </w:rPr>
              <w:t xml:space="preserve">$5,000/mo</w:t>
            </w:r>
          </w:p>
        </w:tc>
        <w:tc>
          <w:tcPr>
            <w:tcW w:type="dxa" w:w="51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Everything in Maintenance plus one active feature sprint per month. Ideal for clients moving into Phase 2: marketplace, organizer tools, community features, monetization.</w:t>
            </w:r>
          </w:p>
        </w:tc>
      </w:tr>
      <w:tr>
        <w:tc>
          <w:tcPr>
            <w:tcW w:type="dxa" w:w="220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bCs/>
                <w:color w:val="2C3E6B"/>
                <w:sz w:val="21"/>
                <w:szCs w:val="21"/>
              </w:rPr>
              <w:t xml:space="preserve">Minimum Term</w:t>
            </w:r>
          </w:p>
        </w:tc>
        <w:tc>
          <w:tcPr>
            <w:tcW w:type="dxa" w:w="200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bCs/>
                <w:color w:val="2C3E6B"/>
                <w:sz w:val="21"/>
                <w:szCs w:val="21"/>
              </w:rPr>
              <w:t xml:space="preserve">3 months</w:t>
            </w:r>
          </w:p>
        </w:tc>
        <w:tc>
          <w:tcPr>
            <w:tcW w:type="dxa" w:w="516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Month-to-month after the first 3 months. Can step between Maintenance and Growth tiers with 30 days notice.</w:t>
            </w:r>
          </w:p>
        </w:tc>
      </w:tr>
    </w:tbl>
    <w:p>
      <w:pPr>
        <w:spacing w:before="80" w:after="80"/>
      </w:pPr>
      <w:r>
        <w:t xml:space="preserve"/>
      </w:r>
    </w:p>
    <w:p>
      <w:pPr>
        <w:pStyle w:val="Heading2"/>
        <w:spacing w:before="300" w:after="100"/>
      </w:pPr>
      <w:r>
        <w:rPr>
          <w:rFonts w:ascii="Arial" w:cs="Arial" w:eastAsia="Arial" w:hAnsi="Arial"/>
          <w:b/>
          <w:bCs/>
          <w:color w:val="2C3E6B"/>
          <w:sz w:val="28"/>
          <w:szCs w:val="28"/>
        </w:rPr>
        <w:t xml:space="preserve">6-Month Investment Summary</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4000"/>
        <w:gridCol w:w="2180"/>
        <w:gridCol w:w="3180"/>
      </w:tblGrid>
      <w:tr>
        <w:tc>
          <w:tcPr>
            <w:tcW w:type="dxa" w:w="400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Item</w:t>
            </w:r>
          </w:p>
        </w:tc>
        <w:tc>
          <w:tcPr>
            <w:tcW w:type="dxa" w:w="218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Low Estimate</w:t>
            </w:r>
          </w:p>
        </w:tc>
        <w:tc>
          <w:tcPr>
            <w:tcW w:type="dxa" w:w="318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High Estimate</w:t>
            </w:r>
          </w:p>
        </w:tc>
      </w:tr>
      <w:tr>
        <w:tc>
          <w:tcPr>
            <w:tcW w:type="dxa" w:w="40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3-Month Build (milestone-based)</w:t>
            </w:r>
          </w:p>
        </w:tc>
        <w:tc>
          <w:tcPr>
            <w:tcW w:type="dxa" w:w="218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2C3E6B"/>
                <w:sz w:val="21"/>
                <w:szCs w:val="21"/>
              </w:rPr>
              <w:t xml:space="preserve">$28,000</w:t>
            </w:r>
          </w:p>
        </w:tc>
        <w:tc>
          <w:tcPr>
            <w:tcW w:type="dxa" w:w="318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2C3E6B"/>
                <w:sz w:val="21"/>
                <w:szCs w:val="21"/>
              </w:rPr>
              <w:t xml:space="preserve">$39,000</w:t>
            </w:r>
          </w:p>
        </w:tc>
      </w:tr>
      <w:tr>
        <w:tc>
          <w:tcPr>
            <w:tcW w:type="dxa" w:w="40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3-Month Post-Launch (Maintenance)</w:t>
            </w:r>
          </w:p>
        </w:tc>
        <w:tc>
          <w:tcPr>
            <w:tcW w:type="dxa" w:w="218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666666"/>
                <w:sz w:val="21"/>
                <w:szCs w:val="21"/>
              </w:rPr>
              <w:t xml:space="preserve">$7,500</w:t>
            </w:r>
          </w:p>
        </w:tc>
        <w:tc>
          <w:tcPr>
            <w:tcW w:type="dxa" w:w="318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666666"/>
                <w:sz w:val="21"/>
                <w:szCs w:val="21"/>
              </w:rPr>
              <w:t xml:space="preserve">$15,000 (Growth)</w:t>
            </w:r>
          </w:p>
        </w:tc>
      </w:tr>
      <w:tr>
        <w:tc>
          <w:tcPr>
            <w:tcW w:type="dxa" w:w="40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Infrastructure (6 months)</w:t>
            </w:r>
          </w:p>
        </w:tc>
        <w:tc>
          <w:tcPr>
            <w:tcW w:type="dxa" w:w="218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~$900</w:t>
            </w:r>
          </w:p>
        </w:tc>
        <w:tc>
          <w:tcPr>
            <w:tcW w:type="dxa" w:w="318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~$1,200</w:t>
            </w:r>
          </w:p>
        </w:tc>
      </w:tr>
      <w:tr>
        <w:tc>
          <w:tcPr>
            <w:tcW w:type="dxa" w:w="40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Apple Developer Program</w:t>
            </w:r>
          </w:p>
        </w:tc>
        <w:tc>
          <w:tcPr>
            <w:tcW w:type="dxa" w:w="218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$99</w:t>
            </w:r>
          </w:p>
        </w:tc>
        <w:tc>
          <w:tcPr>
            <w:tcW w:type="dxa" w:w="318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$99</w:t>
            </w:r>
          </w:p>
        </w:tc>
      </w:tr>
      <w:tr>
        <w:tc>
          <w:tcPr>
            <w:tcW w:type="dxa" w:w="400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bCs/>
                <w:color w:val="2C3E6B"/>
                <w:sz w:val="21"/>
                <w:szCs w:val="21"/>
              </w:rPr>
              <w:t xml:space="preserve">6-MONTH TOTAL</w:t>
            </w:r>
          </w:p>
        </w:tc>
        <w:tc>
          <w:tcPr>
            <w:tcW w:type="dxa" w:w="2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bCs/>
                <w:color w:val="2C3E6B"/>
                <w:sz w:val="21"/>
                <w:szCs w:val="21"/>
              </w:rPr>
              <w:t xml:space="preserve">~$36,500</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left"/>
            </w:pPr>
            <w:r>
              <w:rPr>
                <w:rFonts w:ascii="Arial" w:cs="Arial" w:eastAsia="Arial" w:hAnsi="Arial"/>
                <w:b/>
                <w:bCs/>
                <w:color w:val="2C3E6B"/>
                <w:sz w:val="21"/>
                <w:szCs w:val="21"/>
              </w:rPr>
              <w:t xml:space="preserve">~$55,300</w:t>
            </w:r>
          </w:p>
        </w:tc>
      </w:tr>
    </w:tbl>
    <w:p>
      <w:r>
        <w:br w:type="page"/>
      </w:r>
    </w:p>
    <w:p>
      <w:pPr>
        <w:pStyle w:val="Heading1"/>
        <w:pBdr>
          <w:bottom w:val="single" w:color="C9993A" w:sz="8" w:space="5"/>
        </w:pBdr>
        <w:spacing w:before="480" w:after="140"/>
      </w:pPr>
      <w:r>
        <w:rPr>
          <w:rFonts w:ascii="Arial" w:cs="Arial" w:eastAsia="Arial" w:hAnsi="Arial"/>
          <w:b/>
          <w:bCs/>
          <w:color w:val="0F1F3D"/>
          <w:sz w:val="40"/>
          <w:szCs w:val="40"/>
        </w:rPr>
        <w:t xml:space="preserve">Choosing the Right Package</w:t>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3000"/>
        <w:gridCol w:w="3180"/>
        <w:gridCol w:w="3180"/>
      </w:tblGrid>
      <w:tr>
        <w:tc>
          <w:tcPr>
            <w:tcW w:type="dxa" w:w="3000"/>
            <w:tcBorders>
              <w:top w:val="none" w:color="FFFFFF" w:sz="0"/>
              <w:left w:val="none" w:color="FFFFFF" w:sz="0"/>
              <w:bottom w:val="none" w:color="FFFFFF" w:sz="0"/>
              <w:right w:val="none" w:color="FFFFFF" w:sz="0"/>
            </w:tcBorders>
            <w:shd w:fill="0F1F3D"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
            </w:r>
          </w:p>
        </w:tc>
        <w:tc>
          <w:tcPr>
            <w:tcW w:type="dxa" w:w="3180"/>
            <w:tcBorders>
              <w:top w:val="none" w:color="FFFFFF" w:sz="0"/>
              <w:left w:val="none" w:color="FFFFFF" w:sz="0"/>
              <w:bottom w:val="none" w:color="FFFFFF" w:sz="0"/>
              <w:right w:val="none" w:color="FFFFFF" w:sz="0"/>
            </w:tcBorders>
            <w:shd w:fill="1B4F72"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Package A  —  Launch</w:t>
            </w:r>
          </w:p>
        </w:tc>
        <w:tc>
          <w:tcPr>
            <w:tcW w:type="dxa" w:w="3180"/>
            <w:tcBorders>
              <w:top w:val="none" w:color="FFFFFF" w:sz="0"/>
              <w:left w:val="none" w:color="FFFFFF" w:sz="0"/>
              <w:bottom w:val="none" w:color="FFFFFF" w:sz="0"/>
              <w:right w:val="none" w:color="FFFFFF" w:sz="0"/>
            </w:tcBorders>
            <w:shd w:fill="2C3E6B"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Package B  —  Partnership</w:t>
            </w:r>
          </w:p>
        </w:tc>
      </w:tr>
      <w:tr>
        <w:tc>
          <w:tcPr>
            <w:tcW w:type="dxa" w:w="30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666666"/>
                <w:sz w:val="21"/>
                <w:szCs w:val="21"/>
              </w:rPr>
              <w:t xml:space="preserve">Build investment</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bCs/>
                <w:color w:val="1B4F72"/>
                <w:sz w:val="21"/>
                <w:szCs w:val="21"/>
              </w:rPr>
              <w:t xml:space="preserve">$10,000 flat</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bCs/>
                <w:color w:val="2C3E6B"/>
                <w:sz w:val="21"/>
                <w:szCs w:val="21"/>
              </w:rPr>
              <w:t xml:space="preserve">$28,000–39,000 / 3 months</w:t>
            </w:r>
          </w:p>
        </w:tc>
      </w:tr>
      <w:tr>
        <w:tc>
          <w:tcPr>
            <w:tcW w:type="dxa" w:w="30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666666"/>
                <w:sz w:val="21"/>
                <w:szCs w:val="21"/>
              </w:rPr>
              <w:t xml:space="preserve">Ongoing monthly</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bCs/>
                <w:color w:val="1B4F72"/>
                <w:sz w:val="21"/>
                <w:szCs w:val="21"/>
              </w:rPr>
              <w:t xml:space="preserve">$2,500/mo</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bCs/>
                <w:color w:val="2C3E6B"/>
                <w:sz w:val="21"/>
                <w:szCs w:val="21"/>
              </w:rPr>
              <w:t xml:space="preserve">$2,500–5,000/mo</w:t>
            </w:r>
          </w:p>
        </w:tc>
      </w:tr>
      <w:tr>
        <w:tc>
          <w:tcPr>
            <w:tcW w:type="dxa" w:w="30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666666"/>
                <w:sz w:val="21"/>
                <w:szCs w:val="21"/>
              </w:rPr>
              <w:t xml:space="preserve">6-month total</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bCs/>
                <w:color w:val="1B4F72"/>
                <w:sz w:val="21"/>
                <w:szCs w:val="21"/>
              </w:rPr>
              <w:t xml:space="preserve">~$18,000–19,000</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bCs/>
                <w:color w:val="2C3E6B"/>
                <w:sz w:val="21"/>
                <w:szCs w:val="21"/>
              </w:rPr>
              <w:t xml:space="preserve">~$37,000–55,000</w:t>
            </w:r>
          </w:p>
        </w:tc>
      </w:tr>
      <w:tr>
        <w:tc>
          <w:tcPr>
            <w:tcW w:type="dxa" w:w="30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666666"/>
                <w:sz w:val="21"/>
                <w:szCs w:val="21"/>
              </w:rPr>
              <w:t xml:space="preserve">Your involvement</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val="false"/>
                <w:bCs w:val="false"/>
                <w:color w:val="2C2C2C"/>
                <w:sz w:val="21"/>
                <w:szCs w:val="21"/>
              </w:rPr>
              <w:t xml:space="preserve">Active participant in the build</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val="false"/>
                <w:bCs w:val="false"/>
                <w:color w:val="2C2C2C"/>
                <w:sz w:val="21"/>
                <w:szCs w:val="21"/>
              </w:rPr>
              <w:t xml:space="preserve">Product director — weekly reviews</w:t>
            </w:r>
          </w:p>
        </w:tc>
      </w:tr>
      <w:tr>
        <w:tc>
          <w:tcPr>
            <w:tcW w:type="dxa" w:w="30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666666"/>
                <w:sz w:val="21"/>
                <w:szCs w:val="21"/>
              </w:rPr>
              <w:t xml:space="preserve">Build timeline</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val="false"/>
                <w:bCs w:val="false"/>
                <w:color w:val="2C2C2C"/>
                <w:sz w:val="21"/>
                <w:szCs w:val="21"/>
              </w:rPr>
              <w:t xml:space="preserve">~12 weeks</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val="false"/>
                <w:bCs w:val="false"/>
                <w:color w:val="2C2C2C"/>
                <w:sz w:val="21"/>
                <w:szCs w:val="21"/>
              </w:rPr>
              <w:t xml:space="preserve">~12 weeks (parallel to your work)</w:t>
            </w:r>
          </w:p>
        </w:tc>
      </w:tr>
      <w:tr>
        <w:tc>
          <w:tcPr>
            <w:tcW w:type="dxa" w:w="30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666666"/>
                <w:sz w:val="21"/>
                <w:szCs w:val="21"/>
              </w:rPr>
              <w:t xml:space="preserve">Code quality</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val="false"/>
                <w:bCs w:val="false"/>
                <w:color w:val="2C2C2C"/>
                <w:sz w:val="21"/>
                <w:szCs w:val="21"/>
              </w:rPr>
              <w:t xml:space="preserve">Professional with review pass</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val="false"/>
                <w:bCs w:val="false"/>
                <w:color w:val="2C2C2C"/>
                <w:sz w:val="21"/>
                <w:szCs w:val="21"/>
              </w:rPr>
              <w:t xml:space="preserve">Professional build from day one</w:t>
            </w:r>
          </w:p>
        </w:tc>
      </w:tr>
      <w:tr>
        <w:tc>
          <w:tcPr>
            <w:tcW w:type="dxa" w:w="30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666666"/>
                <w:sz w:val="21"/>
                <w:szCs w:val="21"/>
              </w:rPr>
              <w:t xml:space="preserve">Post-launch team</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val="false"/>
                <w:bCs w:val="false"/>
                <w:color w:val="2C2C2C"/>
                <w:sz w:val="21"/>
                <w:szCs w:val="21"/>
              </w:rPr>
              <w:t xml:space="preserve">Retained specialist developer</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val="false"/>
                <w:bCs w:val="false"/>
                <w:color w:val="2C2C2C"/>
                <w:sz w:val="21"/>
                <w:szCs w:val="21"/>
              </w:rPr>
              <w:t xml:space="preserve">Same team — zero ramp-up</w:t>
            </w:r>
          </w:p>
        </w:tc>
      </w:tr>
      <w:tr>
        <w:tc>
          <w:tcPr>
            <w:tcW w:type="dxa" w:w="30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666666"/>
                <w:sz w:val="21"/>
                <w:szCs w:val="21"/>
              </w:rPr>
              <w:t xml:space="preserve">IP ownership</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val="false"/>
                <w:bCs w:val="false"/>
                <w:color w:val="1E6B3A"/>
                <w:sz w:val="21"/>
                <w:szCs w:val="21"/>
              </w:rPr>
              <w:t xml:space="preserve">Full — transferred at launch</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val="false"/>
                <w:bCs w:val="false"/>
                <w:color w:val="1E6B3A"/>
                <w:sz w:val="21"/>
                <w:szCs w:val="21"/>
              </w:rPr>
              <w:t xml:space="preserve">Full — transferred at launch</w:t>
            </w:r>
          </w:p>
        </w:tc>
      </w:tr>
      <w:tr>
        <w:tc>
          <w:tcPr>
            <w:tcW w:type="dxa" w:w="30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666666"/>
                <w:sz w:val="21"/>
                <w:szCs w:val="21"/>
              </w:rPr>
              <w:t xml:space="preserve">Best for</w:t>
            </w:r>
          </w:p>
        </w:tc>
        <w:tc>
          <w:tcPr>
            <w:tcW w:type="dxa" w:w="3180"/>
            <w:tcBorders>
              <w:top w:val="single" w:color="E2E2E2" w:sz="1"/>
              <w:left w:val="single" w:color="E2E2E2" w:sz="1"/>
              <w:bottom w:val="single" w:color="E2E2E2" w:sz="1"/>
              <w:right w:val="single" w:color="E2E2E2" w:sz="1"/>
            </w:tcBorders>
            <w:shd w:fill="EBF5FB" w:val="clear"/>
            <w:tcMar>
              <w:top w:type="dxa" w:w="90"/>
              <w:left w:type="dxa" w:w="150"/>
              <w:bottom w:type="dxa" w:w="90"/>
              <w:right w:type="dxa" w:w="150"/>
            </w:tcMar>
          </w:tcPr>
          <w:p>
            <w:pPr>
              <w:jc w:val="center"/>
            </w:pPr>
            <w:r>
              <w:rPr>
                <w:rFonts w:ascii="Arial" w:cs="Arial" w:eastAsia="Arial" w:hAnsi="Arial"/>
                <w:b w:val="false"/>
                <w:bCs w:val="false"/>
                <w:color w:val="1B4F72"/>
                <w:sz w:val="21"/>
                <w:szCs w:val="21"/>
              </w:rPr>
              <w:t xml:space="preserve">Hands-on founder wanting deep product ownership</w:t>
            </w:r>
          </w:p>
        </w:tc>
        <w:tc>
          <w:tcPr>
            <w:tcW w:type="dxa" w:w="3180"/>
            <w:tcBorders>
              <w:top w:val="single" w:color="E2E2E2" w:sz="1"/>
              <w:left w:val="single" w:color="E2E2E2" w:sz="1"/>
              <w:bottom w:val="single" w:color="E2E2E2" w:sz="1"/>
              <w:right w:val="single" w:color="E2E2E2" w:sz="1"/>
            </w:tcBorders>
            <w:shd w:fill="EEF0F8" w:val="clear"/>
            <w:tcMar>
              <w:top w:type="dxa" w:w="90"/>
              <w:left w:type="dxa" w:w="150"/>
              <w:bottom w:type="dxa" w:w="90"/>
              <w:right w:type="dxa" w:w="150"/>
            </w:tcMar>
          </w:tcPr>
          <w:p>
            <w:pPr>
              <w:jc w:val="center"/>
            </w:pPr>
            <w:r>
              <w:rPr>
                <w:rFonts w:ascii="Arial" w:cs="Arial" w:eastAsia="Arial" w:hAnsi="Arial"/>
                <w:b w:val="false"/>
                <w:bCs w:val="false"/>
                <w:color w:val="2C3E6B"/>
                <w:sz w:val="21"/>
                <w:szCs w:val="21"/>
              </w:rPr>
              <w:t xml:space="preserve">Firm deadline, multiple priorities, maximum confidence</w:t>
            </w:r>
          </w:p>
        </w:tc>
      </w:tr>
    </w:tbl>
    <w:p>
      <w:pPr>
        <w:spacing w:before="80" w:after="80"/>
      </w:pPr>
      <w:r>
        <w:t xml:space="preserve"/>
      </w:r>
    </w:p>
    <w:p>
      <w:r>
        <w:br w:type="page"/>
      </w:r>
    </w:p>
    <w:p>
      <w:pPr>
        <w:pStyle w:val="Heading1"/>
        <w:pBdr>
          <w:bottom w:val="single" w:color="C9993A" w:sz="8" w:space="5"/>
        </w:pBdr>
        <w:spacing w:before="480" w:after="140"/>
      </w:pPr>
      <w:r>
        <w:rPr>
          <w:rFonts w:ascii="Arial" w:cs="Arial" w:eastAsia="Arial" w:hAnsi="Arial"/>
          <w:b/>
          <w:bCs/>
          <w:color w:val="0F1F3D"/>
          <w:sz w:val="40"/>
          <w:szCs w:val="40"/>
        </w:rPr>
        <w:t xml:space="preserve">Scope Boundaries</w:t>
      </w:r>
    </w:p>
    <w:p>
      <w:pPr>
        <w:spacing w:before="60" w:after="60"/>
      </w:pPr>
      <w:r>
        <w:rPr>
          <w:rFonts w:ascii="Arial" w:cs="Arial" w:eastAsia="Arial" w:hAnsi="Arial"/>
          <w:b w:val="false"/>
          <w:bCs w:val="false"/>
          <w:color w:val="2C2C2C"/>
          <w:sz w:val="22"/>
          <w:szCs w:val="22"/>
        </w:rPr>
        <w:t xml:space="preserve">Both packages are scoped to the iOS application and its supporting backend. The following are available as separate engagements, quoted on request:</w:t>
      </w:r>
    </w:p>
    <w:p>
      <w:pPr>
        <w:spacing w:before="60" w:after="80"/>
      </w:pPr>
      <w:r>
        <w:t xml:space="preserve"/>
      </w:r>
    </w:p>
    <w:p>
      <w:pPr>
        <w:pStyle w:val="ListParagraph"/>
        <w:numPr>
          <w:ilvl w:val="0"/>
          <w:numId w:val="3"/>
        </w:numPr>
        <w:spacing w:before="40" w:after="40"/>
      </w:pPr>
      <w:r>
        <w:rPr>
          <w:rFonts w:ascii="Arial" w:cs="Arial" w:eastAsia="Arial" w:hAnsi="Arial"/>
          <w:color w:val="2C2C2C"/>
          <w:sz w:val="22"/>
          <w:szCs w:val="22"/>
        </w:rPr>
        <w:t xml:space="preserve">Android build — available as a follow-on sprint after iOS launch is stable</w:t>
      </w:r>
    </w:p>
    <w:p>
      <w:pPr>
        <w:pStyle w:val="ListParagraph"/>
        <w:numPr>
          <w:ilvl w:val="0"/>
          <w:numId w:val="3"/>
        </w:numPr>
        <w:spacing w:before="40" w:after="40"/>
      </w:pPr>
      <w:r>
        <w:rPr>
          <w:rFonts w:ascii="Arial" w:cs="Arial" w:eastAsia="Arial" w:hAnsi="Arial"/>
          <w:color w:val="2C2C2C"/>
          <w:sz w:val="22"/>
          <w:szCs w:val="22"/>
        </w:rPr>
        <w:t xml:space="preserve">Phase 2 product features: marketplace layer, organizer dashboard, community and social features, monetization tier</w:t>
      </w:r>
    </w:p>
    <w:p>
      <w:pPr>
        <w:pStyle w:val="ListParagraph"/>
        <w:numPr>
          <w:ilvl w:val="0"/>
          <w:numId w:val="3"/>
        </w:numPr>
        <w:spacing w:before="40" w:after="40"/>
      </w:pPr>
      <w:r>
        <w:rPr>
          <w:rFonts w:ascii="Arial" w:cs="Arial" w:eastAsia="Arial" w:hAnsi="Arial"/>
          <w:color w:val="2C2C2C"/>
          <w:sz w:val="22"/>
          <w:szCs w:val="22"/>
        </w:rPr>
        <w:t xml:space="preserve">Marketing strategy, App Store optimization, paid acquisition, or social campaigns</w:t>
      </w:r>
    </w:p>
    <w:p>
      <w:pPr>
        <w:pStyle w:val="ListParagraph"/>
        <w:numPr>
          <w:ilvl w:val="0"/>
          <w:numId w:val="3"/>
        </w:numPr>
        <w:spacing w:before="40" w:after="40"/>
      </w:pPr>
      <w:r>
        <w:rPr>
          <w:rFonts w:ascii="Arial" w:cs="Arial" w:eastAsia="Arial" w:hAnsi="Arial"/>
          <w:color w:val="2C2C2C"/>
          <w:sz w:val="22"/>
          <w:szCs w:val="22"/>
        </w:rPr>
        <w:t xml:space="preserve">Custom design work beyond the existing v1 prototype as design reference</w:t>
      </w:r>
    </w:p>
    <w:p>
      <w:pPr>
        <w:pStyle w:val="ListParagraph"/>
        <w:numPr>
          <w:ilvl w:val="0"/>
          <w:numId w:val="3"/>
        </w:numPr>
        <w:spacing w:before="40" w:after="40"/>
      </w:pPr>
      <w:r>
        <w:rPr>
          <w:rFonts w:ascii="Arial" w:cs="Arial" w:eastAsia="Arial" w:hAnsi="Arial"/>
          <w:color w:val="2C2C2C"/>
          <w:sz w:val="22"/>
          <w:szCs w:val="22"/>
        </w:rPr>
        <w:t xml:space="preserve">Event data partnerships or proprietary data sourcing infrastructure</w:t>
      </w:r>
    </w:p>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9360"/>
      </w:tblGrid>
      <w:tr>
        <w:tc>
          <w:tcPr>
            <w:tcW w:type="dxa" w:w="9360"/>
            <w:tcBorders>
              <w:top w:val="single" w:color="0F1F3D" w:sz="8"/>
              <w:left w:val="single" w:color="0F1F3D" w:sz="8"/>
              <w:bottom w:val="single" w:color="0F1F3D" w:sz="8"/>
              <w:right w:val="single" w:color="0F1F3D" w:sz="8"/>
            </w:tcBorders>
            <w:shd w:fill="F2F4F7" w:val="clear"/>
            <w:tcMar>
              <w:top w:type="dxa" w:w="200"/>
              <w:left w:type="dxa" w:w="240"/>
              <w:bottom w:type="dxa" w:w="200"/>
              <w:right w:type="dxa" w:w="240"/>
            </w:tcMar>
          </w:tcPr>
          <w:p>
            <w:pPr>
              <w:spacing w:before="0" w:after="50"/>
            </w:pPr>
            <w:r>
              <w:rPr>
                <w:rFonts w:ascii="Arial" w:cs="Arial" w:eastAsia="Arial" w:hAnsi="Arial"/>
                <w:b/>
                <w:bCs/>
                <w:color w:val="0F1F3D"/>
                <w:sz w:val="24"/>
                <w:szCs w:val="24"/>
              </w:rPr>
              <w:t xml:space="preserve">On Infrastructure Costs</w:t>
            </w:r>
          </w:p>
          <w:p>
            <w:pPr>
              <w:spacing w:before="0" w:after="0"/>
            </w:pPr>
            <w:r>
              <w:rPr>
                <w:rFonts w:ascii="Arial" w:cs="Arial" w:eastAsia="Arial" w:hAnsi="Arial"/>
                <w:color w:val="2C2C2C"/>
                <w:sz w:val="21"/>
                <w:szCs w:val="21"/>
              </w:rPr>
              <w:t xml:space="preserve">Supabase, Google Maps API, Expo Build, and the Apple Developer Program are billed directly to you as the account owner. These are typically $150–300/month post-launch depending on traffic. We help you set them up, monitor them, and flag when upgrades are needed — but they run on your accounts, not ours.</w:t>
            </w:r>
          </w:p>
        </w:tc>
      </w:tr>
    </w:tbl>
    <w:p>
      <w:pPr>
        <w:spacing w:before="80" w:after="80"/>
      </w:pPr>
      <w:r>
        <w:t xml:space="preserve"/>
      </w:r>
    </w:p>
    <w:p>
      <w:r>
        <w:br w:type="page"/>
      </w:r>
    </w:p>
    <w:p>
      <w:pPr>
        <w:pStyle w:val="Heading1"/>
        <w:pBdr>
          <w:bottom w:val="single" w:color="C9993A" w:sz="8" w:space="5"/>
        </w:pBdr>
        <w:spacing w:before="480" w:after="140"/>
      </w:pPr>
      <w:r>
        <w:rPr>
          <w:rFonts w:ascii="Arial" w:cs="Arial" w:eastAsia="Arial" w:hAnsi="Arial"/>
          <w:b/>
          <w:bCs/>
          <w:color w:val="0F1F3D"/>
          <w:sz w:val="40"/>
          <w:szCs w:val="40"/>
        </w:rPr>
        <w:t xml:space="preserve">Next Steps</w:t>
      </w:r>
    </w:p>
    <w:p>
      <w:pPr>
        <w:spacing w:before="60" w:after="60"/>
      </w:pPr>
      <w:r>
        <w:rPr>
          <w:rFonts w:ascii="Arial" w:cs="Arial" w:eastAsia="Arial" w:hAnsi="Arial"/>
          <w:b w:val="false"/>
          <w:bCs w:val="false"/>
          <w:color w:val="2C2C2C"/>
          <w:sz w:val="22"/>
          <w:szCs w:val="22"/>
        </w:rPr>
        <w:t xml:space="preserve">The July 15 window requires the engagement to begin this week. Every day of delay compresses the build phase before the June 7 App Store submission deadline — the latest date that allows buffer for Apple's review process before Fanatics Fest.</w:t>
      </w:r>
    </w:p>
    <w:p>
      <w:pPr>
        <w:spacing w:before="80" w:after="80"/>
      </w:pPr>
      <w:r>
        <w:t xml:space="preserve"/>
      </w:r>
    </w:p>
    <w:tbl>
      <w:tblPr>
        <w:tblW w:type="dxa" w:w="9360"/>
        <w:tblBorders>
          <w:top w:val="none" w:color="FFFFFF" w:sz="0"/>
          <w:left w:val="single" w:color="auto" w:sz="4"/>
          <w:bottom w:val="none" w:color="FFFFFF" w:sz="0"/>
          <w:right w:val="single" w:color="auto" w:sz="4"/>
          <w:insideH w:val="single" w:color="auto" w:sz="4"/>
          <w:insideV w:val="single" w:color="auto" w:sz="4"/>
        </w:tblBorders>
      </w:tblPr>
      <w:tblGrid>
        <w:gridCol w:w="800"/>
        <w:gridCol w:w="5600"/>
        <w:gridCol w:w="1600"/>
        <w:gridCol w:w="1360"/>
      </w:tblGrid>
      <w:tr>
        <w:tc>
          <w:tcPr>
            <w:tcW w:type="dxa" w:w="800"/>
            <w:tcBorders>
              <w:top w:val="none" w:color="FFFFFF" w:sz="0"/>
              <w:left w:val="none" w:color="FFFFFF" w:sz="0"/>
              <w:bottom w:val="none" w:color="FFFFFF" w:sz="0"/>
              <w:right w:val="none" w:color="FFFFFF" w:sz="0"/>
            </w:tcBorders>
            <w:shd w:fill="0F1F3D"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w:t>
            </w:r>
          </w:p>
        </w:tc>
        <w:tc>
          <w:tcPr>
            <w:tcW w:type="dxa" w:w="5600"/>
            <w:tcBorders>
              <w:top w:val="none" w:color="FFFFFF" w:sz="0"/>
              <w:left w:val="none" w:color="FFFFFF" w:sz="0"/>
              <w:bottom w:val="none" w:color="FFFFFF" w:sz="0"/>
              <w:right w:val="none" w:color="FFFFFF" w:sz="0"/>
            </w:tcBorders>
            <w:shd w:fill="0F1F3D"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Action</w:t>
            </w:r>
          </w:p>
        </w:tc>
        <w:tc>
          <w:tcPr>
            <w:tcW w:type="dxa" w:w="1600"/>
            <w:tcBorders>
              <w:top w:val="none" w:color="FFFFFF" w:sz="0"/>
              <w:left w:val="none" w:color="FFFFFF" w:sz="0"/>
              <w:bottom w:val="none" w:color="FFFFFF" w:sz="0"/>
              <w:right w:val="none" w:color="FFFFFF" w:sz="0"/>
            </w:tcBorders>
            <w:shd w:fill="0F1F3D"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Who</w:t>
            </w:r>
          </w:p>
        </w:tc>
        <w:tc>
          <w:tcPr>
            <w:tcW w:type="dxa" w:w="1360"/>
            <w:tcBorders>
              <w:top w:val="none" w:color="FFFFFF" w:sz="0"/>
              <w:left w:val="none" w:color="FFFFFF" w:sz="0"/>
              <w:bottom w:val="none" w:color="FFFFFF" w:sz="0"/>
              <w:right w:val="none" w:color="FFFFFF" w:sz="0"/>
            </w:tcBorders>
            <w:shd w:fill="0F1F3D" w:val="clear"/>
            <w:tcMar>
              <w:top w:type="dxa" w:w="110"/>
              <w:left w:type="dxa" w:w="160"/>
              <w:bottom w:type="dxa" w:w="110"/>
              <w:right w:type="dxa" w:w="160"/>
            </w:tcMar>
          </w:tcPr>
          <w:p>
            <w:pPr>
              <w:jc w:val="left"/>
            </w:pPr>
            <w:r>
              <w:rPr>
                <w:rFonts w:ascii="Arial" w:cs="Arial" w:eastAsia="Arial" w:hAnsi="Arial"/>
                <w:b/>
                <w:bCs/>
                <w:color w:val="FFFFFF"/>
                <w:sz w:val="21"/>
                <w:szCs w:val="21"/>
              </w:rPr>
              <w:t xml:space="preserve">By</w:t>
            </w:r>
          </w:p>
        </w:tc>
      </w:tr>
      <w:tr>
        <w:tc>
          <w:tcPr>
            <w:tcW w:type="dxa" w:w="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0F1F3D"/>
                <w:sz w:val="21"/>
                <w:szCs w:val="21"/>
              </w:rPr>
              <w:t xml:space="preserve">1</w:t>
            </w:r>
          </w:p>
        </w:tc>
        <w:tc>
          <w:tcPr>
            <w:tcW w:type="dxa" w:w="5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Select Package A or Package B</w:t>
            </w:r>
          </w:p>
        </w:tc>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You</w:t>
            </w:r>
          </w:p>
        </w:tc>
        <w:tc>
          <w:tcPr>
            <w:tcW w:type="dxa" w:w="13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0F1F3D"/>
                <w:sz w:val="21"/>
                <w:szCs w:val="21"/>
              </w:rPr>
              <w:t xml:space="preserve">Apr 1</w:t>
            </w:r>
          </w:p>
        </w:tc>
      </w:tr>
      <w:tr>
        <w:tc>
          <w:tcPr>
            <w:tcW w:type="dxa" w:w="8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0F1F3D"/>
                <w:sz w:val="21"/>
                <w:szCs w:val="21"/>
              </w:rPr>
              <w:t xml:space="preserve">2</w:t>
            </w:r>
          </w:p>
        </w:tc>
        <w:tc>
          <w:tcPr>
            <w:tcW w:type="dxa" w:w="5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Statement of Work executed and signed</w:t>
            </w:r>
          </w:p>
        </w:tc>
        <w:tc>
          <w:tcPr>
            <w:tcW w:type="dxa" w:w="1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Both parties</w:t>
            </w:r>
          </w:p>
        </w:tc>
        <w:tc>
          <w:tcPr>
            <w:tcW w:type="dxa" w:w="13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Apr 4</w:t>
            </w:r>
          </w:p>
        </w:tc>
      </w:tr>
      <w:tr>
        <w:tc>
          <w:tcPr>
            <w:tcW w:type="dxa" w:w="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0F1F3D"/>
                <w:sz w:val="21"/>
                <w:szCs w:val="21"/>
              </w:rPr>
              <w:t xml:space="preserve">3</w:t>
            </w:r>
          </w:p>
        </w:tc>
        <w:tc>
          <w:tcPr>
            <w:tcW w:type="dxa" w:w="5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Kickoff milestone payment received. Spec sprint begins.</w:t>
            </w:r>
          </w:p>
        </w:tc>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Antidote Group</w:t>
            </w:r>
          </w:p>
        </w:tc>
        <w:tc>
          <w:tcPr>
            <w:tcW w:type="dxa" w:w="13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Apr 7</w:t>
            </w:r>
          </w:p>
        </w:tc>
      </w:tr>
      <w:tr>
        <w:tc>
          <w:tcPr>
            <w:tcW w:type="dxa" w:w="8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0F1F3D"/>
                <w:sz w:val="21"/>
                <w:szCs w:val="21"/>
              </w:rPr>
              <w:t xml:space="preserve">4</w:t>
            </w:r>
          </w:p>
        </w:tc>
        <w:tc>
          <w:tcPr>
            <w:tcW w:type="dxa" w:w="5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Technical spec complete. Build begins.</w:t>
            </w:r>
          </w:p>
        </w:tc>
        <w:tc>
          <w:tcPr>
            <w:tcW w:type="dxa" w:w="1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Antidote Group</w:t>
            </w:r>
          </w:p>
        </w:tc>
        <w:tc>
          <w:tcPr>
            <w:tcW w:type="dxa" w:w="13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Apr 14</w:t>
            </w:r>
          </w:p>
        </w:tc>
      </w:tr>
      <w:tr>
        <w:tc>
          <w:tcPr>
            <w:tcW w:type="dxa" w:w="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0F1F3D"/>
                <w:sz w:val="21"/>
                <w:szCs w:val="21"/>
              </w:rPr>
              <w:t xml:space="preserve">5</w:t>
            </w:r>
          </w:p>
        </w:tc>
        <w:tc>
          <w:tcPr>
            <w:tcW w:type="dxa" w:w="5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Sprint 1 review — auth + home feed + navigation on TestFlight</w:t>
            </w:r>
          </w:p>
        </w:tc>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Both parties</w:t>
            </w:r>
          </w:p>
        </w:tc>
        <w:tc>
          <w:tcPr>
            <w:tcW w:type="dxa" w:w="13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Apr 28</w:t>
            </w:r>
          </w:p>
        </w:tc>
      </w:tr>
      <w:tr>
        <w:tc>
          <w:tcPr>
            <w:tcW w:type="dxa" w:w="8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0F1F3D"/>
                <w:sz w:val="21"/>
                <w:szCs w:val="21"/>
              </w:rPr>
              <w:t xml:space="preserve">6</w:t>
            </w:r>
          </w:p>
        </w:tc>
        <w:tc>
          <w:tcPr>
            <w:tcW w:type="dxa" w:w="5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All features complete — internal TestFlight milestone</w:t>
            </w:r>
          </w:p>
        </w:tc>
        <w:tc>
          <w:tcPr>
            <w:tcW w:type="dxa" w:w="1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Antidote Group</w:t>
            </w:r>
          </w:p>
        </w:tc>
        <w:tc>
          <w:tcPr>
            <w:tcW w:type="dxa" w:w="13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May 16</w:t>
            </w:r>
          </w:p>
        </w:tc>
      </w:tr>
      <w:tr>
        <w:tc>
          <w:tcPr>
            <w:tcW w:type="dxa" w:w="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0F1F3D"/>
                <w:sz w:val="21"/>
                <w:szCs w:val="21"/>
              </w:rPr>
              <w:t xml:space="preserve">7</w:t>
            </w:r>
          </w:p>
        </w:tc>
        <w:tc>
          <w:tcPr>
            <w:tcW w:type="dxa" w:w="5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External TestFlight live. QA and App Store asset preparation.</w:t>
            </w:r>
          </w:p>
        </w:tc>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Both parties</w:t>
            </w:r>
          </w:p>
        </w:tc>
        <w:tc>
          <w:tcPr>
            <w:tcW w:type="dxa" w:w="13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Jun 1</w:t>
            </w:r>
          </w:p>
        </w:tc>
      </w:tr>
      <w:tr>
        <w:tc>
          <w:tcPr>
            <w:tcW w:type="dxa" w:w="8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0F1F3D"/>
                <w:sz w:val="21"/>
                <w:szCs w:val="21"/>
              </w:rPr>
              <w:t xml:space="preserve">8</w:t>
            </w:r>
          </w:p>
        </w:tc>
        <w:tc>
          <w:tcPr>
            <w:tcW w:type="dxa" w:w="5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App Store submission</w:t>
            </w:r>
          </w:p>
        </w:tc>
        <w:tc>
          <w:tcPr>
            <w:tcW w:type="dxa" w:w="160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Antidote Group</w:t>
            </w:r>
          </w:p>
        </w:tc>
        <w:tc>
          <w:tcPr>
            <w:tcW w:type="dxa" w:w="1360"/>
            <w:tcBorders>
              <w:top w:val="single" w:color="E2E2E2" w:sz="1"/>
              <w:left w:val="single" w:color="E2E2E2" w:sz="1"/>
              <w:bottom w:val="single" w:color="E2E2E2" w:sz="1"/>
              <w:right w:val="single" w:color="E2E2E2" w:sz="1"/>
            </w:tcBorders>
            <w:shd w:fill="FFFFFF" w:val="clear"/>
            <w:tcMar>
              <w:top w:type="dxa" w:w="90"/>
              <w:left w:type="dxa" w:w="150"/>
              <w:bottom w:type="dxa" w:w="90"/>
              <w:right w:type="dxa" w:w="150"/>
            </w:tcMar>
          </w:tcPr>
          <w:p>
            <w:pPr>
              <w:jc w:val="left"/>
            </w:pPr>
            <w:r>
              <w:rPr>
                <w:rFonts w:ascii="Arial" w:cs="Arial" w:eastAsia="Arial" w:hAnsi="Arial"/>
                <w:b/>
                <w:bCs/>
                <w:color w:val="0F1F3D"/>
                <w:sz w:val="21"/>
                <w:szCs w:val="21"/>
              </w:rPr>
              <w:t xml:space="preserve">Jun 7</w:t>
            </w:r>
          </w:p>
        </w:tc>
      </w:tr>
      <w:tr>
        <w:tc>
          <w:tcPr>
            <w:tcW w:type="dxa" w:w="8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bCs/>
                <w:color w:val="0F1F3D"/>
                <w:sz w:val="21"/>
                <w:szCs w:val="21"/>
              </w:rPr>
              <w:t xml:space="preserve">9</w:t>
            </w:r>
          </w:p>
        </w:tc>
        <w:tc>
          <w:tcPr>
            <w:tcW w:type="dxa" w:w="5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2C2C2C"/>
                <w:sz w:val="21"/>
                <w:szCs w:val="21"/>
              </w:rPr>
              <w:t xml:space="preserve">App Store approved. Live on the App Store.</w:t>
            </w:r>
          </w:p>
        </w:tc>
        <w:tc>
          <w:tcPr>
            <w:tcW w:type="dxa" w:w="160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Antidote Group</w:t>
            </w:r>
          </w:p>
        </w:tc>
        <w:tc>
          <w:tcPr>
            <w:tcW w:type="dxa" w:w="1360"/>
            <w:tcBorders>
              <w:top w:val="single" w:color="E2E2E2" w:sz="1"/>
              <w:left w:val="single" w:color="E2E2E2" w:sz="1"/>
              <w:bottom w:val="single" w:color="E2E2E2" w:sz="1"/>
              <w:right w:val="single" w:color="E2E2E2" w:sz="1"/>
            </w:tcBorders>
            <w:shd w:fill="F8FAFB" w:val="clear"/>
            <w:tcMar>
              <w:top w:type="dxa" w:w="90"/>
              <w:left w:type="dxa" w:w="150"/>
              <w:bottom w:type="dxa" w:w="90"/>
              <w:right w:type="dxa" w:w="150"/>
            </w:tcMar>
          </w:tcPr>
          <w:p>
            <w:pPr>
              <w:jc w:val="left"/>
            </w:pPr>
            <w:r>
              <w:rPr>
                <w:rFonts w:ascii="Arial" w:cs="Arial" w:eastAsia="Arial" w:hAnsi="Arial"/>
                <w:b w:val="false"/>
                <w:bCs w:val="false"/>
                <w:color w:val="666666"/>
                <w:sz w:val="21"/>
                <w:szCs w:val="21"/>
              </w:rPr>
              <w:t xml:space="preserve">Jul 1</w:t>
            </w:r>
          </w:p>
        </w:tc>
      </w:tr>
      <w:tr>
        <w:tc>
          <w:tcPr>
            <w:tcW w:type="dxa" w:w="800"/>
            <w:tcBorders>
              <w:top w:val="single" w:color="E2E2E2" w:sz="1"/>
              <w:left w:val="single" w:color="E2E2E2" w:sz="1"/>
              <w:bottom w:val="single" w:color="E2E2E2" w:sz="1"/>
              <w:right w:val="single" w:color="E2E2E2" w:sz="1"/>
            </w:tcBorders>
            <w:shd w:fill="0F1F3D" w:val="clear"/>
            <w:tcMar>
              <w:top w:type="dxa" w:w="90"/>
              <w:left w:type="dxa" w:w="150"/>
              <w:bottom w:type="dxa" w:w="90"/>
              <w:right w:type="dxa" w:w="150"/>
            </w:tcMar>
          </w:tcPr>
          <w:p>
            <w:pPr>
              <w:jc w:val="left"/>
            </w:pPr>
            <w:r>
              <w:rPr>
                <w:rFonts w:ascii="Arial" w:cs="Arial" w:eastAsia="Arial" w:hAnsi="Arial"/>
                <w:b/>
                <w:bCs/>
                <w:color w:val="FFFFFF"/>
                <w:sz w:val="21"/>
                <w:szCs w:val="21"/>
              </w:rPr>
              <w:t xml:space="preserve">🎯</w:t>
            </w:r>
          </w:p>
        </w:tc>
        <w:tc>
          <w:tcPr>
            <w:tcW w:type="dxa" w:w="5600"/>
            <w:tcBorders>
              <w:top w:val="single" w:color="E2E2E2" w:sz="1"/>
              <w:left w:val="single" w:color="E2E2E2" w:sz="1"/>
              <w:bottom w:val="single" w:color="E2E2E2" w:sz="1"/>
              <w:right w:val="single" w:color="E2E2E2" w:sz="1"/>
            </w:tcBorders>
            <w:shd w:fill="0F1F3D" w:val="clear"/>
            <w:tcMar>
              <w:top w:type="dxa" w:w="90"/>
              <w:left w:type="dxa" w:w="150"/>
              <w:bottom w:type="dxa" w:w="90"/>
              <w:right w:type="dxa" w:w="150"/>
            </w:tcMar>
          </w:tcPr>
          <w:p>
            <w:pPr>
              <w:jc w:val="left"/>
            </w:pPr>
            <w:r>
              <w:rPr>
                <w:rFonts w:ascii="Arial" w:cs="Arial" w:eastAsia="Arial" w:hAnsi="Arial"/>
                <w:b/>
                <w:bCs/>
                <w:color w:val="FFFFFF"/>
                <w:sz w:val="21"/>
                <w:szCs w:val="21"/>
              </w:rPr>
              <w:t xml:space="preserve">Fanatics Fest NYC — TROV live, QR codes at Javits Center</w:t>
            </w:r>
          </w:p>
        </w:tc>
        <w:tc>
          <w:tcPr>
            <w:tcW w:type="dxa" w:w="1600"/>
            <w:tcBorders>
              <w:top w:val="single" w:color="E2E2E2" w:sz="1"/>
              <w:left w:val="single" w:color="E2E2E2" w:sz="1"/>
              <w:bottom w:val="single" w:color="E2E2E2" w:sz="1"/>
              <w:right w:val="single" w:color="E2E2E2" w:sz="1"/>
            </w:tcBorders>
            <w:shd w:fill="0F1F3D" w:val="clear"/>
            <w:tcMar>
              <w:top w:type="dxa" w:w="90"/>
              <w:left w:type="dxa" w:w="150"/>
              <w:bottom w:type="dxa" w:w="90"/>
              <w:right w:type="dxa" w:w="150"/>
            </w:tcMar>
          </w:tcPr>
          <w:p>
            <w:pPr>
              <w:jc w:val="left"/>
            </w:pPr>
            <w:r>
              <w:rPr>
                <w:rFonts w:ascii="Arial" w:cs="Arial" w:eastAsia="Arial" w:hAnsi="Arial"/>
                <w:b/>
                <w:bCs/>
                <w:color w:val="FFFFFF"/>
                <w:sz w:val="21"/>
                <w:szCs w:val="21"/>
              </w:rPr>
              <w:t xml:space="preserve">Everyone</w:t>
            </w:r>
          </w:p>
        </w:tc>
        <w:tc>
          <w:tcPr>
            <w:tcW w:type="dxa" w:w="1360"/>
            <w:tcBorders>
              <w:top w:val="single" w:color="E2E2E2" w:sz="1"/>
              <w:left w:val="single" w:color="E2E2E2" w:sz="1"/>
              <w:bottom w:val="single" w:color="E2E2E2" w:sz="1"/>
              <w:right w:val="single" w:color="E2E2E2" w:sz="1"/>
            </w:tcBorders>
            <w:shd w:fill="0F1F3D" w:val="clear"/>
            <w:tcMar>
              <w:top w:type="dxa" w:w="90"/>
              <w:left w:type="dxa" w:w="150"/>
              <w:bottom w:type="dxa" w:w="90"/>
              <w:right w:type="dxa" w:w="150"/>
            </w:tcMar>
          </w:tcPr>
          <w:p>
            <w:pPr>
              <w:jc w:val="left"/>
            </w:pPr>
            <w:r>
              <w:rPr>
                <w:rFonts w:ascii="Arial" w:cs="Arial" w:eastAsia="Arial" w:hAnsi="Arial"/>
                <w:b/>
                <w:bCs/>
                <w:color w:val="FFFFFF"/>
                <w:sz w:val="21"/>
                <w:szCs w:val="21"/>
              </w:rPr>
              <w:t xml:space="preserve">Jul 16</w:t>
            </w:r>
          </w:p>
        </w:tc>
      </w:tr>
    </w:tbl>
    <w:p>
      <w:pPr>
        <w:spacing w:before="160" w:after="80"/>
      </w:pPr>
      <w:r>
        <w:t xml:space="preserve"/>
      </w:r>
    </w:p>
    <w:p>
      <w:pPr>
        <w:pBdr>
          <w:bottom w:val="single" w:color="C9993A" w:sz="8" w:space="1"/>
        </w:pBdr>
        <w:spacing w:before="0" w:after="0"/>
      </w:pPr>
      <w:r>
        <w:t xml:space="preserve"/>
      </w:r>
    </w:p>
    <w:p>
      <w:pPr>
        <w:spacing w:before="80" w:after="80"/>
      </w:pPr>
      <w:r>
        <w:t xml:space="preserve"/>
      </w:r>
    </w:p>
    <w:p>
      <w:pPr>
        <w:spacing w:before="0" w:after="40"/>
        <w:jc w:val="center"/>
      </w:pPr>
      <w:r>
        <w:rPr>
          <w:rFonts w:ascii="Arial" w:cs="Arial" w:eastAsia="Arial" w:hAnsi="Arial"/>
          <w:color w:val="666666"/>
          <w:sz w:val="22"/>
          <w:szCs w:val="22"/>
        </w:rPr>
        <w:t xml:space="preserve">Antidote Group  ·  beryl@antidote.group  ·  March 2026</w:t>
      </w:r>
    </w:p>
    <w:p>
      <w:pPr>
        <w:spacing w:before="0" w:after="0"/>
        <w:jc w:val="center"/>
      </w:pPr>
      <w:r>
        <w:rPr>
          <w:rFonts w:ascii="Arial" w:cs="Arial" w:eastAsia="Arial" w:hAnsi="Arial"/>
          <w:i/>
          <w:iCs/>
          <w:color w:val="AAAAAA"/>
          <w:sz w:val="19"/>
          <w:szCs w:val="19"/>
        </w:rPr>
        <w:t xml:space="preserve">This proposal is confidential and prepared exclusively for TROV.</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TROV Development Partnership  ·  Antidote Group  ·  Confidential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Arial" w:cs="Arial" w:eastAsia="Arial" w:hAnsi="Arial"/>
      <w:b/>
      <w:bCs/>
      <w:color w:val="0F1F3D"/>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2C2C2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2026-03-27T17:52:11.381Z</dcterms:created>
  <dcterms:modified xsi:type="dcterms:W3CDTF">2026-03-27T17:52:11.382Z</dcterms:modified>
</cp:coreProperties>
</file>

<file path=docProps/custom.xml><?xml version="1.0" encoding="utf-8"?>
<Properties xmlns="http://schemas.openxmlformats.org/officeDocument/2006/custom-properties" xmlns:vt="http://schemas.openxmlformats.org/officeDocument/2006/docPropsVTypes"/>
</file>