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color w:val="000000"/>
        </w:rPr>
        <w:t>《三维课程设计》期末考核暨2026年4C大赛选拔作品要求</w:t>
      </w:r>
    </w:p>
    <w:p>
      <w:r>
        <w:rPr>
          <w:rFonts w:ascii="Microsoft YaHei" w:hAnsi="Microsoft YaHei" w:eastAsia="Microsoft YaHei"/>
          <w:color w:val="000000"/>
        </w:rPr>
        <w:t>为践行“以赛促学、以赛促创”的实践教学理念，本学期《三维课程设计》的期末考核将与</w:t>
      </w:r>
      <w:r>
        <w:rPr>
          <w:rFonts w:ascii="Microsoft YaHei" w:hAnsi="Microsoft YaHei" w:eastAsia="Microsoft YaHei"/>
          <w:b/>
          <w:color w:val="DC2626"/>
        </w:rPr>
        <w:t>2026年（第19届）中国大学生计算机设计大赛（简称4C大赛）</w:t>
      </w:r>
      <w:r>
        <w:rPr>
          <w:rFonts w:ascii="Microsoft YaHei" w:hAnsi="Microsoft YaHei" w:eastAsia="Microsoft YaHei"/>
          <w:color w:val="000000"/>
        </w:rPr>
        <w:t>全面接轨。</w:t>
      </w:r>
    </w:p>
    <w:p>
      <w:r>
        <w:rPr>
          <w:rFonts w:ascii="Microsoft YaHei" w:hAnsi="Microsoft YaHei" w:eastAsia="Microsoft YaHei"/>
          <w:color w:val="000000"/>
        </w:rPr>
        <w:t>同学们的期末课程大作业，将直接作为4C大赛的参赛作品进行校内选拔。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一、 核心创作主题与范围限制</w:t>
      </w:r>
    </w:p>
    <w:p>
      <w:r>
        <w:rPr>
          <w:rFonts w:ascii="Microsoft YaHei" w:hAnsi="Microsoft YaHei" w:eastAsia="Microsoft YaHei"/>
          <w:color w:val="000000"/>
        </w:rPr>
        <w:t>对接4C国赛要求，选题为：</w:t>
      </w:r>
      <w:r>
        <w:rPr>
          <w:rFonts w:ascii="Microsoft YaHei" w:hAnsi="Microsoft YaHei" w:eastAsia="Microsoft YaHei"/>
          <w:b/>
          <w:color w:val="DC2626"/>
        </w:rPr>
        <w:t>“中国古代建筑成就——中华优秀传统文化系列之六”</w:t>
      </w:r>
      <w:r>
        <w:rPr>
          <w:rFonts w:ascii="Microsoft YaHei" w:hAnsi="Microsoft YaHei" w:eastAsia="Microsoft YaHei"/>
          <w:color w:val="000000"/>
        </w:rPr>
        <w:t>。</w:t>
      </w:r>
    </w:p>
    <w:p>
      <w:r>
        <w:rPr>
          <w:rFonts w:ascii="Microsoft YaHei" w:hAnsi="Microsoft YaHei" w:eastAsia="Microsoft YaHei"/>
          <w:b/>
          <w:color w:val="DC2626"/>
        </w:rPr>
        <w:t>建议围绕“闽派文化（闽南古厝、客家土楼、三坊七巷、泉州古桥等）”展开三维创作</w:t>
      </w:r>
      <w:r>
        <w:rPr>
          <w:rFonts w:ascii="Microsoft YaHei" w:hAnsi="Microsoft YaHei" w:eastAsia="Microsoft YaHei"/>
          <w:color w:val="000000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1. 命题硬性规定</w:t>
      </w:r>
    </w:p>
    <w:p>
      <w:r>
        <w:rPr>
          <w:rFonts w:ascii="Microsoft YaHei" w:hAnsi="Microsoft YaHei" w:eastAsia="Microsoft YaHei"/>
          <w:color w:val="000000"/>
        </w:rPr>
        <w:t>（1）</w:t>
      </w:r>
      <w:r>
        <w:rPr>
          <w:rFonts w:ascii="Microsoft YaHei" w:hAnsi="Microsoft YaHei" w:eastAsia="Microsoft YaHei"/>
          <w:b/>
          <w:color w:val="DC2626"/>
        </w:rPr>
        <w:t>范围限定</w:t>
      </w:r>
      <w:r>
        <w:rPr>
          <w:rFonts w:ascii="Microsoft YaHei" w:hAnsi="Microsoft YaHei" w:eastAsia="Microsoft YaHei"/>
          <w:color w:val="000000"/>
        </w:rPr>
        <w:t>：三维建模及表现对象</w:t>
      </w:r>
      <w:r>
        <w:rPr>
          <w:rFonts w:ascii="Microsoft YaHei" w:hAnsi="Microsoft YaHei" w:eastAsia="Microsoft YaHei"/>
          <w:b/>
          <w:color w:val="DC2626"/>
        </w:rPr>
        <w:t>仅限【民居】、【官府】、【皇宫】、【桥梁】</w:t>
      </w:r>
      <w:r>
        <w:rPr>
          <w:rFonts w:ascii="Microsoft YaHei" w:hAnsi="Microsoft YaHei" w:eastAsia="Microsoft YaHei"/>
          <w:color w:val="000000"/>
        </w:rPr>
        <w:t>四类，可依作品需要，进行适当的扩展，但不能偏离主题。</w:t>
      </w:r>
    </w:p>
    <w:p>
      <w:r>
        <w:rPr>
          <w:rFonts w:ascii="Microsoft YaHei" w:hAnsi="Microsoft YaHei" w:eastAsia="Microsoft YaHei"/>
          <w:color w:val="000000"/>
        </w:rPr>
        <w:t>（2）</w:t>
      </w:r>
      <w:r>
        <w:rPr>
          <w:rFonts w:ascii="Microsoft YaHei" w:hAnsi="Microsoft YaHei" w:eastAsia="Microsoft YaHei"/>
          <w:b/>
          <w:color w:val="DC2626"/>
        </w:rPr>
        <w:t>年代限定</w:t>
      </w:r>
      <w:r>
        <w:rPr>
          <w:rFonts w:ascii="Microsoft YaHei" w:hAnsi="Microsoft YaHei" w:eastAsia="Microsoft YaHei"/>
          <w:color w:val="000000"/>
        </w:rPr>
        <w:t>：必须是</w:t>
      </w:r>
      <w:r>
        <w:rPr>
          <w:rFonts w:ascii="Microsoft YaHei" w:hAnsi="Microsoft YaHei" w:eastAsia="Microsoft YaHei"/>
          <w:b/>
          <w:color w:val="DC2626"/>
        </w:rPr>
        <w:t>1911年以前</w:t>
      </w:r>
      <w:r>
        <w:rPr>
          <w:rFonts w:ascii="Microsoft YaHei" w:hAnsi="Microsoft YaHei" w:eastAsia="Microsoft YaHei"/>
          <w:color w:val="000000"/>
        </w:rPr>
        <w:t>的中国古代建筑。</w:t>
      </w:r>
    </w:p>
    <w:p>
      <w:r>
        <w:rPr>
          <w:rFonts w:ascii="Microsoft YaHei" w:hAnsi="Microsoft YaHei" w:eastAsia="Microsoft YaHei"/>
          <w:color w:val="000000"/>
        </w:rPr>
        <w:t>（3）</w:t>
      </w:r>
      <w:r>
        <w:rPr>
          <w:rFonts w:ascii="Microsoft YaHei" w:hAnsi="Microsoft YaHei" w:eastAsia="Microsoft YaHei"/>
          <w:b/>
          <w:color w:val="DC2626"/>
        </w:rPr>
        <w:t>不可选的题材声明</w:t>
      </w:r>
      <w:r>
        <w:rPr>
          <w:rFonts w:ascii="Microsoft YaHei" w:hAnsi="Microsoft YaHei" w:eastAsia="Microsoft YaHei"/>
          <w:color w:val="000000"/>
        </w:rPr>
        <w:t>：根据4C大赛大纲要求，</w:t>
      </w:r>
      <w:r>
        <w:rPr>
          <w:rFonts w:ascii="Microsoft YaHei" w:hAnsi="Microsoft YaHei" w:eastAsia="Microsoft YaHei"/>
          <w:b/>
          <w:color w:val="DC2626"/>
        </w:rPr>
        <w:t>【庙宇】和【宝塔】不在本次期末考核和参赛的允许范围内</w:t>
      </w:r>
      <w:r>
        <w:rPr>
          <w:rFonts w:ascii="Microsoft YaHei" w:hAnsi="Microsoft YaHei" w:eastAsia="Microsoft YaHei"/>
          <w:color w:val="000000"/>
        </w:rPr>
        <w:t>。请同学们在初期选题阶段主动避开涉及佛教寺庙设计、道观、古代佛塔微缩模型等三维创作，因其不符合赛事要求，会导致参赛落选及影响最终结课得分。</w:t>
      </w:r>
    </w:p>
    <w:p>
      <w:r>
        <w:rPr>
          <w:rFonts w:ascii="Microsoft YaHei" w:hAnsi="Microsoft YaHei" w:eastAsia="Microsoft YaHei"/>
          <w:color w:val="000000"/>
        </w:rPr>
        <w:t>（4）</w:t>
      </w:r>
      <w:r>
        <w:rPr>
          <w:rFonts w:ascii="Microsoft YaHei" w:hAnsi="Microsoft YaHei" w:eastAsia="Microsoft YaHei"/>
          <w:b/>
          <w:color w:val="DC2626"/>
        </w:rPr>
        <w:t>版权严惩</w:t>
      </w:r>
      <w:r>
        <w:rPr>
          <w:rFonts w:ascii="Microsoft YaHei" w:hAnsi="Microsoft YaHei" w:eastAsia="Microsoft YaHei"/>
          <w:color w:val="000000"/>
        </w:rPr>
        <w:t>：严禁直接套用或购买网上的成套现成3D模型（判定为学术不端）。允许且鼓励大家寻找官方图纸或去实地进行参考测绘。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2. 分组与合作要求</w:t>
      </w:r>
    </w:p>
    <w:p>
      <w:r>
        <w:rPr>
          <w:rFonts w:ascii="Microsoft YaHei" w:hAnsi="Microsoft YaHei" w:eastAsia="Microsoft YaHei"/>
          <w:color w:val="000000"/>
        </w:rPr>
        <w:t>（1）</w:t>
      </w:r>
      <w:r>
        <w:rPr>
          <w:rFonts w:ascii="Microsoft YaHei" w:hAnsi="Microsoft YaHei" w:eastAsia="Microsoft YaHei"/>
          <w:b/>
          <w:color w:val="DC2626"/>
        </w:rPr>
        <w:t>合作形式</w:t>
      </w:r>
      <w:r>
        <w:rPr>
          <w:rFonts w:ascii="Microsoft YaHei" w:hAnsi="Microsoft YaHei" w:eastAsia="Microsoft YaHei"/>
          <w:color w:val="000000"/>
        </w:rPr>
        <w:t>：本次期末大作业既可以</w:t>
      </w:r>
      <w:r>
        <w:rPr>
          <w:rFonts w:ascii="Microsoft YaHei" w:hAnsi="Microsoft YaHei" w:eastAsia="Microsoft YaHei"/>
          <w:b/>
          <w:color w:val="DC2626"/>
        </w:rPr>
        <w:t>单人独立完成</w:t>
      </w:r>
      <w:r>
        <w:rPr>
          <w:rFonts w:ascii="Microsoft YaHei" w:hAnsi="Microsoft YaHei" w:eastAsia="Microsoft YaHei"/>
          <w:color w:val="000000"/>
        </w:rPr>
        <w:t>，也鼓励大家跨专业/跨方向</w:t>
      </w:r>
      <w:r>
        <w:rPr>
          <w:rFonts w:ascii="Microsoft YaHei" w:hAnsi="Microsoft YaHei" w:eastAsia="Microsoft YaHei"/>
          <w:b/>
          <w:color w:val="DC2626"/>
        </w:rPr>
        <w:t>分组合作（2至4人一队）</w:t>
      </w:r>
      <w:r>
        <w:rPr>
          <w:rFonts w:ascii="Microsoft YaHei" w:hAnsi="Microsoft YaHei" w:eastAsia="Microsoft YaHei"/>
          <w:color w:val="000000"/>
        </w:rPr>
        <w:t>。若采取分组合作，需要在团队内明确各自分工（如：主模型师、材质/灯光渲染、交互程序开发、甚至专人负责后期剪辑与文档考据等）。所有组员均须参与实际工作，并在设计说明中列明贡献明细。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二、 推荐参赛类别与3D技术要求</w:t>
      </w:r>
    </w:p>
    <w:p>
      <w:r>
        <w:rPr>
          <w:rFonts w:ascii="Microsoft YaHei" w:hAnsi="Microsoft YaHei" w:eastAsia="Microsoft YaHei"/>
          <w:color w:val="000000"/>
        </w:rPr>
        <w:t>结合三维课程所学技能，要求同学们在以下三个类别中</w:t>
      </w:r>
      <w:r>
        <w:rPr>
          <w:rFonts w:ascii="Microsoft YaHei" w:hAnsi="Microsoft YaHei" w:eastAsia="Microsoft YaHei"/>
          <w:b/>
          <w:color w:val="DC2626"/>
        </w:rPr>
        <w:t>任选其一</w:t>
      </w:r>
      <w:r>
        <w:rPr>
          <w:rFonts w:ascii="Microsoft YaHei" w:hAnsi="Microsoft YaHei" w:eastAsia="Microsoft YaHei"/>
          <w:color w:val="000000"/>
        </w:rPr>
        <w:t>作为结课方向：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1. 数媒游戏与交互设计（对接4C第9大类）</w:t>
      </w:r>
    </w:p>
    <w:p>
      <w:r>
        <w:rPr>
          <w:rFonts w:ascii="Microsoft YaHei" w:hAnsi="Microsoft YaHei" w:eastAsia="Microsoft YaHei"/>
          <w:color w:val="000000"/>
        </w:rPr>
        <w:t>（1）</w:t>
      </w:r>
      <w:r>
        <w:rPr>
          <w:rFonts w:ascii="Microsoft YaHei" w:hAnsi="Microsoft YaHei" w:eastAsia="Microsoft YaHei"/>
          <w:b/>
          <w:color w:val="DC2626"/>
        </w:rPr>
        <w:t>作品形式</w:t>
      </w:r>
      <w:r>
        <w:rPr>
          <w:rFonts w:ascii="Microsoft YaHei" w:hAnsi="Microsoft YaHei" w:eastAsia="Microsoft YaHei"/>
          <w:color w:val="000000"/>
        </w:rPr>
        <w:t>：VR/AR体验、三维互动漫游、3D建筑机制游戏等。</w:t>
      </w:r>
    </w:p>
    <w:p>
      <w:r>
        <w:rPr>
          <w:rFonts w:ascii="Microsoft YaHei" w:hAnsi="Microsoft YaHei" w:eastAsia="Microsoft YaHei"/>
          <w:color w:val="000000"/>
        </w:rPr>
        <w:t>（2）</w:t>
      </w:r>
      <w:r>
        <w:rPr>
          <w:rFonts w:ascii="Microsoft YaHei" w:hAnsi="Microsoft YaHei" w:eastAsia="Microsoft YaHei"/>
          <w:b/>
          <w:color w:val="DC2626"/>
        </w:rPr>
        <w:t>技术要求</w:t>
      </w:r>
      <w:r>
        <w:rPr>
          <w:rFonts w:ascii="Microsoft YaHei" w:hAnsi="Microsoft YaHei" w:eastAsia="Microsoft YaHei"/>
          <w:color w:val="000000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利用Maya/Blender/3ds Max完成核心建筑资产的建模与展UV。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导入UE5或Unity引擎，搭建交互场景。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DC2626"/>
        </w:rPr>
        <w:t>例</w:t>
      </w:r>
      <w:r>
        <w:rPr>
          <w:rFonts w:ascii="Microsoft YaHei" w:hAnsi="Microsoft YaHei" w:eastAsia="Microsoft YaHei"/>
          <w:color w:val="000000"/>
        </w:rPr>
        <w:t>：《客家土楼沉浸式防御VR体验》、《出砖入石砌墙模拟器》。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2. 数媒动漫与短片（对接4C第8大类）</w:t>
      </w:r>
    </w:p>
    <w:p>
      <w:r>
        <w:rPr>
          <w:rFonts w:ascii="Microsoft YaHei" w:hAnsi="Microsoft YaHei" w:eastAsia="Microsoft YaHei"/>
          <w:color w:val="000000"/>
        </w:rPr>
        <w:t>（1）</w:t>
      </w:r>
      <w:r>
        <w:rPr>
          <w:rFonts w:ascii="Microsoft YaHei" w:hAnsi="Microsoft YaHei" w:eastAsia="Microsoft YaHei"/>
          <w:b/>
          <w:color w:val="DC2626"/>
        </w:rPr>
        <w:t>作品形式</w:t>
      </w:r>
      <w:r>
        <w:rPr>
          <w:rFonts w:ascii="Microsoft YaHei" w:hAnsi="Microsoft YaHei" w:eastAsia="Microsoft YaHei"/>
          <w:color w:val="000000"/>
        </w:rPr>
        <w:t>：纯三维动画短片、三维与实拍结合的建筑纪录片/剧情片。</w:t>
      </w:r>
    </w:p>
    <w:p>
      <w:r>
        <w:rPr>
          <w:rFonts w:ascii="Microsoft YaHei" w:hAnsi="Microsoft YaHei" w:eastAsia="Microsoft YaHei"/>
          <w:color w:val="000000"/>
        </w:rPr>
        <w:t>（2）</w:t>
      </w:r>
      <w:r>
        <w:rPr>
          <w:rFonts w:ascii="Microsoft YaHei" w:hAnsi="Microsoft YaHei" w:eastAsia="Microsoft YaHei"/>
          <w:b/>
          <w:color w:val="DC2626"/>
        </w:rPr>
        <w:t>技术要求</w:t>
      </w:r>
      <w:r>
        <w:rPr>
          <w:rFonts w:ascii="Microsoft YaHei" w:hAnsi="Microsoft YaHei" w:eastAsia="Microsoft YaHei"/>
          <w:color w:val="000000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强调镜头语言、材质渲染与动画绑定。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利用Arnold、Vray等渲染器输出高质量画面，配合后期特效。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DC2626"/>
        </w:rPr>
        <w:t>例</w:t>
      </w:r>
      <w:r>
        <w:rPr>
          <w:rFonts w:ascii="Microsoft YaHei" w:hAnsi="Microsoft YaHei" w:eastAsia="Microsoft YaHei"/>
          <w:color w:val="000000"/>
        </w:rPr>
        <w:t>：《紫禁城工匠十二时辰（三维动画）》、《安平桥跨海探秘特效重构》。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3. 数媒静态设计（对接4C第6、7大类）</w:t>
      </w:r>
    </w:p>
    <w:p>
      <w:r>
        <w:rPr>
          <w:rFonts w:ascii="Microsoft YaHei" w:hAnsi="Microsoft YaHei" w:eastAsia="Microsoft YaHei"/>
          <w:color w:val="000000"/>
        </w:rPr>
        <w:t>（1）</w:t>
      </w:r>
      <w:r>
        <w:rPr>
          <w:rFonts w:ascii="Microsoft YaHei" w:hAnsi="Microsoft YaHei" w:eastAsia="Microsoft YaHei"/>
          <w:b/>
          <w:color w:val="DC2626"/>
        </w:rPr>
        <w:t>作品形式</w:t>
      </w:r>
      <w:r>
        <w:rPr>
          <w:rFonts w:ascii="Microsoft YaHei" w:hAnsi="Microsoft YaHei" w:eastAsia="Microsoft YaHei"/>
          <w:color w:val="000000"/>
        </w:rPr>
        <w:t>：古建立体结构三维设计、古建文创衍生品三维设计。</w:t>
      </w:r>
    </w:p>
    <w:p>
      <w:r>
        <w:rPr>
          <w:rFonts w:ascii="Microsoft YaHei" w:hAnsi="Microsoft YaHei" w:eastAsia="Microsoft YaHei"/>
          <w:color w:val="000000"/>
        </w:rPr>
        <w:t>（2）</w:t>
      </w:r>
      <w:r>
        <w:rPr>
          <w:rFonts w:ascii="Microsoft YaHei" w:hAnsi="Microsoft YaHei" w:eastAsia="Microsoft YaHei"/>
          <w:b/>
          <w:color w:val="DC2626"/>
        </w:rPr>
        <w:t>技术要求</w:t>
      </w:r>
      <w:r>
        <w:rPr>
          <w:rFonts w:ascii="Microsoft YaHei" w:hAnsi="Microsoft YaHei" w:eastAsia="Microsoft YaHei"/>
          <w:color w:val="000000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强调极致的模型细节、拓扑结构、高模材质与布光美学。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如做文创周边，需出示具象工业产品级的三维渲染图及结构剖析。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DC2626"/>
        </w:rPr>
        <w:t>注意</w:t>
      </w:r>
      <w:r>
        <w:rPr>
          <w:rFonts w:ascii="Microsoft YaHei" w:hAnsi="Microsoft YaHei" w:eastAsia="Microsoft YaHei"/>
          <w:color w:val="000000"/>
        </w:rPr>
        <w:t>：为平衡工作量，本类静态设计作品，必须是套系作品，至少包含5种不同的设计。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DC2626"/>
        </w:rPr>
        <w:t>例</w:t>
      </w:r>
      <w:r>
        <w:rPr>
          <w:rFonts w:ascii="Microsoft YaHei" w:hAnsi="Microsoft YaHei" w:eastAsia="Microsoft YaHei"/>
          <w:color w:val="000000"/>
        </w:rPr>
        <w:t>：《中国古桥流变力学三维图鉴》、《基于马头墙元素的模块化茶具设计》。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三、 AI 工具合规使用指南（白名单制度）</w:t>
      </w:r>
    </w:p>
    <w:p>
      <w:r>
        <w:rPr>
          <w:rFonts w:ascii="Microsoft YaHei" w:hAnsi="Microsoft YaHei" w:eastAsia="Microsoft YaHei"/>
          <w:color w:val="000000"/>
        </w:rPr>
        <w:t>本次课程及竞赛极其鼓励大家使用AI辅助前期概念设计与资产生成，但</w:t>
      </w:r>
      <w:r>
        <w:rPr>
          <w:rFonts w:ascii="Microsoft YaHei" w:hAnsi="Microsoft YaHei" w:eastAsia="Microsoft YaHei"/>
          <w:b/>
          <w:color w:val="DC2626"/>
        </w:rPr>
        <w:t>必须严格遵守4C大赛的“15款合规AI工具”白名单</w:t>
      </w:r>
      <w:r>
        <w:rPr>
          <w:rFonts w:ascii="Microsoft YaHei" w:hAnsi="Microsoft YaHei" w:eastAsia="Microsoft YaHei"/>
          <w:color w:val="000000"/>
        </w:rPr>
        <w:t>。</w:t>
      </w:r>
    </w:p>
    <w:p>
      <w:r>
        <w:rPr>
          <w:rFonts w:ascii="Microsoft YaHei" w:hAnsi="Microsoft YaHei" w:eastAsia="Microsoft YaHei"/>
          <w:color w:val="000000"/>
        </w:rPr>
        <w:t>官方规定的15款合规AI工具包括：</w:t>
      </w:r>
      <w:r>
        <w:rPr>
          <w:rFonts w:ascii="Microsoft YaHei" w:hAnsi="Microsoft YaHei" w:eastAsia="Microsoft YaHei"/>
          <w:b/>
          <w:color w:val="DC2626"/>
        </w:rPr>
        <w:t>阿里通义系列</w:t>
      </w:r>
      <w:r>
        <w:rPr>
          <w:rFonts w:ascii="Microsoft YaHei" w:hAnsi="Microsoft YaHei" w:eastAsia="Microsoft YaHei"/>
          <w:color w:val="000000"/>
        </w:rPr>
        <w:t>、</w:t>
      </w:r>
      <w:r>
        <w:rPr>
          <w:rFonts w:ascii="Microsoft YaHei" w:hAnsi="Microsoft YaHei" w:eastAsia="Microsoft YaHei"/>
          <w:b/>
          <w:color w:val="DC2626"/>
        </w:rPr>
        <w:t>百度文心系列</w:t>
      </w:r>
      <w:r>
        <w:rPr>
          <w:rFonts w:ascii="Microsoft YaHei" w:hAnsi="Microsoft YaHei" w:eastAsia="Microsoft YaHei"/>
          <w:color w:val="000000"/>
        </w:rPr>
        <w:t>、</w:t>
      </w:r>
      <w:r>
        <w:rPr>
          <w:rFonts w:ascii="Microsoft YaHei" w:hAnsi="Microsoft YaHei" w:eastAsia="Microsoft YaHei"/>
          <w:b/>
          <w:color w:val="DC2626"/>
        </w:rPr>
        <w:t>DeepSeek</w:t>
      </w:r>
      <w:r>
        <w:rPr>
          <w:rFonts w:ascii="Microsoft YaHei" w:hAnsi="Microsoft YaHei" w:eastAsia="Microsoft YaHei"/>
          <w:color w:val="000000"/>
        </w:rPr>
        <w:t>、</w:t>
      </w:r>
      <w:r>
        <w:rPr>
          <w:rFonts w:ascii="Microsoft YaHei" w:hAnsi="Microsoft YaHei" w:eastAsia="Microsoft YaHei"/>
          <w:b/>
          <w:color w:val="DC2626"/>
        </w:rPr>
        <w:t>稿定设计</w:t>
      </w:r>
      <w:r>
        <w:rPr>
          <w:rFonts w:ascii="Microsoft YaHei" w:hAnsi="Microsoft YaHei" w:eastAsia="Microsoft YaHei"/>
          <w:color w:val="000000"/>
        </w:rPr>
        <w:t>、</w:t>
      </w:r>
      <w:r>
        <w:rPr>
          <w:rFonts w:ascii="Microsoft YaHei" w:hAnsi="Microsoft YaHei" w:eastAsia="Microsoft YaHei"/>
          <w:b/>
          <w:color w:val="DC2626"/>
        </w:rPr>
        <w:t>和鲸 ModelWhale</w:t>
      </w:r>
      <w:r>
        <w:rPr>
          <w:rFonts w:ascii="Microsoft YaHei" w:hAnsi="Microsoft YaHei" w:eastAsia="Microsoft YaHei"/>
          <w:color w:val="000000"/>
        </w:rPr>
        <w:t>、</w:t>
      </w:r>
      <w:r>
        <w:rPr>
          <w:rFonts w:ascii="Microsoft YaHei" w:hAnsi="Microsoft YaHei" w:eastAsia="Microsoft YaHei"/>
          <w:b/>
          <w:color w:val="DC2626"/>
        </w:rPr>
        <w:t>即梦/豆包 AI</w:t>
      </w:r>
      <w:r>
        <w:rPr>
          <w:rFonts w:ascii="Microsoft YaHei" w:hAnsi="Microsoft YaHei" w:eastAsia="Microsoft YaHei"/>
          <w:color w:val="000000"/>
        </w:rPr>
        <w:t>、</w:t>
      </w:r>
      <w:r>
        <w:rPr>
          <w:rFonts w:ascii="Microsoft YaHei" w:hAnsi="Microsoft YaHei" w:eastAsia="Microsoft YaHei"/>
          <w:b/>
          <w:color w:val="DC2626"/>
        </w:rPr>
        <w:t>科大讯飞星火</w:t>
      </w:r>
      <w:r>
        <w:rPr>
          <w:rFonts w:ascii="Microsoft YaHei" w:hAnsi="Microsoft YaHei" w:eastAsia="Microsoft YaHei"/>
          <w:color w:val="000000"/>
        </w:rPr>
        <w:t>、</w:t>
      </w:r>
      <w:r>
        <w:rPr>
          <w:rFonts w:ascii="Microsoft YaHei" w:hAnsi="Microsoft YaHei" w:eastAsia="Microsoft YaHei"/>
          <w:b/>
          <w:color w:val="DC2626"/>
        </w:rPr>
        <w:t>Kimi</w:t>
      </w:r>
      <w:r>
        <w:rPr>
          <w:rFonts w:ascii="Microsoft YaHei" w:hAnsi="Microsoft YaHei" w:eastAsia="Microsoft YaHei"/>
          <w:color w:val="000000"/>
        </w:rPr>
        <w:t>、</w:t>
      </w:r>
      <w:r>
        <w:rPr>
          <w:rFonts w:ascii="Microsoft YaHei" w:hAnsi="Microsoft YaHei" w:eastAsia="Microsoft YaHei"/>
          <w:b/>
          <w:color w:val="DC2626"/>
        </w:rPr>
        <w:t>腾讯混元系列</w:t>
      </w:r>
      <w:r>
        <w:rPr>
          <w:rFonts w:ascii="Microsoft YaHei" w:hAnsi="Microsoft YaHei" w:eastAsia="Microsoft YaHei"/>
          <w:color w:val="000000"/>
        </w:rPr>
        <w:t>、</w:t>
      </w:r>
      <w:r>
        <w:rPr>
          <w:rFonts w:ascii="Microsoft YaHei" w:hAnsi="Microsoft YaHei" w:eastAsia="Microsoft YaHei"/>
          <w:b/>
          <w:color w:val="DC2626"/>
        </w:rPr>
        <w:t>智谱 AI</w:t>
      </w:r>
      <w:r>
        <w:rPr>
          <w:rFonts w:ascii="Microsoft YaHei" w:hAnsi="Microsoft YaHei" w:eastAsia="Microsoft YaHei"/>
          <w:color w:val="000000"/>
        </w:rPr>
        <w:t xml:space="preserve">（非音乐类）；以及 </w:t>
      </w:r>
      <w:r>
        <w:rPr>
          <w:rFonts w:ascii="Microsoft YaHei" w:hAnsi="Microsoft YaHei" w:eastAsia="Microsoft YaHei"/>
          <w:b/>
          <w:color w:val="DC2626"/>
        </w:rPr>
        <w:t>ACE Studio</w:t>
      </w:r>
      <w:r>
        <w:rPr>
          <w:rFonts w:ascii="Microsoft YaHei" w:hAnsi="Microsoft YaHei" w:eastAsia="Microsoft YaHei"/>
          <w:color w:val="000000"/>
        </w:rPr>
        <w:t>、</w:t>
      </w:r>
      <w:r>
        <w:rPr>
          <w:rFonts w:ascii="Microsoft YaHei" w:hAnsi="Microsoft YaHei" w:eastAsia="Microsoft YaHei"/>
          <w:b/>
          <w:color w:val="DC2626"/>
        </w:rPr>
        <w:t>海绵音乐</w:t>
      </w:r>
      <w:r>
        <w:rPr>
          <w:rFonts w:ascii="Microsoft YaHei" w:hAnsi="Microsoft YaHei" w:eastAsia="Microsoft YaHei"/>
          <w:color w:val="000000"/>
        </w:rPr>
        <w:t>、</w:t>
      </w:r>
      <w:r>
        <w:rPr>
          <w:rFonts w:ascii="Microsoft YaHei" w:hAnsi="Microsoft YaHei" w:eastAsia="Microsoft YaHei"/>
          <w:b/>
          <w:color w:val="DC2626"/>
        </w:rPr>
        <w:t>腾讯音乐·启明星</w:t>
      </w:r>
      <w:r>
        <w:rPr>
          <w:rFonts w:ascii="Microsoft YaHei" w:hAnsi="Microsoft YaHei" w:eastAsia="Microsoft YaHei"/>
          <w:color w:val="000000"/>
        </w:rPr>
        <w:t>、</w:t>
      </w:r>
      <w:r>
        <w:rPr>
          <w:rFonts w:ascii="Microsoft YaHei" w:hAnsi="Microsoft YaHei" w:eastAsia="Microsoft YaHei"/>
          <w:b/>
          <w:color w:val="DC2626"/>
        </w:rPr>
        <w:t>天谱乐</w:t>
      </w:r>
      <w:r>
        <w:rPr>
          <w:rFonts w:ascii="Microsoft YaHei" w:hAnsi="Microsoft YaHei" w:eastAsia="Microsoft YaHei"/>
          <w:color w:val="000000"/>
        </w:rPr>
        <w:t>、</w:t>
      </w:r>
      <w:r>
        <w:rPr>
          <w:rFonts w:ascii="Microsoft YaHei" w:hAnsi="Microsoft YaHei" w:eastAsia="Microsoft YaHei"/>
          <w:b/>
          <w:color w:val="DC2626"/>
        </w:rPr>
        <w:t>网易云音乐·X Studio / 网易天音</w:t>
      </w:r>
      <w:r>
        <w:rPr>
          <w:rFonts w:ascii="Microsoft YaHei" w:hAnsi="Microsoft YaHei" w:eastAsia="Microsoft YaHei"/>
          <w:color w:val="000000"/>
        </w:rPr>
        <w:t>（音乐类）。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四、 最终提交成果规范</w:t>
      </w:r>
    </w:p>
    <w:p>
      <w:r>
        <w:rPr>
          <w:rFonts w:ascii="Microsoft YaHei" w:hAnsi="Microsoft YaHei" w:eastAsia="Microsoft YaHei"/>
          <w:color w:val="000000"/>
        </w:rPr>
        <w:t>请将以下所有文件打包为一个ZIP压缩包（命名格式：项目名称_组长姓名_组员姓名_组员姓名_组员姓名）提交：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1. 三维工程源文件包</w:t>
      </w:r>
    </w:p>
    <w:p>
      <w:r>
        <w:rPr>
          <w:rFonts w:ascii="Microsoft YaHei" w:hAnsi="Microsoft YaHei" w:eastAsia="Microsoft YaHei"/>
          <w:color w:val="000000"/>
        </w:rPr>
        <w:t>（1）包括 *.blend / *.mb / *.max 及其配套的 textures/ maps 贴图文件。</w:t>
      </w:r>
    </w:p>
    <w:p>
      <w:r>
        <w:rPr>
          <w:rFonts w:ascii="Microsoft YaHei" w:hAnsi="Microsoft YaHei" w:eastAsia="Microsoft YaHei"/>
          <w:color w:val="000000"/>
        </w:rPr>
        <w:t>（2）如果是UE/Unity工程，请提交Project。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2. 作品演示视频（MP4格式,命名：项目名称_组长姓名_组员姓名_组员姓名_组员姓名）</w:t>
      </w:r>
    </w:p>
    <w:p>
      <w:r>
        <w:rPr>
          <w:rFonts w:ascii="Microsoft YaHei" w:hAnsi="Microsoft YaHei" w:eastAsia="Microsoft YaHei"/>
          <w:color w:val="000000"/>
        </w:rPr>
        <w:t>（1）</w:t>
      </w:r>
      <w:r>
        <w:rPr>
          <w:rFonts w:ascii="Microsoft YaHei" w:hAnsi="Microsoft YaHei" w:eastAsia="Microsoft YaHei"/>
          <w:b/>
          <w:color w:val="DC2626"/>
        </w:rPr>
        <w:t>不超过10分钟</w:t>
      </w:r>
      <w:r>
        <w:rPr>
          <w:rFonts w:ascii="Microsoft YaHei" w:hAnsi="Microsoft YaHei" w:eastAsia="Microsoft YaHei"/>
          <w:color w:val="000000"/>
        </w:rPr>
        <w:t>的作品陈述或演示视频。</w:t>
      </w:r>
    </w:p>
    <w:p>
      <w:r>
        <w:rPr>
          <w:rFonts w:ascii="Microsoft YaHei" w:hAnsi="Microsoft YaHei" w:eastAsia="Microsoft YaHei"/>
          <w:color w:val="000000"/>
        </w:rPr>
        <w:t>（2）提交的视频内容分三类，静态类为作品陈述视频、动画类为动画短片（可附加陈述）、 交互类为作品演示视频。可配有语音解说/字幕。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3. 设计说明书与AI使用报告（docx格式,命名：项目名称_组长姓名_组员姓名_组员姓名_组员姓名）</w:t>
      </w:r>
    </w:p>
    <w:p>
      <w:r>
        <w:rPr>
          <w:rFonts w:ascii="Microsoft YaHei" w:hAnsi="Microsoft YaHei" w:eastAsia="Microsoft YaHei"/>
          <w:color w:val="000000"/>
        </w:rPr>
        <w:t>（1）</w:t>
      </w:r>
      <w:r>
        <w:rPr>
          <w:rFonts w:ascii="Microsoft YaHei" w:hAnsi="Microsoft YaHei" w:eastAsia="Microsoft YaHei"/>
          <w:b/>
          <w:color w:val="DC2626"/>
        </w:rPr>
        <w:t>设计说明</w:t>
      </w:r>
      <w:r>
        <w:rPr>
          <w:rFonts w:ascii="Microsoft YaHei" w:hAnsi="Microsoft YaHei" w:eastAsia="Microsoft YaHei"/>
          <w:color w:val="000000"/>
        </w:rPr>
        <w:t>：详细说明该建筑的历史考据、文化内涵、技术难点如何攻克。</w:t>
      </w:r>
    </w:p>
    <w:p>
      <w:r>
        <w:rPr>
          <w:rFonts w:ascii="Microsoft YaHei" w:hAnsi="Microsoft YaHei" w:eastAsia="Microsoft YaHei"/>
          <w:color w:val="000000"/>
        </w:rPr>
        <w:t>（2）</w:t>
      </w:r>
      <w:r>
        <w:rPr>
          <w:rFonts w:ascii="Microsoft YaHei" w:hAnsi="Microsoft YaHei" w:eastAsia="Microsoft YaHei"/>
          <w:b/>
          <w:color w:val="DC2626"/>
        </w:rPr>
        <w:t>AI工具声明</w:t>
      </w:r>
      <w:r>
        <w:rPr>
          <w:rFonts w:ascii="Microsoft YaHei" w:hAnsi="Microsoft YaHei" w:eastAsia="Microsoft YaHei"/>
          <w:color w:val="000000"/>
        </w:rPr>
        <w:t>：明确列出所用AI工具名称（必须在白名单内）、使用环节（剧本/原画/代码）及具体Prompt效果对比。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