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F0004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Final Report: Analysis of Higher Education and Wage Outcomes</w:t>
      </w:r>
    </w:p>
    <w:p w14:paraId="15F043B7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Project Overview</w:t>
      </w:r>
    </w:p>
    <w:p w14:paraId="3D62880A" w14:textId="77777777" w:rsidR="00717A48" w:rsidRPr="00717A48" w:rsidRDefault="00717A48" w:rsidP="00717A48">
      <w:r w:rsidRPr="00717A48">
        <w:t xml:space="preserve">This project explores the relationship between higher education attainment and wage outcomes using robust statistical methods and </w:t>
      </w:r>
      <w:proofErr w:type="gramStart"/>
      <w:r w:rsidRPr="00717A48">
        <w:t>exploratory</w:t>
      </w:r>
      <w:proofErr w:type="gramEnd"/>
      <w:r w:rsidRPr="00717A48">
        <w:t xml:space="preserve"> data analysis (EDA). The analysis leverages publicly available data, applying data preprocessing, exploratory visualization, and regression analysis to draw meaningful insights.</w:t>
      </w:r>
    </w:p>
    <w:p w14:paraId="0809C931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Data Preprocessing</w:t>
      </w:r>
    </w:p>
    <w:p w14:paraId="7A78234E" w14:textId="77777777" w:rsidR="00717A48" w:rsidRPr="00717A48" w:rsidRDefault="00717A48" w:rsidP="00717A48">
      <w:r w:rsidRPr="00717A48">
        <w:t xml:space="preserve">Data </w:t>
      </w:r>
      <w:proofErr w:type="gramStart"/>
      <w:r w:rsidRPr="00717A48">
        <w:t>were</w:t>
      </w:r>
      <w:proofErr w:type="gramEnd"/>
      <w:r w:rsidRPr="00717A48">
        <w:t xml:space="preserve"> cleaned by removing missing values, converting data types, and standardizing categorical variables to ensure consistency and accuracy in analysis.</w:t>
      </w:r>
    </w:p>
    <w:p w14:paraId="6DEF649D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Exploratory Data Analysis (EDA)</w:t>
      </w:r>
    </w:p>
    <w:p w14:paraId="13F3CFDA" w14:textId="77777777" w:rsidR="00717A48" w:rsidRPr="00717A48" w:rsidRDefault="00717A48" w:rsidP="00717A48">
      <w:r w:rsidRPr="00717A48">
        <w:t>Initial exploratory analysis provided insights into the distribution of educational attainment and wage outcomes:</w:t>
      </w:r>
    </w:p>
    <w:p w14:paraId="0B799891" w14:textId="77777777" w:rsidR="00717A48" w:rsidRPr="00717A48" w:rsidRDefault="00717A48" w:rsidP="00717A48">
      <w:pPr>
        <w:numPr>
          <w:ilvl w:val="0"/>
          <w:numId w:val="14"/>
        </w:numPr>
      </w:pPr>
      <w:r w:rsidRPr="00717A48">
        <w:t>Distribution plots illustrated the differences in wages across varying education levels.</w:t>
      </w:r>
    </w:p>
    <w:p w14:paraId="52DEB942" w14:textId="77777777" w:rsidR="00717A48" w:rsidRPr="00717A48" w:rsidRDefault="00717A48" w:rsidP="00717A48">
      <w:pPr>
        <w:numPr>
          <w:ilvl w:val="0"/>
          <w:numId w:val="14"/>
        </w:numPr>
      </w:pPr>
      <w:r w:rsidRPr="00717A48">
        <w:t>Box plots highlighted median wage disparities and identified potential outliers.</w:t>
      </w:r>
    </w:p>
    <w:p w14:paraId="4575F6DD" w14:textId="77777777" w:rsidR="00717A48" w:rsidRPr="00717A48" w:rsidRDefault="00717A48" w:rsidP="00717A48">
      <w:r w:rsidRPr="00717A48">
        <w:rPr>
          <w:i/>
          <w:iCs/>
        </w:rPr>
        <w:t>Suggested additional plots:</w:t>
      </w:r>
    </w:p>
    <w:p w14:paraId="598C469D" w14:textId="77777777" w:rsidR="00717A48" w:rsidRPr="00717A48" w:rsidRDefault="00717A48" w:rsidP="00717A48">
      <w:pPr>
        <w:numPr>
          <w:ilvl w:val="0"/>
          <w:numId w:val="15"/>
        </w:numPr>
      </w:pPr>
      <w:r w:rsidRPr="00717A48">
        <w:t>Histogram of wage distributions by education level.</w:t>
      </w:r>
    </w:p>
    <w:p w14:paraId="757DD610" w14:textId="77777777" w:rsidR="00717A48" w:rsidRPr="00717A48" w:rsidRDefault="00717A48" w:rsidP="00717A48">
      <w:pPr>
        <w:numPr>
          <w:ilvl w:val="0"/>
          <w:numId w:val="15"/>
        </w:numPr>
      </w:pPr>
      <w:r w:rsidRPr="00717A48">
        <w:t xml:space="preserve">Scatter plot </w:t>
      </w:r>
      <w:proofErr w:type="gramStart"/>
      <w:r w:rsidRPr="00717A48">
        <w:t>illustrating</w:t>
      </w:r>
      <w:proofErr w:type="gramEnd"/>
      <w:r w:rsidRPr="00717A48">
        <w:t xml:space="preserve"> wage variance relative to years of education.</w:t>
      </w:r>
    </w:p>
    <w:p w14:paraId="778A2CA1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Regression Analysis</w:t>
      </w:r>
    </w:p>
    <w:p w14:paraId="0ADF1068" w14:textId="77777777" w:rsidR="00717A48" w:rsidRPr="00717A48" w:rsidRDefault="00717A48" w:rsidP="00717A48">
      <w:r w:rsidRPr="00717A48">
        <w:t>A regression analysis was conducted to quantitatively assess the impact of education level on wage outcomes. The results showed:</w:t>
      </w:r>
    </w:p>
    <w:p w14:paraId="2A851942" w14:textId="77777777" w:rsidR="00717A48" w:rsidRPr="00717A48" w:rsidRDefault="00717A48" w:rsidP="00717A48">
      <w:pPr>
        <w:numPr>
          <w:ilvl w:val="0"/>
          <w:numId w:val="16"/>
        </w:numPr>
      </w:pPr>
      <w:r w:rsidRPr="00717A48">
        <w:t>A statistically significant positive relationship between educational attainment and wages.</w:t>
      </w:r>
    </w:p>
    <w:p w14:paraId="4F26CAA6" w14:textId="77777777" w:rsidR="00717A48" w:rsidRPr="00717A48" w:rsidRDefault="00717A48" w:rsidP="00717A48">
      <w:pPr>
        <w:numPr>
          <w:ilvl w:val="0"/>
          <w:numId w:val="16"/>
        </w:numPr>
      </w:pPr>
      <w:r w:rsidRPr="00717A48">
        <w:t>The regression coefficients indicated that each additional year of education notably increased wages.</w:t>
      </w:r>
    </w:p>
    <w:p w14:paraId="1E391BB2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Model Comparison</w:t>
      </w:r>
    </w:p>
    <w:p w14:paraId="0FE849E4" w14:textId="77777777" w:rsidR="00717A48" w:rsidRDefault="00717A48" w:rsidP="00717A48">
      <w:r w:rsidRPr="00717A48">
        <w:t>Three regression modeling approaches were employed:</w:t>
      </w:r>
    </w:p>
    <w:p w14:paraId="75B6EE63" w14:textId="77777777" w:rsidR="00717A48" w:rsidRDefault="00717A48" w:rsidP="00717A48"/>
    <w:p w14:paraId="22BAFA67" w14:textId="77777777" w:rsidR="00717A48" w:rsidRPr="00717A48" w:rsidRDefault="00717A48" w:rsidP="00717A48"/>
    <w:p w14:paraId="5D677B94" w14:textId="77777777" w:rsidR="00717A48" w:rsidRPr="00717A48" w:rsidRDefault="00717A48" w:rsidP="00717A48">
      <w:pPr>
        <w:numPr>
          <w:ilvl w:val="0"/>
          <w:numId w:val="17"/>
        </w:numPr>
      </w:pPr>
      <w:r w:rsidRPr="00717A48">
        <w:rPr>
          <w:b/>
          <w:bCs/>
        </w:rPr>
        <w:lastRenderedPageBreak/>
        <w:t>Ordinary Least Squares (OLS)</w:t>
      </w:r>
      <w:r w:rsidRPr="00717A48">
        <w:t>:</w:t>
      </w:r>
    </w:p>
    <w:p w14:paraId="65FCCF1B" w14:textId="77777777" w:rsidR="00717A48" w:rsidRDefault="00717A48" w:rsidP="00717A48">
      <w:pPr>
        <w:numPr>
          <w:ilvl w:val="1"/>
          <w:numId w:val="17"/>
        </w:numPr>
      </w:pPr>
      <w:r w:rsidRPr="00717A48">
        <w:t>Straightforward linear relationship; serves as a baseline model.</w:t>
      </w:r>
    </w:p>
    <w:p w14:paraId="0058EA6A" w14:textId="2004BFC8" w:rsidR="00717A48" w:rsidRPr="00717A48" w:rsidRDefault="00717A48" w:rsidP="00717A48">
      <w:r w:rsidRPr="00717A48">
        <w:drawing>
          <wp:inline distT="0" distB="0" distL="0" distR="0" wp14:anchorId="713E23BC" wp14:editId="504CF54B">
            <wp:extent cx="4018266" cy="3193576"/>
            <wp:effectExtent l="0" t="0" r="1905" b="6985"/>
            <wp:docPr id="79463655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655" name="Picture 1" descr="A graph with a line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149" cy="32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FB1" w14:textId="77777777" w:rsidR="00717A48" w:rsidRPr="00717A48" w:rsidRDefault="00717A48" w:rsidP="00717A48">
      <w:pPr>
        <w:numPr>
          <w:ilvl w:val="0"/>
          <w:numId w:val="17"/>
        </w:numPr>
      </w:pPr>
      <w:r w:rsidRPr="00717A48">
        <w:rPr>
          <w:b/>
          <w:bCs/>
        </w:rPr>
        <w:t>Polynomial Regression</w:t>
      </w:r>
      <w:r w:rsidRPr="00717A48">
        <w:t>:</w:t>
      </w:r>
    </w:p>
    <w:p w14:paraId="1CA69DD3" w14:textId="77777777" w:rsidR="00717A48" w:rsidRDefault="00717A48" w:rsidP="00717A48">
      <w:pPr>
        <w:numPr>
          <w:ilvl w:val="1"/>
          <w:numId w:val="17"/>
        </w:numPr>
      </w:pPr>
      <w:r w:rsidRPr="00717A48">
        <w:t>Captures potential nonlinear relationships; useful for modeling acceleration or deceleration in wage increases with education.</w:t>
      </w:r>
    </w:p>
    <w:p w14:paraId="5CE610E6" w14:textId="3CB69D27" w:rsidR="00717A48" w:rsidRPr="00717A48" w:rsidRDefault="00717A48" w:rsidP="00717A48">
      <w:r w:rsidRPr="00717A48">
        <w:drawing>
          <wp:inline distT="0" distB="0" distL="0" distR="0" wp14:anchorId="44B7AB59" wp14:editId="1AA9D3D6">
            <wp:extent cx="4019943" cy="3234519"/>
            <wp:effectExtent l="0" t="0" r="0" b="4445"/>
            <wp:docPr id="1934019546" name="Picture 1" descr="A graph of a graph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19546" name="Picture 1" descr="A graph of a graph with line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345" cy="32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56EF" w14:textId="77777777" w:rsidR="00717A48" w:rsidRPr="00717A48" w:rsidRDefault="00717A48" w:rsidP="00717A48">
      <w:pPr>
        <w:numPr>
          <w:ilvl w:val="0"/>
          <w:numId w:val="17"/>
        </w:numPr>
      </w:pPr>
      <w:r w:rsidRPr="00717A48">
        <w:rPr>
          <w:b/>
          <w:bCs/>
        </w:rPr>
        <w:lastRenderedPageBreak/>
        <w:t>Cubic Spline Regression</w:t>
      </w:r>
      <w:r w:rsidRPr="00717A48">
        <w:t>:</w:t>
      </w:r>
    </w:p>
    <w:p w14:paraId="3170D9E7" w14:textId="77777777" w:rsidR="00717A48" w:rsidRDefault="00717A48" w:rsidP="00717A48">
      <w:pPr>
        <w:numPr>
          <w:ilvl w:val="1"/>
          <w:numId w:val="17"/>
        </w:numPr>
      </w:pPr>
      <w:r w:rsidRPr="00717A48">
        <w:t>Highly flexible, allowing data-driven relationships with minimal assumptions.</w:t>
      </w:r>
    </w:p>
    <w:p w14:paraId="2D75486F" w14:textId="5CE163DF" w:rsidR="00717A48" w:rsidRPr="00717A48" w:rsidRDefault="00717A48" w:rsidP="00717A48">
      <w:r w:rsidRPr="00717A48">
        <w:drawing>
          <wp:inline distT="0" distB="0" distL="0" distR="0" wp14:anchorId="4DC149F0" wp14:editId="362D8690">
            <wp:extent cx="3958614" cy="3043451"/>
            <wp:effectExtent l="0" t="0" r="3810" b="5080"/>
            <wp:docPr id="2051103052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03052" name="Picture 1" descr="A screen shot of a grap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792" cy="30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CE8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Comparison and Model Selection</w:t>
      </w:r>
    </w:p>
    <w:p w14:paraId="0FE73FE5" w14:textId="77777777" w:rsidR="00717A48" w:rsidRPr="00717A48" w:rsidRDefault="00717A48" w:rsidP="00717A48">
      <w:pPr>
        <w:numPr>
          <w:ilvl w:val="0"/>
          <w:numId w:val="18"/>
        </w:numPr>
      </w:pPr>
      <w:r w:rsidRPr="00717A48">
        <w:rPr>
          <w:b/>
          <w:bCs/>
        </w:rPr>
        <w:t>Flexibility:</w:t>
      </w:r>
      <w:r w:rsidRPr="00717A48">
        <w:t xml:space="preserve"> Cubic spline models provided the highest flexibility, closely fitting complex relationships.</w:t>
      </w:r>
    </w:p>
    <w:p w14:paraId="358ADEFA" w14:textId="77777777" w:rsidR="00717A48" w:rsidRPr="00717A48" w:rsidRDefault="00717A48" w:rsidP="00717A48">
      <w:pPr>
        <w:numPr>
          <w:ilvl w:val="0"/>
          <w:numId w:val="18"/>
        </w:numPr>
      </w:pPr>
      <w:r w:rsidRPr="00717A48">
        <w:rPr>
          <w:b/>
          <w:bCs/>
        </w:rPr>
        <w:t>Interpretability:</w:t>
      </w:r>
      <w:r w:rsidRPr="00717A48">
        <w:t xml:space="preserve"> OLS and polynomial models offered clearer interpretability, while spline models captured nuances.</w:t>
      </w:r>
    </w:p>
    <w:p w14:paraId="2B98EBCC" w14:textId="77777777" w:rsidR="00717A48" w:rsidRPr="00717A48" w:rsidRDefault="00717A48" w:rsidP="00717A48">
      <w:pPr>
        <w:numPr>
          <w:ilvl w:val="0"/>
          <w:numId w:val="18"/>
        </w:numPr>
      </w:pPr>
      <w:r w:rsidRPr="00717A48">
        <w:rPr>
          <w:b/>
          <w:bCs/>
        </w:rPr>
        <w:t>Performance:</w:t>
      </w:r>
      <w:r w:rsidRPr="00717A48">
        <w:t xml:space="preserve"> Cubic splines improved model performance through reduced residual variance and better visual fit.</w:t>
      </w:r>
    </w:p>
    <w:p w14:paraId="249AB5D2" w14:textId="77777777" w:rsidR="00717A48" w:rsidRPr="00717A48" w:rsidRDefault="00717A48" w:rsidP="00717A48">
      <w:r w:rsidRPr="00717A48">
        <w:rPr>
          <w:i/>
          <w:iCs/>
        </w:rPr>
        <w:t>Suggested additional plots:</w:t>
      </w:r>
    </w:p>
    <w:p w14:paraId="5E3E026B" w14:textId="77777777" w:rsidR="00717A48" w:rsidRPr="00717A48" w:rsidRDefault="00717A48" w:rsidP="00717A48">
      <w:pPr>
        <w:numPr>
          <w:ilvl w:val="0"/>
          <w:numId w:val="19"/>
        </w:numPr>
      </w:pPr>
      <w:r w:rsidRPr="00717A48">
        <w:t>Residual plots comparing the three models.</w:t>
      </w:r>
    </w:p>
    <w:p w14:paraId="0BEFA781" w14:textId="77777777" w:rsidR="00717A48" w:rsidRPr="00717A48" w:rsidRDefault="00717A48" w:rsidP="00717A48">
      <w:pPr>
        <w:numPr>
          <w:ilvl w:val="0"/>
          <w:numId w:val="19"/>
        </w:numPr>
      </w:pPr>
      <w:r w:rsidRPr="00717A48">
        <w:t>Predicted vs. actual wage plots for model performance comparison.</w:t>
      </w:r>
    </w:p>
    <w:p w14:paraId="03F9B12C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Key Findings</w:t>
      </w:r>
    </w:p>
    <w:p w14:paraId="1D0E8608" w14:textId="77777777" w:rsidR="00717A48" w:rsidRPr="00717A48" w:rsidRDefault="00717A48" w:rsidP="00717A48">
      <w:pPr>
        <w:numPr>
          <w:ilvl w:val="0"/>
          <w:numId w:val="20"/>
        </w:numPr>
      </w:pPr>
      <w:r w:rsidRPr="00717A48">
        <w:t>Higher education levels correlate strongly with higher wages.</w:t>
      </w:r>
    </w:p>
    <w:p w14:paraId="5138985A" w14:textId="77777777" w:rsidR="00717A48" w:rsidRDefault="00717A48" w:rsidP="00717A48">
      <w:pPr>
        <w:numPr>
          <w:ilvl w:val="0"/>
          <w:numId w:val="20"/>
        </w:numPr>
      </w:pPr>
      <w:r w:rsidRPr="00717A48">
        <w:t>Significant wage gaps exist between different education attainment groups.</w:t>
      </w:r>
    </w:p>
    <w:p w14:paraId="30BA8B2E" w14:textId="77777777" w:rsidR="00717A48" w:rsidRDefault="00717A48" w:rsidP="00717A48"/>
    <w:p w14:paraId="0DF18EE9" w14:textId="77777777" w:rsidR="00717A48" w:rsidRPr="00717A48" w:rsidRDefault="00717A48" w:rsidP="00717A48"/>
    <w:p w14:paraId="03399E6C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lastRenderedPageBreak/>
        <w:t>Recommendations</w:t>
      </w:r>
    </w:p>
    <w:p w14:paraId="547F5406" w14:textId="77777777" w:rsidR="00717A48" w:rsidRPr="00717A48" w:rsidRDefault="00717A48" w:rsidP="00717A48">
      <w:pPr>
        <w:numPr>
          <w:ilvl w:val="0"/>
          <w:numId w:val="21"/>
        </w:numPr>
      </w:pPr>
      <w:r w:rsidRPr="00717A48">
        <w:t>Policies promoting educational attainment could lead to improved economic outcomes.</w:t>
      </w:r>
    </w:p>
    <w:p w14:paraId="33C74C44" w14:textId="77777777" w:rsidR="00717A48" w:rsidRPr="00717A48" w:rsidRDefault="00717A48" w:rsidP="00717A48">
      <w:pPr>
        <w:numPr>
          <w:ilvl w:val="0"/>
          <w:numId w:val="21"/>
        </w:numPr>
      </w:pPr>
      <w:r w:rsidRPr="00717A48">
        <w:t>Further research could explore additional variables such as field of study, geographic location, and industry-specific factors.</w:t>
      </w:r>
    </w:p>
    <w:p w14:paraId="7FC58E43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Conclusion</w:t>
      </w:r>
    </w:p>
    <w:p w14:paraId="58EF9E11" w14:textId="77777777" w:rsidR="00717A48" w:rsidRPr="00717A48" w:rsidRDefault="00717A48" w:rsidP="00717A48">
      <w:r w:rsidRPr="00717A48">
        <w:t>This analysis underscores the value of higher education in enhancing wage prospects and suggests that educational policies play a critical role in addressing income disparities.</w:t>
      </w:r>
    </w:p>
    <w:p w14:paraId="7B8FEA95" w14:textId="77777777" w:rsidR="00717A48" w:rsidRPr="00717A48" w:rsidRDefault="00717A48" w:rsidP="00717A48">
      <w:pPr>
        <w:rPr>
          <w:b/>
          <w:bCs/>
        </w:rPr>
      </w:pPr>
      <w:r w:rsidRPr="00717A48">
        <w:rPr>
          <w:b/>
          <w:bCs/>
        </w:rPr>
        <w:t>Future Work</w:t>
      </w:r>
    </w:p>
    <w:p w14:paraId="5B27525C" w14:textId="77777777" w:rsidR="00717A48" w:rsidRPr="00717A48" w:rsidRDefault="00717A48" w:rsidP="00717A48">
      <w:r w:rsidRPr="00717A48">
        <w:t>Future analyses could include longitudinal studies, deeper segmentation by demographic factors, or the incorporation of external economic indicators to further understand the dynamics between education and income.</w:t>
      </w:r>
    </w:p>
    <w:p w14:paraId="1DF14912" w14:textId="53CED0F2" w:rsidR="002A3C7B" w:rsidRPr="00717A48" w:rsidRDefault="002A3C7B" w:rsidP="00717A48"/>
    <w:sectPr w:rsidR="002A3C7B" w:rsidRPr="0071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7C6"/>
    <w:multiLevelType w:val="multilevel"/>
    <w:tmpl w:val="BAAE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4544C"/>
    <w:multiLevelType w:val="multilevel"/>
    <w:tmpl w:val="57C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F25A9"/>
    <w:multiLevelType w:val="multilevel"/>
    <w:tmpl w:val="054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875D5"/>
    <w:multiLevelType w:val="multilevel"/>
    <w:tmpl w:val="5E4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B5D29"/>
    <w:multiLevelType w:val="multilevel"/>
    <w:tmpl w:val="800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C1852"/>
    <w:multiLevelType w:val="multilevel"/>
    <w:tmpl w:val="7FB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042D2"/>
    <w:multiLevelType w:val="multilevel"/>
    <w:tmpl w:val="59F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15B57"/>
    <w:multiLevelType w:val="multilevel"/>
    <w:tmpl w:val="E8A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04AAB"/>
    <w:multiLevelType w:val="multilevel"/>
    <w:tmpl w:val="9ED0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D684E"/>
    <w:multiLevelType w:val="multilevel"/>
    <w:tmpl w:val="74F8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242C2"/>
    <w:multiLevelType w:val="multilevel"/>
    <w:tmpl w:val="B78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A408B"/>
    <w:multiLevelType w:val="multilevel"/>
    <w:tmpl w:val="B14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23C28"/>
    <w:multiLevelType w:val="multilevel"/>
    <w:tmpl w:val="1AA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42E30"/>
    <w:multiLevelType w:val="multilevel"/>
    <w:tmpl w:val="33E8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F7891"/>
    <w:multiLevelType w:val="multilevel"/>
    <w:tmpl w:val="431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B0272"/>
    <w:multiLevelType w:val="multilevel"/>
    <w:tmpl w:val="056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5AF1"/>
    <w:multiLevelType w:val="multilevel"/>
    <w:tmpl w:val="3F24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67A62"/>
    <w:multiLevelType w:val="multilevel"/>
    <w:tmpl w:val="97D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D5877"/>
    <w:multiLevelType w:val="multilevel"/>
    <w:tmpl w:val="284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3041C"/>
    <w:multiLevelType w:val="multilevel"/>
    <w:tmpl w:val="8C5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73CA3"/>
    <w:multiLevelType w:val="multilevel"/>
    <w:tmpl w:val="CE8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312520">
    <w:abstractNumId w:val="12"/>
  </w:num>
  <w:num w:numId="2" w16cid:durableId="1025979872">
    <w:abstractNumId w:val="19"/>
  </w:num>
  <w:num w:numId="3" w16cid:durableId="833299263">
    <w:abstractNumId w:val="3"/>
  </w:num>
  <w:num w:numId="4" w16cid:durableId="176773615">
    <w:abstractNumId w:val="13"/>
  </w:num>
  <w:num w:numId="5" w16cid:durableId="572468337">
    <w:abstractNumId w:val="2"/>
  </w:num>
  <w:num w:numId="6" w16cid:durableId="1594556656">
    <w:abstractNumId w:val="17"/>
  </w:num>
  <w:num w:numId="7" w16cid:durableId="90008879">
    <w:abstractNumId w:val="6"/>
  </w:num>
  <w:num w:numId="8" w16cid:durableId="1895462063">
    <w:abstractNumId w:val="20"/>
  </w:num>
  <w:num w:numId="9" w16cid:durableId="884172163">
    <w:abstractNumId w:val="7"/>
  </w:num>
  <w:num w:numId="10" w16cid:durableId="282079063">
    <w:abstractNumId w:val="4"/>
  </w:num>
  <w:num w:numId="11" w16cid:durableId="206576222">
    <w:abstractNumId w:val="15"/>
  </w:num>
  <w:num w:numId="12" w16cid:durableId="1568370508">
    <w:abstractNumId w:val="8"/>
  </w:num>
  <w:num w:numId="13" w16cid:durableId="1448506448">
    <w:abstractNumId w:val="5"/>
  </w:num>
  <w:num w:numId="14" w16cid:durableId="834492027">
    <w:abstractNumId w:val="0"/>
  </w:num>
  <w:num w:numId="15" w16cid:durableId="935475673">
    <w:abstractNumId w:val="16"/>
  </w:num>
  <w:num w:numId="16" w16cid:durableId="336470226">
    <w:abstractNumId w:val="1"/>
  </w:num>
  <w:num w:numId="17" w16cid:durableId="1516849339">
    <w:abstractNumId w:val="11"/>
  </w:num>
  <w:num w:numId="18" w16cid:durableId="1924947652">
    <w:abstractNumId w:val="14"/>
  </w:num>
  <w:num w:numId="19" w16cid:durableId="1936473890">
    <w:abstractNumId w:val="10"/>
  </w:num>
  <w:num w:numId="20" w16cid:durableId="180634154">
    <w:abstractNumId w:val="9"/>
  </w:num>
  <w:num w:numId="21" w16cid:durableId="7962653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92"/>
    <w:rsid w:val="002A3C7B"/>
    <w:rsid w:val="00717A48"/>
    <w:rsid w:val="008C3364"/>
    <w:rsid w:val="008C5692"/>
    <w:rsid w:val="00B8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D35EB"/>
  <w15:chartTrackingRefBased/>
  <w15:docId w15:val="{6781C5AA-F7E7-4B25-82CF-FF34FBEF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387</Words>
  <Characters>2720</Characters>
  <Application>Microsoft Office Word</Application>
  <DocSecurity>0</DocSecurity>
  <Lines>64</Lines>
  <Paragraphs>46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Yuxuan</dc:creator>
  <cp:keywords/>
  <dc:description/>
  <cp:lastModifiedBy>Hu Yuxuan</cp:lastModifiedBy>
  <cp:revision>2</cp:revision>
  <dcterms:created xsi:type="dcterms:W3CDTF">2025-03-24T21:48:00Z</dcterms:created>
  <dcterms:modified xsi:type="dcterms:W3CDTF">2025-03-24T21:56:00Z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6cdbf3d77fcdccbda219085bbb7be5547a823c1c1ed9699057bdb49b3c034df1</vt:lpwstr>
  </property>
</Properties>
</file>