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line="240" w:lineRule="auto"/>
      </w:pPr>
      <w:r>
        <w:rPr>
          <w:rFonts w:ascii="맑은 고딕" w:cs="맑은 고딕" w:eastAsia="맑은 고딕" w:hAnsi="맑은 고딕"/>
          <w:b/>
          <w:bCs/>
          <w:color w:val="1D3567"/>
          <w:sz w:val="25"/>
          <w:szCs w:val="25"/>
        </w:rPr>
        <w:t xml:space="preserve">수치·사실 전수 검증 기록 (2026-08)</w:t>
      </w:r>
    </w:p>
    <w:p>
      <w:pPr>
        <w:pBdr>
          <w:bottom w:val="single" w:color="1D3567" w:sz="8" w:space="4"/>
        </w:pBdr>
        <w:spacing w:after="130"/>
      </w:pPr>
    </w:p>
    <w:p>
      <w:pPr>
        <w:spacing w:after="40" w:before="40" w:line="215" w:lineRule="auto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16"/>
          <w:szCs w:val="16"/>
        </w:rPr>
        <w:t xml:space="preserve">두 보고서에 들어간 수치·고유명사 주장을 공개 자료로 재확인한 결과다.</w:t>
      </w:r>
    </w:p>
    <w:p>
      <w:pPr>
        <w:spacing w:after="40" w:before="40" w:line="215" w:lineRule="auto"/>
      </w:pPr>
      <w:r>
        <w:rPr>
          <w:rFonts w:ascii="Consolas" w:eastAsia="맑은 고딕" w:hAnsi="Consolas"/>
          <w:color w:val="444444"/>
          <w:sz w:val="15"/>
          <w:szCs w:val="15"/>
        </w:rPr>
        <w:t xml:space="preserve">○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16"/>
          <w:szCs w:val="16"/>
        </w:rPr>
        <w:t xml:space="preserve"> 확인, </w:t>
      </w:r>
      <w:r>
        <w:rPr>
          <w:rFonts w:ascii="Consolas" w:eastAsia="맑은 고딕" w:hAnsi="Consolas"/>
          <w:color w:val="444444"/>
          <w:sz w:val="15"/>
          <w:szCs w:val="15"/>
        </w:rPr>
        <w:t xml:space="preserve">✕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16"/>
          <w:szCs w:val="16"/>
        </w:rPr>
        <w:t xml:space="preserve"> 근거 없음(수정), </w:t>
      </w:r>
      <w:r>
        <w:rPr>
          <w:rFonts w:ascii="Consolas" w:eastAsia="맑은 고딕" w:hAnsi="Consolas"/>
          <w:color w:val="444444"/>
          <w:sz w:val="15"/>
          <w:szCs w:val="15"/>
        </w:rPr>
        <w:t xml:space="preserve">△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16"/>
          <w:szCs w:val="16"/>
        </w:rPr>
        <w:t xml:space="preserve"> 단일 출처(기업·기관 자체 발표)</w:t>
      </w:r>
    </w:p>
    <w:p>
      <w:pPr>
        <w:spacing w:after="70" w:before="300"/>
      </w:pPr>
      <w:r>
        <w:rPr>
          <w:rFonts w:ascii="맑은 고딕" w:cs="맑은 고딕" w:eastAsia="맑은 고딕" w:hAnsi="맑은 고딕"/>
          <w:b/>
          <w:bCs/>
          <w:color w:val="1D3567"/>
          <w:sz w:val="18"/>
          <w:szCs w:val="18"/>
        </w:rPr>
        <w:t xml:space="preserve">수정한 것 (근거를 찾지 못해 교체·삭제)</w:t>
      </w:r>
    </w:p>
    <w:tbl>
      <w:tblPr>
        <w:tblW w:type="dxa" w:w="10319"/>
        <w:tblBorders>
          <w:top w:val="single" w:color="B9C2D4" w:sz="3"/>
          <w:left w:val="single" w:color="B9C2D4" w:sz="3"/>
          <w:bottom w:val="single" w:color="B9C2D4" w:sz="3"/>
          <w:right w:val="single" w:color="B9C2D4" w:sz="3"/>
          <w:insideH w:val="single" w:color="B9C2D4" w:sz="3"/>
          <w:insideV w:val="single" w:color="B9C2D4" w:sz="3"/>
        </w:tblBorders>
      </w:tblPr>
      <w:tblGrid>
        <w:gridCol w:w="2579"/>
        <w:gridCol w:w="2579"/>
        <w:gridCol w:w="2579"/>
        <w:gridCol w:w="2582"/>
      </w:tblGrid>
      <w:tr>
        <w:trPr>
          <w:tblHeader/>
        </w:trPr>
        <w:tc>
          <w:tcPr>
            <w:tcW w:type="dxa" w:w="2579"/>
            <w:shd w:fill="1D3567" w:color="auto" w:val="clear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>
            <w:pPr>
              <w:spacing w:after="10" w:before="1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tcW w:type="dxa" w:w="2579"/>
            <w:shd w:fill="1D3567" w:color="auto" w:val="clear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>
            <w:pPr>
              <w:spacing w:after="10" w:before="1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4"/>
                <w:szCs w:val="14"/>
              </w:rPr>
              <w:t xml:space="preserve">원래 쓴 내용</w:t>
            </w:r>
          </w:p>
        </w:tc>
        <w:tc>
          <w:tcPr>
            <w:tcW w:type="dxa" w:w="2579"/>
            <w:shd w:fill="1D3567" w:color="auto" w:val="clear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>
            <w:pPr>
              <w:spacing w:after="10" w:before="1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4"/>
                <w:szCs w:val="14"/>
              </w:rPr>
              <w:t xml:space="preserve">실제 확인된 내용</w:t>
            </w:r>
          </w:p>
        </w:tc>
        <w:tc>
          <w:tcPr>
            <w:tcW w:type="dxa" w:w="2582"/>
            <w:shd w:fill="1D3567" w:color="auto" w:val="clear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>
            <w:pPr>
              <w:spacing w:after="10" w:before="1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4"/>
                <w:szCs w:val="14"/>
              </w:rPr>
              <w:t xml:space="preserve">조치</w:t>
            </w:r>
          </w:p>
        </w:tc>
      </w:tr>
      <w:tr>
        <w:trPr>
          <w:cantSplit/>
        </w:trPr>
        <w:tc>
          <w:tcPr>
            <w:tcW w:type="dxa" w:w="2579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>
            <w:pPr>
              <w:spacing w:after="10" w:before="10" w:line="200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4"/>
                <w:szCs w:val="14"/>
              </w:rPr>
              <w:t xml:space="preserve">1</w:t>
            </w:r>
          </w:p>
        </w:tc>
        <w:tc>
          <w:tcPr>
            <w:tcW w:type="dxa" w:w="2579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>
            <w:pPr>
              <w:spacing w:after="10" w:before="10" w:line="200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4"/>
                <w:szCs w:val="14"/>
              </w:rPr>
              <w:t xml:space="preserve">SK하이닉스 AMS = Advanced Measurement System, 미래기술연구원 실험 자재 계측</w:t>
            </w:r>
          </w:p>
        </w:tc>
        <w:tc>
          <w:tcPr>
            <w:tcW w:type="dxa" w:w="2579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>
            <w:pPr>
              <w:spacing w:after="10" w:before="10" w:line="200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4"/>
                <w:szCs w:val="14"/>
              </w:rPr>
              <w:t xml:space="preserve">적응형 계측 샘플링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4"/>
                <w:szCs w:val="14"/>
              </w:rPr>
              <w:t xml:space="preserve">(Adaptive Metrology Sampling), 용인 클러스터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4"/>
                <w:szCs w:val="14"/>
              </w:rPr>
              <w:t xml:space="preserve">양산 팹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4"/>
                <w:szCs w:val="14"/>
              </w:rPr>
              <w:t xml:space="preserve"> 기술</w:t>
            </w:r>
          </w:p>
        </w:tc>
        <w:tc>
          <w:tcPr>
            <w:tcW w:type="dxa" w:w="2582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>
            <w:pPr>
              <w:spacing w:after="10" w:before="10" w:line="200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4"/>
                <w:szCs w:val="14"/>
              </w:rPr>
              <w:t xml:space="preserve">표 1에서 삭제, 범위 주석으로 이동</w:t>
            </w:r>
          </w:p>
        </w:tc>
      </w:tr>
      <w:tr>
        <w:trPr>
          <w:cantSplit/>
        </w:trPr>
        <w:tc>
          <w:tcPr>
            <w:tcW w:type="dxa" w:w="2579"/>
            <w:shd w:fill="F7F9FC" w:color="auto" w:val="clear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>
            <w:pPr>
              <w:spacing w:after="10" w:before="10" w:line="200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4"/>
                <w:szCs w:val="14"/>
              </w:rPr>
              <w:t xml:space="preserve">2</w:t>
            </w:r>
          </w:p>
        </w:tc>
        <w:tc>
          <w:tcPr>
            <w:tcW w:type="dxa" w:w="2579"/>
            <w:shd w:fill="F7F9FC" w:color="auto" w:val="clear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>
            <w:pPr>
              <w:spacing w:after="10" w:before="10" w:line="200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4"/>
                <w:szCs w:val="14"/>
              </w:rPr>
              <w:t xml:space="preserve">KRICT 신소재 개발기간 평균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4"/>
                <w:szCs w:val="14"/>
              </w:rPr>
              <w:t xml:space="preserve">10.2년 → 6.6년</w:t>
            </w:r>
          </w:p>
        </w:tc>
        <w:tc>
          <w:tcPr>
            <w:tcW w:type="dxa" w:w="2579"/>
            <w:shd w:fill="F7F9FC" w:color="auto" w:val="clear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>
            <w:pPr>
              <w:spacing w:after="10" w:before="10" w:line="200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4"/>
                <w:szCs w:val="14"/>
              </w:rPr>
              <w:t xml:space="preserve">어디에도 없음. 정부 목표치는 "20년 → 4~10년", "5년 내 50%·10년 내 70%"</w:t>
            </w:r>
          </w:p>
        </w:tc>
        <w:tc>
          <w:tcPr>
            <w:tcW w:type="dxa" w:w="2582"/>
            <w:shd w:fill="F7F9FC" w:color="auto" w:val="clear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>
            <w:pPr>
              <w:spacing w:after="10" w:before="10" w:line="200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4"/>
                <w:szCs w:val="14"/>
              </w:rPr>
              <w:t xml:space="preserve">삭제, 페로브스카이트 스핀코팅 성과로 교체</w:t>
            </w:r>
          </w:p>
        </w:tc>
      </w:tr>
      <w:tr>
        <w:trPr>
          <w:cantSplit/>
        </w:trPr>
        <w:tc>
          <w:tcPr>
            <w:tcW w:type="dxa" w:w="2579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>
            <w:pPr>
              <w:spacing w:after="10" w:before="10" w:line="200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4"/>
                <w:szCs w:val="14"/>
              </w:rPr>
              <w:t xml:space="preserve">3</w:t>
            </w:r>
          </w:p>
        </w:tc>
        <w:tc>
          <w:tcPr>
            <w:tcW w:type="dxa" w:w="2579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>
            <w:pPr>
              <w:spacing w:after="10" w:before="10" w:line="200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4"/>
                <w:szCs w:val="14"/>
              </w:rPr>
              <w:t xml:space="preserve">KIER 실험 속도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4"/>
                <w:szCs w:val="14"/>
              </w:rPr>
              <w:t xml:space="preserve">45배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4"/>
                <w:szCs w:val="14"/>
              </w:rPr>
              <w:t xml:space="preserve">·결과 변동성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4"/>
                <w:szCs w:val="14"/>
              </w:rPr>
              <w:t xml:space="preserve">32% 감소</w:t>
            </w:r>
          </w:p>
        </w:tc>
        <w:tc>
          <w:tcPr>
            <w:tcW w:type="dxa" w:w="2579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>
            <w:pPr>
              <w:spacing w:after="10" w:before="10" w:line="200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4"/>
                <w:szCs w:val="14"/>
              </w:rPr>
              <w:t xml:space="preserve">없음. 실제: 숙련 연구원 하루 3회 → 무인 시간당 6회(하루 100회 이상), 월 30~50명 인력 대체</w:t>
            </w:r>
          </w:p>
        </w:tc>
        <w:tc>
          <w:tcPr>
            <w:tcW w:type="dxa" w:w="2582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>
            <w:pPr>
              <w:spacing w:after="10" w:before="10" w:line="200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4"/>
                <w:szCs w:val="14"/>
              </w:rPr>
              <w:t xml:space="preserve">수치 교체 + AI 접목은 향후 목표임을 명시</w:t>
            </w:r>
          </w:p>
        </w:tc>
      </w:tr>
      <w:tr>
        <w:trPr>
          <w:cantSplit/>
        </w:trPr>
        <w:tc>
          <w:tcPr>
            <w:tcW w:type="dxa" w:w="2579"/>
            <w:shd w:fill="F7F9FC" w:color="auto" w:val="clear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>
            <w:pPr>
              <w:spacing w:after="10" w:before="10" w:line="200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4"/>
                <w:szCs w:val="14"/>
              </w:rPr>
              <w:t xml:space="preserve">4</w:t>
            </w:r>
          </w:p>
        </w:tc>
        <w:tc>
          <w:tcPr>
            <w:tcW w:type="dxa" w:w="2579"/>
            <w:shd w:fill="F7F9FC" w:color="auto" w:val="clear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>
            <w:pPr>
              <w:spacing w:after="10" w:before="10" w:line="200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4"/>
                <w:szCs w:val="14"/>
              </w:rPr>
              <w:t xml:space="preserve">PAL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4"/>
                <w:szCs w:val="14"/>
              </w:rPr>
              <w:t xml:space="preserve">31기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4"/>
                <w:szCs w:val="14"/>
              </w:rPr>
              <w:t xml:space="preserve"> 빔라인</w:t>
            </w:r>
          </w:p>
        </w:tc>
        <w:tc>
          <w:tcPr>
            <w:tcW w:type="dxa" w:w="2579"/>
            <w:shd w:fill="F7F9FC" w:color="auto" w:val="clear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>
            <w:pPr>
              <w:spacing w:after="10" w:before="10" w:line="200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4"/>
                <w:szCs w:val="14"/>
              </w:rPr>
              <w:t xml:space="preserve">PLS-II 36기 + PAL-XFEL 2기</w:t>
            </w:r>
          </w:p>
        </w:tc>
        <w:tc>
          <w:tcPr>
            <w:tcW w:type="dxa" w:w="2582"/>
            <w:shd w:fill="F7F9FC" w:color="auto" w:val="clear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>
            <w:pPr>
              <w:spacing w:after="10" w:before="10" w:line="200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4"/>
                <w:szCs w:val="14"/>
              </w:rPr>
              <w:t xml:space="preserve">정확한 수를 특정하지 않는 표현으로 변경</w:t>
            </w:r>
          </w:p>
        </w:tc>
      </w:tr>
      <w:tr>
        <w:trPr>
          <w:cantSplit/>
        </w:trPr>
        <w:tc>
          <w:tcPr>
            <w:tcW w:type="dxa" w:w="2579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>
            <w:pPr>
              <w:spacing w:after="10" w:before="10" w:line="200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4"/>
                <w:szCs w:val="14"/>
              </w:rPr>
              <w:t xml:space="preserve">5</w:t>
            </w:r>
          </w:p>
        </w:tc>
        <w:tc>
          <w:tcPr>
            <w:tcW w:type="dxa" w:w="2579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>
            <w:pPr>
              <w:spacing w:after="10" w:before="10" w:line="200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4"/>
                <w:szCs w:val="14"/>
              </w:rPr>
              <w:t xml:space="preserve">KIST 1/500 감축 "(3변수 기준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4"/>
                <w:szCs w:val="14"/>
              </w:rPr>
              <w:t xml:space="preserve">약 200회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4"/>
                <w:szCs w:val="14"/>
              </w:rPr>
              <w:t xml:space="preserve">)"</w:t>
            </w:r>
          </w:p>
        </w:tc>
        <w:tc>
          <w:tcPr>
            <w:tcW w:type="dxa" w:w="2579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>
            <w:pPr>
              <w:spacing w:after="10" w:before="10" w:line="200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4"/>
                <w:szCs w:val="14"/>
              </w:rPr>
              <w:t xml:space="preserve">1/500은 확인, 200회는 별개 기사의 다른 맥락</w:t>
            </w:r>
          </w:p>
        </w:tc>
        <w:tc>
          <w:tcPr>
            <w:tcW w:type="dxa" w:w="2582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>
            <w:pPr>
              <w:spacing w:after="10" w:before="10" w:line="200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4"/>
                <w:szCs w:val="14"/>
              </w:rPr>
              <w:t xml:space="preserve">괄호 삭제, "변수 3개 소재 기준 최대 실험 횟수의 1/500"로 정정</w:t>
            </w:r>
          </w:p>
        </w:tc>
      </w:tr>
      <w:tr>
        <w:trPr>
          <w:cantSplit/>
        </w:trPr>
        <w:tc>
          <w:tcPr>
            <w:tcW w:type="dxa" w:w="2579"/>
            <w:shd w:fill="F7F9FC" w:color="auto" w:val="clear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>
            <w:pPr>
              <w:spacing w:after="10" w:before="10" w:line="200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4"/>
                <w:szCs w:val="14"/>
              </w:rPr>
              <w:t xml:space="preserve">6</w:t>
            </w:r>
          </w:p>
        </w:tc>
        <w:tc>
          <w:tcPr>
            <w:tcW w:type="dxa" w:w="2579"/>
            <w:shd w:fill="F7F9FC" w:color="auto" w:val="clear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>
            <w:pPr>
              <w:spacing w:after="10" w:before="10" w:line="200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4"/>
                <w:szCs w:val="14"/>
              </w:rPr>
              <w:t xml:space="preserve">포스코홀딩스 "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4"/>
                <w:szCs w:val="14"/>
              </w:rPr>
              <w:t xml:space="preserve">24시간 운용 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4"/>
                <w:szCs w:val="14"/>
              </w:rPr>
              <w:t xml:space="preserve"> 데이터 12배"</w:t>
            </w:r>
          </w:p>
        </w:tc>
        <w:tc>
          <w:tcPr>
            <w:tcW w:type="dxa" w:w="2579"/>
            <w:shd w:fill="F7F9FC" w:color="auto" w:val="clear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>
            <w:pPr>
              <w:spacing w:after="10" w:before="10" w:line="200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4"/>
                <w:szCs w:val="14"/>
              </w:rPr>
              <w:t xml:space="preserve">출처는 "기존 연구자 기반 실험 대비 12배"</w:t>
            </w:r>
          </w:p>
        </w:tc>
        <w:tc>
          <w:tcPr>
            <w:tcW w:type="dxa" w:w="2582"/>
            <w:shd w:fill="F7F9FC" w:color="auto" w:val="clear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>
            <w:pPr>
              <w:spacing w:after="10" w:before="10" w:line="200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4"/>
                <w:szCs w:val="14"/>
              </w:rPr>
              <w:t xml:space="preserve">비교 기준 정정</w:t>
            </w:r>
          </w:p>
        </w:tc>
      </w:tr>
    </w:tbl>
    <w:p>
      <w:pPr>
        <w:spacing w:after="60"/>
      </w:pPr>
    </w:p>
    <w:p>
      <w:pPr>
        <w:spacing w:after="70" w:before="300"/>
      </w:pPr>
      <w:r>
        <w:rPr>
          <w:rFonts w:ascii="맑은 고딕" w:cs="맑은 고딕" w:eastAsia="맑은 고딕" w:hAnsi="맑은 고딕"/>
          <w:b/>
          <w:bCs/>
          <w:color w:val="1D3567"/>
          <w:sz w:val="18"/>
          <w:szCs w:val="18"/>
        </w:rPr>
        <w:t xml:space="preserve">확인된 것 (○)</w:t>
      </w:r>
    </w:p>
    <w:tbl>
      <w:tblPr>
        <w:tblW w:type="dxa" w:w="10319"/>
        <w:tblBorders>
          <w:top w:val="single" w:color="B9C2D4" w:sz="3"/>
          <w:left w:val="single" w:color="B9C2D4" w:sz="3"/>
          <w:bottom w:val="single" w:color="B9C2D4" w:sz="3"/>
          <w:right w:val="single" w:color="B9C2D4" w:sz="3"/>
          <w:insideH w:val="single" w:color="B9C2D4" w:sz="3"/>
          <w:insideV w:val="single" w:color="B9C2D4" w:sz="3"/>
        </w:tblBorders>
      </w:tblPr>
      <w:tblGrid>
        <w:gridCol w:w="5159"/>
        <w:gridCol w:w="5160"/>
      </w:tblGrid>
      <w:tr>
        <w:trPr>
          <w:tblHeader/>
        </w:trPr>
        <w:tc>
          <w:tcPr>
            <w:tcW w:type="dxa" w:w="5159"/>
            <w:shd w:fill="1D3567" w:color="auto" w:val="clear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>
            <w:pPr>
              <w:spacing w:after="10" w:before="1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4"/>
                <w:szCs w:val="14"/>
              </w:rPr>
              <w:t xml:space="preserve">주장</w:t>
            </w:r>
          </w:p>
        </w:tc>
        <w:tc>
          <w:tcPr>
            <w:tcW w:type="dxa" w:w="5160"/>
            <w:shd w:fill="1D3567" w:color="auto" w:val="clear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>
            <w:pPr>
              <w:spacing w:after="10" w:before="1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4"/>
                <w:szCs w:val="14"/>
              </w:rPr>
              <w:t xml:space="preserve">결과</w:t>
            </w:r>
          </w:p>
        </w:tc>
      </w:tr>
      <w:tr>
        <w:trPr>
          <w:cantSplit/>
        </w:trPr>
        <w:tc>
          <w:tcPr>
            <w:tcW w:type="dxa" w:w="5159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>
            <w:pPr>
              <w:spacing w:after="10" w:before="10" w:line="200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4"/>
                <w:szCs w:val="14"/>
              </w:rPr>
              <w:t xml:space="preserve">KIST — 변수 3개 소재, 최대 실험 횟수의 1/500</w:t>
            </w:r>
          </w:p>
        </w:tc>
        <w:tc>
          <w:tcPr>
            <w:tcW w:type="dxa" w:w="5160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>
            <w:pPr>
              <w:spacing w:after="10" w:before="10" w:line="200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4"/>
                <w:szCs w:val="14"/>
              </w:rPr>
              <w:t xml:space="preserve">○ 세계일보·연합</w:t>
            </w:r>
          </w:p>
        </w:tc>
      </w:tr>
      <w:tr>
        <w:trPr>
          <w:cantSplit/>
        </w:trPr>
        <w:tc>
          <w:tcPr>
            <w:tcW w:type="dxa" w:w="5159"/>
            <w:shd w:fill="F7F9FC" w:color="auto" w:val="clear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>
            <w:pPr>
              <w:spacing w:after="10" w:before="10" w:line="200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4"/>
                <w:szCs w:val="14"/>
              </w:rPr>
              <w:t xml:space="preserve">KIST OCTOPUS — 병렬 스케줄링으로 개발시간 5배 이상 단축</w:t>
            </w:r>
          </w:p>
        </w:tc>
        <w:tc>
          <w:tcPr>
            <w:tcW w:type="dxa" w:w="5160"/>
            <w:shd w:fill="F7F9FC" w:color="auto" w:val="clear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>
            <w:pPr>
              <w:spacing w:after="10" w:before="10" w:line="200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4"/>
                <w:szCs w:val="14"/>
              </w:rPr>
              <w:t xml:space="preserve">○ KIST 보도자료</w:t>
            </w:r>
          </w:p>
        </w:tc>
      </w:tr>
      <w:tr>
        <w:trPr>
          <w:cantSplit/>
        </w:trPr>
        <w:tc>
          <w:tcPr>
            <w:tcW w:type="dxa" w:w="5159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>
            <w:pPr>
              <w:spacing w:after="10" w:before="10" w:line="200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4"/>
                <w:szCs w:val="14"/>
              </w:rPr>
              <w:t xml:space="preserve">KAIST×포스코 — 탐색 93% 단축 / 데이터 12배 / 고속소결 50배</w:t>
            </w:r>
          </w:p>
        </w:tc>
        <w:tc>
          <w:tcPr>
            <w:tcW w:type="dxa" w:w="5160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>
            <w:pPr>
              <w:spacing w:after="10" w:before="10" w:line="200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4"/>
                <w:szCs w:val="14"/>
              </w:rPr>
              <w:t xml:space="preserve">○ 3건 모두 확인</w:t>
            </w:r>
          </w:p>
        </w:tc>
      </w:tr>
      <w:tr>
        <w:trPr>
          <w:cantSplit/>
        </w:trPr>
        <w:tc>
          <w:tcPr>
            <w:tcW w:type="dxa" w:w="5159"/>
            <w:shd w:fill="F7F9FC" w:color="auto" w:val="clear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>
            <w:pPr>
              <w:spacing w:after="10" w:before="10" w:line="200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4"/>
                <w:szCs w:val="14"/>
              </w:rPr>
              <w:t xml:space="preserve">UNIST — 하루 약 1,000회 화학실험</w:t>
            </w:r>
          </w:p>
        </w:tc>
        <w:tc>
          <w:tcPr>
            <w:tcW w:type="dxa" w:w="5160"/>
            <w:shd w:fill="F7F9FC" w:color="auto" w:val="clear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>
            <w:pPr>
              <w:spacing w:after="10" w:before="10" w:line="200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4"/>
                <w:szCs w:val="14"/>
              </w:rPr>
              <w:t xml:space="preserve">○ (추가 확인: 한츠슈 피리딘 반응 네트워크 지도화, 신규 중간체·생성물 9종 규명,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4"/>
                <w:szCs w:val="14"/>
              </w:rPr>
              <w:t xml:space="preserve">Nature 2025.9.25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4"/>
                <w:szCs w:val="14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5159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>
            <w:pPr>
              <w:spacing w:after="10" w:before="10" w:line="200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4"/>
                <w:szCs w:val="14"/>
              </w:rPr>
              <w:t xml:space="preserve">이화여대 — NRL 2.0 연 100억 원 × 10년 = 약 1,000억 원</w:t>
            </w:r>
          </w:p>
        </w:tc>
        <w:tc>
          <w:tcPr>
            <w:tcW w:type="dxa" w:w="5160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>
            <w:pPr>
              <w:spacing w:after="10" w:before="10" w:line="200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4"/>
                <w:szCs w:val="14"/>
              </w:rPr>
              <w:t xml:space="preserve">○ 사업 공고 기준 확인</w:t>
            </w:r>
          </w:p>
        </w:tc>
      </w:tr>
      <w:tr>
        <w:trPr>
          <w:cantSplit/>
        </w:trPr>
        <w:tc>
          <w:tcPr>
            <w:tcW w:type="dxa" w:w="5159"/>
            <w:shd w:fill="F7F9FC" w:color="auto" w:val="clear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>
            <w:pPr>
              <w:spacing w:after="10" w:before="10" w:line="200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4"/>
                <w:szCs w:val="14"/>
              </w:rPr>
              <w:t xml:space="preserve">첨단바이오 자율실험실 — 2026~2028 총 495억, 2026년 135억, 6개 기관</w:t>
            </w:r>
          </w:p>
        </w:tc>
        <w:tc>
          <w:tcPr>
            <w:tcW w:type="dxa" w:w="5160"/>
            <w:shd w:fill="F7F9FC" w:color="auto" w:val="clear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>
            <w:pPr>
              <w:spacing w:after="10" w:before="10" w:line="200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4"/>
                <w:szCs w:val="14"/>
              </w:rPr>
              <w:t xml:space="preserve">○</w:t>
            </w:r>
          </w:p>
        </w:tc>
      </w:tr>
      <w:tr>
        <w:trPr>
          <w:cantSplit/>
        </w:trPr>
        <w:tc>
          <w:tcPr>
            <w:tcW w:type="dxa" w:w="5159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>
            <w:pPr>
              <w:spacing w:after="10" w:before="10" w:line="200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4"/>
                <w:szCs w:val="14"/>
              </w:rPr>
              <w:t xml:space="preserve">CJ제일제당 — 균주 평가 5개월 → 1개월</w:t>
            </w:r>
          </w:p>
        </w:tc>
        <w:tc>
          <w:tcPr>
            <w:tcW w:type="dxa" w:w="5160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>
            <w:pPr>
              <w:spacing w:after="10" w:before="10" w:line="200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4"/>
                <w:szCs w:val="14"/>
              </w:rPr>
              <w:t xml:space="preserve">○</w:t>
            </w:r>
          </w:p>
        </w:tc>
      </w:tr>
      <w:tr>
        <w:trPr>
          <w:cantSplit/>
        </w:trPr>
        <w:tc>
          <w:tcPr>
            <w:tcW w:type="dxa" w:w="5159"/>
            <w:shd w:fill="F7F9FC" w:color="auto" w:val="clear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>
            <w:pPr>
              <w:spacing w:after="10" w:before="10" w:line="200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4"/>
                <w:szCs w:val="14"/>
              </w:rPr>
              <w:t xml:space="preserve">대웅제약 DAISY — 화합물 8억 종 DB</w:t>
            </w:r>
          </w:p>
        </w:tc>
        <w:tc>
          <w:tcPr>
            <w:tcW w:type="dxa" w:w="5160"/>
            <w:shd w:fill="F7F9FC" w:color="auto" w:val="clear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>
            <w:pPr>
              <w:spacing w:after="10" w:before="10" w:line="200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4"/>
                <w:szCs w:val="14"/>
              </w:rPr>
              <w:t xml:space="preserve">○</w:t>
            </w:r>
          </w:p>
        </w:tc>
      </w:tr>
      <w:tr>
        <w:trPr>
          <w:cantSplit/>
        </w:trPr>
        <w:tc>
          <w:tcPr>
            <w:tcW w:type="dxa" w:w="5159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>
            <w:pPr>
              <w:spacing w:after="10" w:before="10" w:line="200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4"/>
                <w:szCs w:val="14"/>
              </w:rPr>
              <w:t xml:space="preserve">정유성 교수팀 — AI 역설계로 신물질 4종</w:t>
            </w:r>
          </w:p>
        </w:tc>
        <w:tc>
          <w:tcPr>
            <w:tcW w:type="dxa" w:w="5160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>
            <w:pPr>
              <w:spacing w:after="10" w:before="10" w:line="200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4"/>
                <w:szCs w:val="14"/>
              </w:rPr>
              <w:t xml:space="preserve">○ (KAIST 재직 시 성과)</w:t>
            </w:r>
          </w:p>
        </w:tc>
      </w:tr>
      <w:tr>
        <w:trPr>
          <w:cantSplit/>
        </w:trPr>
        <w:tc>
          <w:tcPr>
            <w:tcW w:type="dxa" w:w="5159"/>
            <w:shd w:fill="F7F9FC" w:color="auto" w:val="clear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>
            <w:pPr>
              <w:spacing w:after="10" w:before="10" w:line="200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4"/>
                <w:szCs w:val="14"/>
              </w:rPr>
              <w:t xml:space="preserve">K-MELLODDY — 2024.4~2028.12, 348억 원</w:t>
            </w:r>
          </w:p>
        </w:tc>
        <w:tc>
          <w:tcPr>
            <w:tcW w:type="dxa" w:w="5160"/>
            <w:shd w:fill="F7F9FC" w:color="auto" w:val="clear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>
            <w:pPr>
              <w:spacing w:after="10" w:before="10" w:line="200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4"/>
                <w:szCs w:val="14"/>
              </w:rPr>
              <w:t xml:space="preserve">○</w:t>
            </w:r>
          </w:p>
        </w:tc>
      </w:tr>
      <w:tr>
        <w:trPr>
          <w:cantSplit/>
        </w:trPr>
        <w:tc>
          <w:tcPr>
            <w:tcW w:type="dxa" w:w="5159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>
            <w:pPr>
              <w:spacing w:after="10" w:before="10" w:line="200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4"/>
                <w:szCs w:val="14"/>
              </w:rPr>
              <w:t xml:space="preserve">히츠 HyperLab — 30초 이내 결합 예측</w:t>
            </w:r>
          </w:p>
        </w:tc>
        <w:tc>
          <w:tcPr>
            <w:tcW w:type="dxa" w:w="5160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>
            <w:pPr>
              <w:spacing w:after="10" w:before="10" w:line="200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4"/>
                <w:szCs w:val="14"/>
              </w:rPr>
              <w:t xml:space="preserve">○</w:t>
            </w:r>
          </w:p>
        </w:tc>
      </w:tr>
      <w:tr>
        <w:trPr>
          <w:cantSplit/>
        </w:trPr>
        <w:tc>
          <w:tcPr>
            <w:tcW w:type="dxa" w:w="5159"/>
            <w:shd w:fill="F7F9FC" w:color="auto" w:val="clear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>
            <w:pPr>
              <w:spacing w:after="10" w:before="10" w:line="200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4"/>
                <w:szCs w:val="14"/>
              </w:rPr>
              <w:t xml:space="preserve">나노포지에이아이 — 7년 이상 → 1개월, 비용 80% 절감 목표</w:t>
            </w:r>
          </w:p>
        </w:tc>
        <w:tc>
          <w:tcPr>
            <w:tcW w:type="dxa" w:w="5160"/>
            <w:shd w:fill="F7F9FC" w:color="auto" w:val="clear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>
            <w:pPr>
              <w:spacing w:after="10" w:before="10" w:line="200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4"/>
                <w:szCs w:val="14"/>
              </w:rPr>
              <w:t xml:space="preserve">○</w:t>
            </w:r>
          </w:p>
        </w:tc>
      </w:tr>
      <w:tr>
        <w:trPr>
          <w:cantSplit/>
        </w:trPr>
        <w:tc>
          <w:tcPr>
            <w:tcW w:type="dxa" w:w="5159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>
            <w:pPr>
              <w:spacing w:after="10" w:before="10" w:line="200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4"/>
                <w:szCs w:val="14"/>
              </w:rPr>
              <w:t xml:space="preserve">에이블랩스 — 100억 시리즈A, 매출 3배 전망</w:t>
            </w:r>
          </w:p>
        </w:tc>
        <w:tc>
          <w:tcPr>
            <w:tcW w:type="dxa" w:w="5160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>
            <w:pPr>
              <w:spacing w:after="10" w:before="10" w:line="200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4"/>
                <w:szCs w:val="14"/>
              </w:rPr>
              <w:t xml:space="preserve">○</w:t>
            </w:r>
          </w:p>
        </w:tc>
      </w:tr>
      <w:tr>
        <w:trPr>
          <w:cantSplit/>
        </w:trPr>
        <w:tc>
          <w:tcPr>
            <w:tcW w:type="dxa" w:w="5159"/>
            <w:shd w:fill="F7F9FC" w:color="auto" w:val="clear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>
            <w:pPr>
              <w:spacing w:after="10" w:before="10" w:line="200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4"/>
                <w:szCs w:val="14"/>
              </w:rPr>
              <w:t xml:space="preserve">협의체 — 80여 기관 / 기업 50개사 / 1분과 32명 / 3분과 18명</w:t>
            </w:r>
          </w:p>
        </w:tc>
        <w:tc>
          <w:tcPr>
            <w:tcW w:type="dxa" w:w="5160"/>
            <w:shd w:fill="F7F9FC" w:color="auto" w:val="clear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>
            <w:pPr>
              <w:spacing w:after="10" w:before="10" w:line="200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4"/>
                <w:szCs w:val="14"/>
              </w:rPr>
              <w:t xml:space="preserve">○</w:t>
            </w:r>
          </w:p>
        </w:tc>
      </w:tr>
      <w:tr>
        <w:trPr>
          <w:cantSplit/>
        </w:trPr>
        <w:tc>
          <w:tcPr>
            <w:tcW w:type="dxa" w:w="5159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>
            <w:pPr>
              <w:spacing w:after="10" w:before="10" w:line="200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4"/>
                <w:szCs w:val="14"/>
              </w:rPr>
              <w:t xml:space="preserve">복지부·진흥원 — SDL 교육 4억 원, 실습 인프라 30억 원</w:t>
            </w:r>
          </w:p>
        </w:tc>
        <w:tc>
          <w:tcPr>
            <w:tcW w:type="dxa" w:w="5160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>
            <w:pPr>
              <w:spacing w:after="10" w:before="10" w:line="200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4"/>
                <w:szCs w:val="14"/>
              </w:rPr>
              <w:t xml:space="preserve">○</w:t>
            </w:r>
          </w:p>
        </w:tc>
      </w:tr>
    </w:tbl>
    <w:p>
      <w:pPr>
        <w:spacing w:after="60"/>
      </w:pPr>
    </w:p>
    <w:p>
      <w:pPr>
        <w:spacing w:after="70" w:before="300"/>
      </w:pPr>
      <w:r>
        <w:rPr>
          <w:rFonts w:ascii="맑은 고딕" w:cs="맑은 고딕" w:eastAsia="맑은 고딕" w:hAnsi="맑은 고딕"/>
          <w:b/>
          <w:bCs/>
          <w:color w:val="1D3567"/>
          <w:sz w:val="18"/>
          <w:szCs w:val="18"/>
        </w:rPr>
        <w:t xml:space="preserve">단일 출처 (△) — 기관·기업 자체 발표에만 근거</w:t>
      </w:r>
    </w:p>
    <w:tbl>
      <w:tblPr>
        <w:tblW w:type="dxa" w:w="10319"/>
        <w:tblBorders>
          <w:top w:val="single" w:color="B9C2D4" w:sz="3"/>
          <w:left w:val="single" w:color="B9C2D4" w:sz="3"/>
          <w:bottom w:val="single" w:color="B9C2D4" w:sz="3"/>
          <w:right w:val="single" w:color="B9C2D4" w:sz="3"/>
          <w:insideH w:val="single" w:color="B9C2D4" w:sz="3"/>
          <w:insideV w:val="single" w:color="B9C2D4" w:sz="3"/>
        </w:tblBorders>
      </w:tblPr>
      <w:tblGrid>
        <w:gridCol w:w="5159"/>
        <w:gridCol w:w="5160"/>
      </w:tblGrid>
      <w:tr>
        <w:trPr>
          <w:tblHeader/>
        </w:trPr>
        <w:tc>
          <w:tcPr>
            <w:tcW w:type="dxa" w:w="5159"/>
            <w:shd w:fill="1D3567" w:color="auto" w:val="clear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>
            <w:pPr>
              <w:spacing w:after="10" w:before="1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4"/>
                <w:szCs w:val="14"/>
              </w:rPr>
              <w:t xml:space="preserve">주장</w:t>
            </w:r>
          </w:p>
        </w:tc>
        <w:tc>
          <w:tcPr>
            <w:tcW w:type="dxa" w:w="5160"/>
            <w:shd w:fill="1D3567" w:color="auto" w:val="clear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>
            <w:pPr>
              <w:spacing w:after="10" w:before="1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4"/>
                <w:szCs w:val="14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5159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>
            <w:pPr>
              <w:spacing w:after="10" w:before="10" w:line="200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4"/>
                <w:szCs w:val="14"/>
              </w:rPr>
              <w:t xml:space="preserve">오믹스에이아이 분석 기간 6주 → 2주</w:t>
            </w:r>
          </w:p>
        </w:tc>
        <w:tc>
          <w:tcPr>
            <w:tcW w:type="dxa" w:w="5160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>
            <w:pPr>
              <w:spacing w:after="10" w:before="10" w:line="200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4"/>
                <w:szCs w:val="14"/>
              </w:rPr>
              <w:t xml:space="preserve">대표 인터뷰(딜사이트)</w:t>
            </w:r>
          </w:p>
        </w:tc>
      </w:tr>
      <w:tr>
        <w:trPr>
          <w:cantSplit/>
        </w:trPr>
        <w:tc>
          <w:tcPr>
            <w:tcW w:type="dxa" w:w="5159"/>
            <w:shd w:fill="F7F9FC" w:color="auto" w:val="clear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>
            <w:pPr>
              <w:spacing w:after="10" w:before="10" w:line="200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4"/>
                <w:szCs w:val="14"/>
              </w:rPr>
              <w:t xml:space="preserve">이화여대 OA-SDL 약 517㎡</w:t>
            </w:r>
          </w:p>
        </w:tc>
        <w:tc>
          <w:tcPr>
            <w:tcW w:type="dxa" w:w="5160"/>
            <w:shd w:fill="F7F9FC" w:color="auto" w:val="clear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>
            <w:pPr>
              <w:spacing w:after="10" w:before="10" w:line="200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4"/>
                <w:szCs w:val="14"/>
              </w:rPr>
              <w:t xml:space="preserve">IMMS 홈페이지</w:t>
            </w:r>
          </w:p>
        </w:tc>
      </w:tr>
      <w:tr>
        <w:trPr>
          <w:cantSplit/>
        </w:trPr>
        <w:tc>
          <w:tcPr>
            <w:tcW w:type="dxa" w:w="5159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>
            <w:pPr>
              <w:spacing w:after="10" w:before="10" w:line="200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4"/>
                <w:szCs w:val="14"/>
              </w:rPr>
              <w:t xml:space="preserve">제약바이오협회 SDL "계약 3주 만에 설치"</w:t>
            </w:r>
          </w:p>
        </w:tc>
        <w:tc>
          <w:tcPr>
            <w:tcW w:type="dxa" w:w="5160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>
            <w:pPr>
              <w:spacing w:after="10" w:before="10" w:line="200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4"/>
                <w:szCs w:val="14"/>
              </w:rPr>
              <w:t xml:space="preserve">Telescope Innovations 자사 발표</w:t>
            </w:r>
          </w:p>
        </w:tc>
      </w:tr>
      <w:tr>
        <w:trPr>
          <w:cantSplit/>
        </w:trPr>
        <w:tc>
          <w:tcPr>
            <w:tcW w:type="dxa" w:w="5159"/>
            <w:shd w:fill="F7F9FC" w:color="auto" w:val="clear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>
            <w:pPr>
              <w:spacing w:after="10" w:before="10" w:line="200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4"/>
                <w:szCs w:val="14"/>
              </w:rPr>
              <w:t xml:space="preserve">KRIBB 바이오파운드리 4단계 국제 운영체계 프레임워크</w:t>
            </w:r>
          </w:p>
        </w:tc>
        <w:tc>
          <w:tcPr>
            <w:tcW w:type="dxa" w:w="5160"/>
            <w:shd w:fill="F7F9FC" w:color="auto" w:val="clear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>
            <w:pPr>
              <w:spacing w:after="10" w:before="10" w:line="200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4"/>
                <w:szCs w:val="14"/>
              </w:rPr>
              <w:t xml:space="preserve">KRICT/KRIBB 보도자료</w:t>
            </w:r>
          </w:p>
        </w:tc>
      </w:tr>
    </w:tbl>
    <w:p>
      <w:pPr>
        <w:spacing w:after="60"/>
      </w:pPr>
    </w:p>
    <w:p>
      <w:pPr>
        <w:spacing w:after="70" w:before="300"/>
      </w:pPr>
      <w:r>
        <w:rPr>
          <w:rFonts w:ascii="맑은 고딕" w:cs="맑은 고딕" w:eastAsia="맑은 고딕" w:hAnsi="맑은 고딕"/>
          <w:b/>
          <w:bCs/>
          <w:color w:val="1D3567"/>
          <w:sz w:val="18"/>
          <w:szCs w:val="18"/>
        </w:rPr>
        <w:t xml:space="preserve">읽지 못한 자료</w:t>
      </w:r>
    </w:p>
    <w:p>
      <w:pPr>
        <w:spacing w:after="40" w:before="40" w:line="215" w:lineRule="auto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16"/>
          <w:szCs w:val="16"/>
        </w:rPr>
        <w:t xml:space="preserve">네트워크 정책상 접근이 차단돼 원문을 직접 확인하지 못한 곳: </w:t>
      </w:r>
      <w:r>
        <w:rPr>
          <w:rFonts w:ascii="Consolas" w:eastAsia="맑은 고딕" w:hAnsi="Consolas"/>
          <w:color w:val="444444"/>
          <w:sz w:val="15"/>
          <w:szCs w:val="15"/>
        </w:rPr>
        <w:t xml:space="preserve">blog.naver.com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16"/>
          <w:szCs w:val="16"/>
        </w:rPr>
        <w:t xml:space="preserve">,</w:t>
      </w:r>
    </w:p>
    <w:p>
      <w:pPr>
        <w:spacing w:after="40" w:before="40" w:line="215" w:lineRule="auto"/>
      </w:pPr>
      <w:r>
        <w:rPr>
          <w:rFonts w:ascii="Consolas" w:eastAsia="맑은 고딕" w:hAnsi="Consolas"/>
          <w:color w:val="444444"/>
          <w:sz w:val="15"/>
          <w:szCs w:val="15"/>
        </w:rPr>
        <w:t xml:space="preserve">energium.kier.re.kr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16"/>
          <w:szCs w:val="16"/>
        </w:rPr>
        <w:t xml:space="preserve">, </w:t>
      </w:r>
      <w:r>
        <w:rPr>
          <w:rFonts w:ascii="Consolas" w:eastAsia="맑은 고딕" w:hAnsi="Consolas"/>
          <w:color w:val="444444"/>
          <w:sz w:val="15"/>
          <w:szCs w:val="15"/>
        </w:rPr>
        <w:t xml:space="preserve">pubs.rsc.org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16"/>
          <w:szCs w:val="16"/>
        </w:rPr>
        <w:t xml:space="preserve">, </w:t>
      </w:r>
      <w:r>
        <w:rPr>
          <w:rFonts w:ascii="Consolas" w:eastAsia="맑은 고딕" w:hAnsi="Consolas"/>
          <w:color w:val="444444"/>
          <w:sz w:val="15"/>
          <w:szCs w:val="15"/>
        </w:rPr>
        <w:t xml:space="preserve">zdnet.co.kr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16"/>
          <w:szCs w:val="16"/>
        </w:rPr>
        <w:t xml:space="preserve">, </w:t>
      </w:r>
      <w:r>
        <w:rPr>
          <w:rFonts w:ascii="Consolas" w:eastAsia="맑은 고딕" w:hAnsi="Consolas"/>
          <w:color w:val="444444"/>
          <w:sz w:val="15"/>
          <w:szCs w:val="15"/>
        </w:rPr>
        <w:t xml:space="preserve">hellodd.com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16"/>
          <w:szCs w:val="16"/>
        </w:rPr>
        <w:t xml:space="preserve"> 등 대부분의</w:t>
      </w:r>
    </w:p>
    <w:p>
      <w:pPr>
        <w:spacing w:after="40" w:before="40" w:line="215" w:lineRule="auto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16"/>
          <w:szCs w:val="16"/>
        </w:rPr>
        <w:t xml:space="preserve">언론사 도메인. 검색 결과 요약과 복수 매체 교차 확인으로 대체했다.</w:t>
      </w:r>
    </w:p>
    <w:sectPr>
      <w:pgSz w:w="11905" w:h="16837" w:orient="portrait"/>
      <w:pgMar w:top="793" w:right="793" w:bottom="680" w:left="79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222222"/>
        <w:sz w:val="16"/>
        <w:szCs w:val="16"/>
      </w:rPr>
    </w:rPrDefault>
    <w:pPrDefault>
      <w:pPr>
        <w:spacing w:line="22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1B54B5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2026-08-24T01:15:53.374Z</dcterms:created>
  <dcterms:modified xsi:type="dcterms:W3CDTF">2026-08-24T01:15:53.374Z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