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240" w:lineRule="auto"/>
      </w:pPr>
      <w:r>
        <w:rPr>
          <w:rFonts w:ascii="맑은 고딕" w:cs="맑은 고딕" w:eastAsia="맑은 고딕" w:hAnsi="맑은 고딕"/>
          <w:b/>
          <w:bCs/>
          <w:color w:val="1D3567"/>
          <w:sz w:val="25"/>
          <w:szCs w:val="25"/>
        </w:rPr>
        <w:t xml:space="preserve">“장비는 있어도 운영이 불가능하다” — 주장별 근거 검증</w:t>
      </w:r>
    </w:p>
    <w:p>
      <w:pPr>
        <w:pBdr>
          <w:bottom w:val="single" w:color="1D3567" w:sz="8" w:space="4"/>
        </w:pBdr>
        <w:spacing w:after="150"/>
      </w:pPr>
      <w:r>
        <w:rPr>
          <w:rFonts w:ascii="맑은 고딕" w:cs="맑은 고딕" w:eastAsia="맑은 고딕" w:hAnsi="맑은 고딕"/>
          <w:color w:val="666666"/>
          <w:sz w:val="14"/>
          <w:szCs w:val="14"/>
        </w:rPr>
        <w:t xml:space="preserve">검증일: 2026년 8월  |  공개 자료 대조  |  ✅ 확실한 근거   🔶 간접·부분 근거   ❌ 근거 못 찾음</w:t>
      </w:r>
    </w:p>
    <w:tbl>
      <w:tblPr>
        <w:tblW w:type="dxa" w:w="10319"/>
        <w:tblBorders>
          <w:top w:val="single" w:color="1D3567" w:sz="6"/>
          <w:left w:val="single" w:color="1D3567" w:sz="18"/>
          <w:bottom w:val="single" w:color="1D3567" w:sz="6"/>
          <w:right w:val="single" w:color="1D3567" w:sz="6"/>
          <w:insideH w:val="single" w:color="auto" w:sz="4"/>
          <w:insideV w:val="single" w:color="auto" w:sz="4"/>
        </w:tblBorders>
      </w:tblPr>
      <w:tblGrid>
        <w:gridCol w:w="10319"/>
      </w:tblGrid>
      <w:tr>
        <w:tc>
          <w:tcPr>
            <w:tcW w:type="dxa" w:w="10319"/>
            <w:shd w:fill="EEF2F9" w:color="auto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50" w:line="220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1D3567"/>
                <w:sz w:val="16"/>
                <w:szCs w:val="16"/>
              </w:rPr>
              <w:t xml:space="preserve">한눈에 보기</w:t>
            </w:r>
          </w:p>
          <w:p>
            <w:pPr>
              <w:spacing w:after="22" w:before="22" w:line="225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앞부분(90% 외산)은 정부 통계로 뒷받침되지만, 뒷부분(엔지니어 대기·출장비·다운타임)은 공개 근거를 찾지 못했다.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 그대로 발표하면 출처를 요구받았을 때 답할 수 없는 문단이 남는다.</w:t>
            </w:r>
          </w:p>
          <w:p>
            <w:pPr>
              <w:spacing w:after="22" w:before="22" w:line="225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검증 과정에서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더 강력한 숫자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를 찾았다 — </w:t>
            </w:r>
            <w:hyperlink w:history="1" r:id="rIdai2lu2ls6zdi8imczira7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바이오장비 개발률은 36.4%인데 연구현장의 국산 장비 도입률은 1%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. “장비를 못 만든다”가 아니라 “만들어도 안 쓰인다”는 뜻이라, 생태계 부재를 말하려는 원문 취지에 90%보다 잘 맞는다.</w:t>
            </w:r>
          </w:p>
        </w:tc>
      </w:tr>
    </w:tbl>
    <w:p>
      <w:pPr>
        <w:spacing w:after="80" w:before="280"/>
      </w:pPr>
      <w:r>
        <w:rPr>
          <w:rFonts w:ascii="맑은 고딕" w:cs="맑은 고딕" w:eastAsia="맑은 고딕" w:hAnsi="맑은 고딕"/>
          <w:b/>
          <w:bCs/>
          <w:color w:val="1D3567"/>
          <w:sz w:val="18"/>
          <w:szCs w:val="18"/>
        </w:rPr>
        <w:t xml:space="preserve">종합 판정 — 문안 수정 제안</w:t>
      </w:r>
    </w:p>
    <w:tbl>
      <w:tblPr>
        <w:tblW w:type="dxa" w:w="10318"/>
        <w:tblBorders>
          <w:top w:val="single" w:color="B9C2D4" w:sz="3"/>
          <w:left w:val="single" w:color="B9C2D4" w:sz="3"/>
          <w:bottom w:val="single" w:color="B9C2D4" w:sz="3"/>
          <w:right w:val="single" w:color="B9C2D4" w:sz="3"/>
          <w:insideH w:val="single" w:color="B9C2D4" w:sz="3"/>
          <w:insideV w:val="single" w:color="B9C2D4" w:sz="3"/>
        </w:tblBorders>
      </w:tblPr>
      <w:tblGrid>
        <w:gridCol w:w="2900"/>
        <w:gridCol w:w="900"/>
        <w:gridCol w:w="6518"/>
      </w:tblGrid>
      <w:tr>
        <w:trPr>
          <w:tblHeader/>
        </w:trPr>
        <w:tc>
          <w:tcPr>
            <w:tcW w:type="dxa" w:w="2900"/>
            <w:shd w:fill="1D3567" w:color="auto" w:val="clear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원문 주장</w:t>
            </w:r>
          </w:p>
        </w:tc>
        <w:tc>
          <w:tcPr>
            <w:tcW w:type="dxa" w:w="900"/>
            <w:shd w:fill="1D3567" w:color="auto" w:val="clear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판정</w:t>
            </w:r>
          </w:p>
        </w:tc>
        <w:tc>
          <w:tcPr>
            <w:tcW w:type="dxa" w:w="6518"/>
            <w:shd w:fill="1D3567" w:color="auto" w:val="clear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어떻게 쓸 것인가</w:t>
            </w:r>
          </w:p>
        </w:tc>
      </w:tr>
      <w:tr>
        <w:trPr>
          <w:cantSplit/>
        </w:trPr>
        <w:tc>
          <w:tcPr>
            <w:tcW w:type="dxa" w:w="2900"/>
            <w:shd w:fill="EAF3EA" w:color="auto" w:val="clear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5"/>
                <w:szCs w:val="15"/>
              </w:rPr>
              <w:t xml:space="preserve">자동화 장비 90% 이상 외산</w:t>
            </w:r>
          </w:p>
        </w:tc>
        <w:tc>
          <w:tcPr>
            <w:tcW w:type="dxa" w:w="900"/>
            <w:shd w:fill="EAF3EA" w:color="auto" w:val="clear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5"/>
                <w:szCs w:val="15"/>
              </w:rPr>
              <w:t xml:space="preserve">✅</w:t>
            </w:r>
          </w:p>
        </w:tc>
        <w:tc>
          <w:tcPr>
            <w:tcW w:type="dxa" w:w="6518"/>
            <w:shd w:fill="EAF3EA" w:color="auto" w:val="clear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5"/>
                <w:szCs w:val="15"/>
              </w:rPr>
              <w:t xml:space="preserve">근거 있음. 다만 통계 기준이 “연구장비 일반”이므로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5"/>
                <w:szCs w:val="15"/>
              </w:rPr>
              <w:t xml:space="preserve">“연구실 기본장비 90% 이상 수입, 마이크로플레이트 리더 등은 100%”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5"/>
                <w:szCs w:val="15"/>
              </w:rPr>
              <w:t xml:space="preserve"> 로 구체화해 쓸 것</w:t>
            </w:r>
          </w:p>
        </w:tc>
      </w:tr>
      <w:tr>
        <w:trPr>
          <w:cantSplit/>
        </w:trPr>
        <w:tc>
          <w:tcPr>
            <w:tcW w:type="dxa" w:w="2900"/>
            <w:shd w:fill="EAF3EA" w:color="auto" w:val="clear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5"/>
                <w:szCs w:val="15"/>
              </w:rPr>
              <w:t xml:space="preserve">(추가 권장)</w:t>
            </w:r>
          </w:p>
        </w:tc>
        <w:tc>
          <w:tcPr>
            <w:tcW w:type="dxa" w:w="900"/>
            <w:shd w:fill="EAF3EA" w:color="auto" w:val="clear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5"/>
                <w:szCs w:val="15"/>
              </w:rPr>
              <w:t xml:space="preserve">✅</w:t>
            </w:r>
          </w:p>
        </w:tc>
        <w:tc>
          <w:tcPr>
            <w:tcW w:type="dxa" w:w="6518"/>
            <w:shd w:fill="EAF3EA" w:color="auto" w:val="clear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5"/>
                <w:szCs w:val="15"/>
              </w:rPr>
              <w:t xml:space="preserve">“개발률 36.4% vs 도입률 1%”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5"/>
                <w:szCs w:val="15"/>
              </w:rPr>
              <w:t xml:space="preserve"> 를 첫 줄로 올릴 것. 가장 강력한 한 줄</w:t>
            </w:r>
          </w:p>
        </w:tc>
      </w:tr>
      <w:tr>
        <w:trPr>
          <w:cantSplit/>
        </w:trPr>
        <w:tc>
          <w:tcPr>
            <w:tcW w:type="dxa" w:w="2900"/>
            <w:shd w:fill="FDF3E7" w:color="auto" w:val="clear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5"/>
                <w:szCs w:val="15"/>
              </w:rPr>
              <w:t xml:space="preserve">소프트웨어로 실험 조건 설정이 어렵다</w:t>
            </w:r>
          </w:p>
        </w:tc>
        <w:tc>
          <w:tcPr>
            <w:tcW w:type="dxa" w:w="900"/>
            <w:shd w:fill="FDF3E7" w:color="auto" w:val="clear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5"/>
                <w:szCs w:val="15"/>
              </w:rPr>
              <w:t xml:space="preserve">🔶</w:t>
            </w:r>
          </w:p>
        </w:tc>
        <w:tc>
          <w:tcPr>
            <w:tcW w:type="dxa" w:w="6518"/>
            <w:shd w:fill="FDF3E7" w:color="auto" w:val="clear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5"/>
                <w:szCs w:val="15"/>
              </w:rPr>
              <w:t xml:space="preserve">국내 1차 근거 없음. 국산 업체 인터뷰를 인용하는 형태로 우회</w:t>
            </w:r>
          </w:p>
        </w:tc>
      </w:tr>
      <w:tr>
        <w:trPr>
          <w:cantSplit/>
        </w:trPr>
        <w:tc>
          <w:tcPr>
            <w:tcW w:type="dxa" w:w="2900"/>
            <w:shd w:fill="FDF3E7" w:color="auto" w:val="clear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5"/>
                <w:szCs w:val="15"/>
              </w:rPr>
              <w:t xml:space="preserve">플레이트 제조사만 바꿔도 엔지니어 호출</w:t>
            </w:r>
          </w:p>
        </w:tc>
        <w:tc>
          <w:tcPr>
            <w:tcW w:type="dxa" w:w="900"/>
            <w:shd w:fill="FDF3E7" w:color="auto" w:val="clear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5"/>
                <w:szCs w:val="15"/>
              </w:rPr>
              <w:t xml:space="preserve">🔶</w:t>
            </w:r>
          </w:p>
        </w:tc>
        <w:tc>
          <w:tcPr>
            <w:tcW w:type="dxa" w:w="6518"/>
            <w:shd w:fill="FDF3E7" w:color="auto" w:val="clear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5"/>
                <w:szCs w:val="15"/>
              </w:rPr>
              <w:t xml:space="preserve">“웰 바닥 높이조차 최근에야 표준화됐다”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5"/>
                <w:szCs w:val="15"/>
              </w:rPr>
              <w:t xml:space="preserve"> 로 치환하면 근거가 확실해짐</w:t>
            </w:r>
          </w:p>
        </w:tc>
      </w:tr>
      <w:tr>
        <w:trPr>
          <w:cantSplit/>
        </w:trPr>
        <w:tc>
          <w:tcPr>
            <w:tcW w:type="dxa" w:w="2900"/>
            <w:shd w:fill="FBECEC" w:color="auto" w:val="clear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5"/>
                <w:szCs w:val="15"/>
              </w:rPr>
              <w:t xml:space="preserve">현장 엔지니어 부재 · 해외 엔지니어 대기
· 출장비 수백만 원 · 며칠씩 다운타임</w:t>
            </w:r>
          </w:p>
        </w:tc>
        <w:tc>
          <w:tcPr>
            <w:tcW w:type="dxa" w:w="900"/>
            <w:shd w:fill="FBECEC" w:color="auto" w:val="clear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5"/>
                <w:szCs w:val="15"/>
              </w:rPr>
              <w:t xml:space="preserve">❌</w:t>
            </w:r>
          </w:p>
        </w:tc>
        <w:tc>
          <w:tcPr>
            <w:tcW w:type="dxa" w:w="6518"/>
            <w:shd w:fill="FBECEC" w:color="auto" w:val="clear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5"/>
                <w:szCs w:val="15"/>
              </w:rPr>
              <w:t xml:space="preserve">공개 근거 없음.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5"/>
                <w:szCs w:val="15"/>
              </w:rPr>
              <w:t xml:space="preserve"> 출처를 붙이지 말고 현장 사례로 제시하거나 “현장에서는 ~라는 지적이 나온다” 수준으로 수위 조정</w:t>
            </w:r>
          </w:p>
        </w:tc>
      </w:tr>
      <w:tr>
        <w:trPr>
          <w:cantSplit/>
        </w:trPr>
        <w:tc>
          <w:tcPr>
            <w:tcW w:type="dxa" w:w="2900"/>
            <w:shd w:fill="EAF3EA" w:color="auto" w:val="clear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5"/>
                <w:szCs w:val="15"/>
              </w:rPr>
              <w:t xml:space="preserve">(추가 검토)</w:t>
            </w:r>
          </w:p>
        </w:tc>
        <w:tc>
          <w:tcPr>
            <w:tcW w:type="dxa" w:w="900"/>
            <w:shd w:fill="EAF3EA" w:color="auto" w:val="clear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5"/>
                <w:szCs w:val="15"/>
              </w:rPr>
              <w:t xml:space="preserve">✅</w:t>
            </w:r>
          </w:p>
        </w:tc>
        <w:tc>
          <w:tcPr>
            <w:tcW w:type="dxa" w:w="6518"/>
            <w:shd w:fill="EAF3EA" w:color="auto" w:val="clear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5"/>
                <w:szCs w:val="15"/>
              </w:rPr>
              <w:t xml:space="preserve">외국계의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5"/>
                <w:szCs w:val="15"/>
              </w:rPr>
              <w:t xml:space="preserve">장비 무상 제공 + 소모품 5~10년 구매 조건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5"/>
                <w:szCs w:val="15"/>
              </w:rPr>
              <w:t xml:space="preserve"> lock-in 전략. “왜 못 바꾸는가”를 설명</w:t>
            </w:r>
          </w:p>
        </w:tc>
      </w:tr>
    </w:tbl>
    <w:p>
      <w:pPr>
        <w:spacing w:after="80" w:before="280"/>
      </w:pPr>
      <w:r>
        <w:rPr>
          <w:rFonts w:ascii="맑은 고딕" w:cs="맑은 고딕" w:eastAsia="맑은 고딕" w:hAnsi="맑은 고딕"/>
          <w:b/>
          <w:bCs/>
          <w:color w:val="2E7D32"/>
          <w:sz w:val="18"/>
          <w:szCs w:val="18"/>
        </w:rPr>
        <w:t xml:space="preserve">① “자동화 장비 90% 이상 외산”</w:t>
      </w:r>
    </w:p>
    <w:p>
      <w:pPr>
        <w:spacing w:after="40" w:before="40" w:line="215" w:lineRule="auto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16"/>
          <w:szCs w:val="16"/>
        </w:rPr>
        <w:t xml:space="preserve">가장 강한 근거는 정부 통계다. </w:t>
      </w:r>
      <w:hyperlink w:history="1" r:id="rIdwpwyrw1cmtkx-w82-fb8p">
        <w:r>
          <w:rPr>
            <w:rFonts w:ascii="맑은 고딕" w:cs="맑은 고딕" w:eastAsia="맑은 고딕" w:hAnsi="맑은 고딕"/>
            <w:b w:val="false"/>
            <w:bCs w:val="false"/>
            <w:color w:val="1B54B5"/>
            <w:sz w:val="16"/>
            <w:szCs w:val="16"/>
            <w:u w:val="single"/>
          </w:rPr>
          <w:t xml:space="preserve">헬로디디 보도</w:t>
        </w:r>
      </w:hyperlink>
      <w:r>
        <w:rPr>
          <w:rFonts w:ascii="맑은 고딕" w:cs="맑은 고딕" w:eastAsia="맑은 고딕" w:hAnsi="맑은 고딕"/>
          <w:b w:val="false"/>
          <w:bCs w:val="false"/>
          <w:color w:val="222222"/>
          <w:sz w:val="16"/>
          <w:szCs w:val="16"/>
        </w:rPr>
        <w:t xml:space="preserve">에 따르면 </w:t>
      </w:r>
      <w:r>
        <w:rPr>
          <w:rFonts w:ascii="맑은 고딕" w:cs="맑은 고딕" w:eastAsia="맑은 고딕" w:hAnsi="맑은 고딕"/>
          <w:b/>
          <w:bCs/>
          <w:color w:val="222222"/>
          <w:sz w:val="16"/>
          <w:szCs w:val="16"/>
        </w:rPr>
        <w:t xml:space="preserve">한국표준과학연구원 첨단혁신장비기술정책센터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16"/>
          <w:szCs w:val="16"/>
        </w:rPr>
        <w:t xml:space="preserve">가 국가연구시설장비 구매현황(</w:t>
      </w:r>
      <w:r>
        <w:rPr>
          <w:rFonts w:ascii="맑은 고딕" w:cs="맑은 고딕" w:eastAsia="맑은 고딕" w:hAnsi="맑은 고딕"/>
          <w:b/>
          <w:bCs/>
          <w:color w:val="222222"/>
          <w:sz w:val="16"/>
          <w:szCs w:val="16"/>
        </w:rPr>
        <w:t xml:space="preserve">2019~2023년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16"/>
          <w:szCs w:val="16"/>
        </w:rPr>
        <w:t xml:space="preserve">)을 분석한 결과는 다음과 같다.</w:t>
      </w:r>
    </w:p>
    <w:tbl>
      <w:tblPr>
        <w:tblW w:type="dxa" w:w="10318"/>
        <w:tblBorders>
          <w:top w:val="single" w:color="B9C2D4" w:sz="3"/>
          <w:left w:val="single" w:color="B9C2D4" w:sz="3"/>
          <w:bottom w:val="single" w:color="B9C2D4" w:sz="3"/>
          <w:right w:val="single" w:color="B9C2D4" w:sz="3"/>
          <w:insideH w:val="single" w:color="B9C2D4" w:sz="3"/>
          <w:insideV w:val="single" w:color="B9C2D4" w:sz="3"/>
        </w:tblBorders>
      </w:tblPr>
      <w:tblGrid>
        <w:gridCol w:w="6500"/>
        <w:gridCol w:w="3818"/>
      </w:tblGrid>
      <w:tr>
        <w:trPr>
          <w:tblHeader/>
        </w:trPr>
        <w:tc>
          <w:tcPr>
            <w:tcW w:type="dxa" w:w="6500"/>
            <w:shd w:fill="1D3567" w:color="auto" w:val="clear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품목</w:t>
            </w:r>
          </w:p>
        </w:tc>
        <w:tc>
          <w:tcPr>
            <w:tcW w:type="dxa" w:w="3818"/>
            <w:shd w:fill="1D3567" w:color="auto" w:val="clear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외산 비중</w:t>
            </w:r>
          </w:p>
        </w:tc>
      </w:tr>
      <w:tr>
        <w:trPr>
          <w:cantSplit/>
        </w:trPr>
        <w:tc>
          <w:tcPr>
            <w:tcW w:type="dxa" w:w="6500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5"/>
                <w:szCs w:val="15"/>
              </w:rPr>
              <w:t xml:space="preserve">오실로스코프 ·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5"/>
                <w:szCs w:val="15"/>
              </w:rPr>
              <w:t xml:space="preserve">마이크로플레이트 리더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5"/>
                <w:szCs w:val="15"/>
              </w:rPr>
              <w:t xml:space="preserve"> · 스펙트럼 분석기</w:t>
            </w:r>
          </w:p>
        </w:tc>
        <w:tc>
          <w:tcPr>
            <w:tcW w:type="dxa" w:w="3818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5"/>
                <w:szCs w:val="15"/>
              </w:rPr>
              <w:t xml:space="preserve">100%</w:t>
            </w:r>
          </w:p>
        </w:tc>
      </w:tr>
      <w:tr>
        <w:trPr>
          <w:cantSplit/>
        </w:trPr>
        <w:tc>
          <w:tcPr>
            <w:tcW w:type="dxa" w:w="6500"/>
            <w:shd w:fill="F7F9FC" w:color="auto" w:val="clear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5"/>
                <w:szCs w:val="15"/>
              </w:rPr>
              <w:t xml:space="preserve">시료절편기</w:t>
            </w:r>
          </w:p>
        </w:tc>
        <w:tc>
          <w:tcPr>
            <w:tcW w:type="dxa" w:w="3818"/>
            <w:shd w:fill="F7F9FC" w:color="auto" w:val="clear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5"/>
                <w:szCs w:val="15"/>
              </w:rPr>
              <w:t xml:space="preserve">95.8%</w:t>
            </w:r>
          </w:p>
        </w:tc>
      </w:tr>
      <w:tr>
        <w:trPr>
          <w:cantSplit/>
        </w:trPr>
        <w:tc>
          <w:tcPr>
            <w:tcW w:type="dxa" w:w="6500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5"/>
                <w:szCs w:val="15"/>
              </w:rPr>
              <w:t xml:space="preserve">증류·농축기</w:t>
            </w:r>
          </w:p>
        </w:tc>
        <w:tc>
          <w:tcPr>
            <w:tcW w:type="dxa" w:w="3818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5"/>
                <w:szCs w:val="15"/>
              </w:rPr>
              <w:t xml:space="preserve">93.6%</w:t>
            </w:r>
          </w:p>
        </w:tc>
      </w:tr>
      <w:tr>
        <w:trPr>
          <w:cantSplit/>
        </w:trPr>
        <w:tc>
          <w:tcPr>
            <w:tcW w:type="dxa" w:w="6500"/>
            <w:shd w:fill="F7F9FC" w:color="auto" w:val="clear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5"/>
                <w:szCs w:val="15"/>
              </w:rPr>
              <w:t xml:space="preserve">가스 크로마토그래피</w:t>
            </w:r>
          </w:p>
        </w:tc>
        <w:tc>
          <w:tcPr>
            <w:tcW w:type="dxa" w:w="3818"/>
            <w:shd w:fill="F7F9FC" w:color="auto" w:val="clear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5"/>
                <w:szCs w:val="15"/>
              </w:rPr>
              <w:t xml:space="preserve">91.0%</w:t>
            </w:r>
          </w:p>
        </w:tc>
      </w:tr>
    </w:tbl>
    <w:tbl>
      <w:tblPr>
        <w:tblW w:type="dxa" w:w="10319"/>
        <w:tblBorders>
          <w:top w:val="none"/>
          <w:left w:val="single" w:color="1D3567" w:sz="14"/>
          <w:bottom w:val="none"/>
          <w:right w:val="none"/>
          <w:insideH w:val="none"/>
          <w:insideV w:val="none"/>
        </w:tblBorders>
      </w:tblPr>
      <w:tblGrid>
        <w:gridCol w:w="10319"/>
      </w:tblGrid>
      <w:tr>
        <w:tc>
          <w:tcPr>
            <w:tcW w:type="dxa" w:w="10319"/>
            <w:shd w:fill="F7F9FC" w:color="auto" w:val="clear"/>
            <w:tcMar>
              <w:top w:type="dxa" w:w="100"/>
              <w:left w:type="dxa" w:w="170"/>
              <w:bottom w:type="dxa" w:w="100"/>
              <w:right w:type="dxa" w:w="140"/>
            </w:tcMar>
          </w:tcPr>
          <w:p>
            <w:pPr>
              <w:spacing w:line="215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마이크로플레이트 리더가 100% 외산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이라는 대목은 실험실 자동화 문맥에 그대로 쓸 수 있다. 플레이트를 다루는 장비가 국산이 하나도 없다는 뜻이기 때문이다.</w:t>
            </w:r>
          </w:p>
        </w:tc>
      </w:tr>
    </w:tbl>
    <w:p>
      <w:pPr>
        <w:spacing w:after="40" w:before="40" w:line="215" w:lineRule="auto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16"/>
          <w:szCs w:val="16"/>
        </w:rPr>
        <w:t xml:space="preserve">뒷받침 자료는 셋이다. </w:t>
      </w:r>
      <w:hyperlink w:history="1" r:id="rIds1sei7nfmbi37xkwppjge">
        <w:r>
          <w:rPr>
            <w:rFonts w:ascii="맑은 고딕" w:cs="맑은 고딕" w:eastAsia="맑은 고딕" w:hAnsi="맑은 고딕"/>
            <w:b w:val="false"/>
            <w:bCs w:val="false"/>
            <w:color w:val="1B54B5"/>
            <w:sz w:val="16"/>
            <w:szCs w:val="16"/>
            <w:u w:val="single"/>
          </w:rPr>
          <w:t xml:space="preserve">과기정통부는 1억 원 이하 범용장비 국산화를 위해 전담 분과를 신설</w:t>
        </w:r>
      </w:hyperlink>
      <w:r>
        <w:rPr>
          <w:rFonts w:ascii="맑은 고딕" w:cs="맑은 고딕" w:eastAsia="맑은 고딕" w:hAnsi="맑은 고딕"/>
          <w:b w:val="false"/>
          <w:bCs w:val="false"/>
          <w:color w:val="222222"/>
          <w:sz w:val="16"/>
          <w:szCs w:val="16"/>
        </w:rPr>
        <w:t xml:space="preserve">하고 2~3년 내 국산화 방침을 밝혔다(</w:t>
      </w:r>
      <w:hyperlink w:history="1" r:id="rIdoqyd10qkdbmsvwcsb2y2f">
        <w:r>
          <w:rPr>
            <w:rFonts w:ascii="맑은 고딕" w:cs="맑은 고딕" w:eastAsia="맑은 고딕" w:hAnsi="맑은 고딕"/>
            <w:b w:val="false"/>
            <w:bCs w:val="false"/>
            <w:color w:val="1B54B5"/>
            <w:sz w:val="16"/>
            <w:szCs w:val="16"/>
            <w:u w:val="single"/>
          </w:rPr>
          <w:t xml:space="preserve">관련 보도</w:t>
        </w:r>
      </w:hyperlink>
      <w:r>
        <w:rPr>
          <w:rFonts w:ascii="맑은 고딕" w:cs="맑은 고딕" w:eastAsia="맑은 고딕" w:hAnsi="맑은 고딕"/>
          <w:b w:val="false"/>
          <w:bCs w:val="false"/>
          <w:color w:val="222222"/>
          <w:sz w:val="16"/>
          <w:szCs w:val="16"/>
        </w:rPr>
        <w:t xml:space="preserve">). </w:t>
      </w:r>
      <w:hyperlink w:history="1" r:id="rIdiw4vhms8msjeqilmgar1y">
        <w:r>
          <w:rPr>
            <w:rFonts w:ascii="맑은 고딕" w:cs="맑은 고딕" w:eastAsia="맑은 고딕" w:hAnsi="맑은 고딕"/>
            <w:b w:val="false"/>
            <w:bCs w:val="false"/>
            <w:color w:val="1B54B5"/>
            <w:sz w:val="16"/>
            <w:szCs w:val="16"/>
            <w:u w:val="single"/>
          </w:rPr>
          <w:t xml:space="preserve">한국기계연구원이 연 바이오장비 정책포럼</w:t>
        </w:r>
      </w:hyperlink>
      <w:r>
        <w:rPr>
          <w:rFonts w:ascii="맑은 고딕" w:cs="맑은 고딕" w:eastAsia="맑은 고딕" w:hAnsi="맑은 고딕"/>
          <w:b w:val="false"/>
          <w:bCs w:val="false"/>
          <w:color w:val="222222"/>
          <w:sz w:val="16"/>
          <w:szCs w:val="16"/>
        </w:rPr>
        <w:t xml:space="preserve">에서는 </w:t>
      </w:r>
      <w:r>
        <w:rPr>
          <w:rFonts w:ascii="맑은 고딕" w:cs="맑은 고딕" w:eastAsia="맑은 고딕" w:hAnsi="맑은 고딕"/>
          <w:b/>
          <w:bCs/>
          <w:color w:val="222222"/>
          <w:sz w:val="16"/>
          <w:szCs w:val="16"/>
        </w:rPr>
        <w:t xml:space="preserve">“상용화된 장비의 90%가 모두 수입된 외산”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16"/>
          <w:szCs w:val="16"/>
        </w:rPr>
        <w:t xml:space="preserve"> 이라는 진단이 나왔다. 그리고 </w:t>
      </w:r>
      <w:hyperlink w:history="1" r:id="rIde3uxlrdszyezyvjvxb8lr">
        <w:r>
          <w:rPr>
            <w:rFonts w:ascii="맑은 고딕" w:cs="맑은 고딕" w:eastAsia="맑은 고딕" w:hAnsi="맑은 고딕"/>
            <w:b w:val="false"/>
            <w:bCs w:val="false"/>
            <w:color w:val="1B54B5"/>
            <w:sz w:val="16"/>
            <w:szCs w:val="16"/>
            <w:u w:val="single"/>
          </w:rPr>
          <w:t xml:space="preserve">에이블랩스 신상 대표</w:t>
        </w:r>
      </w:hyperlink>
      <w:r>
        <w:rPr>
          <w:rFonts w:ascii="맑은 고딕" w:cs="맑은 고딕" w:eastAsia="맑은 고딕" w:hAnsi="맑은 고딕"/>
          <w:b w:val="false"/>
          <w:bCs w:val="false"/>
          <w:color w:val="222222"/>
          <w:sz w:val="16"/>
          <w:szCs w:val="16"/>
        </w:rPr>
        <w:t xml:space="preserve">는 </w:t>
      </w:r>
      <w:r>
        <w:rPr>
          <w:rFonts w:ascii="맑은 고딕" w:cs="맑은 고딕" w:eastAsia="맑은 고딕" w:hAnsi="맑은 고딕"/>
          <w:b/>
          <w:bCs/>
          <w:color w:val="222222"/>
          <w:sz w:val="16"/>
          <w:szCs w:val="16"/>
        </w:rPr>
        <w:t xml:space="preserve">“국내에서 유일하게 액체 핸들링 자동화 로봇을 만들었다”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16"/>
          <w:szCs w:val="16"/>
        </w:rPr>
        <w:t xml:space="preserve"> 고 말한다 — 리퀴드핸들러가 사실상 전량 외산이었다는 뜻이다.</w:t>
      </w:r>
    </w:p>
    <w:tbl>
      <w:tblPr>
        <w:tblW w:type="dxa" w:w="10319"/>
        <w:tblBorders>
          <w:top w:val="single" w:color="B26A00" w:sz="6"/>
          <w:left w:val="single" w:color="B26A00" w:sz="18"/>
          <w:bottom w:val="single" w:color="B26A00" w:sz="6"/>
          <w:right w:val="single" w:color="B26A00" w:sz="6"/>
          <w:insideH w:val="single" w:color="auto" w:sz="4"/>
          <w:insideV w:val="single" w:color="auto" w:sz="4"/>
        </w:tblBorders>
      </w:tblPr>
      <w:tblGrid>
        <w:gridCol w:w="10319"/>
      </w:tblGrid>
      <w:tr>
        <w:tc>
          <w:tcPr>
            <w:tcW w:type="dxa" w:w="10319"/>
            <w:shd w:fill="FDF3E7" w:color="auto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50" w:line="220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B26A00"/>
                <w:sz w:val="16"/>
                <w:szCs w:val="16"/>
              </w:rPr>
              <w:t xml:space="preserve">그대로 쓰면 걸릴 수 있는 지점</w:t>
            </w:r>
          </w:p>
          <w:p>
            <w:pPr>
              <w:spacing w:after="22" w:before="22" w:line="225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위 통계는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“연구장비 일반 / 범용 연구장비 / 바이오장비”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 기준이지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“실험실 자동화 장비”만 따로 집계한 것이 아니다.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 자동화 장비 카테고리의 공식 점유율 통계는 존재하지 않는다. “자동화 장비 90%”라고 쓰면 출처와 어긋나므로,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“연구실 기본장비 90% 이상이 수입품이며, 마이크로플레이트 리더처럼 자동화 실험에 직결되는 품목은 외산 비중이 100%”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 로 쓰는 편이 안전하다.</w:t>
            </w:r>
          </w:p>
        </w:tc>
      </w:tr>
    </w:tbl>
    <w:p>
      <w:pPr>
        <w:spacing w:after="80" w:before="280"/>
      </w:pPr>
      <w:r>
        <w:rPr>
          <w:rFonts w:ascii="맑은 고딕" w:cs="맑은 고딕" w:eastAsia="맑은 고딕" w:hAnsi="맑은 고딕"/>
          <w:b/>
          <w:bCs/>
          <w:color w:val="2E7D32"/>
          <w:sz w:val="18"/>
          <w:szCs w:val="18"/>
        </w:rPr>
        <w:t xml:space="preserve">② 더 센 숫자 — 개발률 36.4% vs 도입률 1%</w:t>
      </w:r>
    </w:p>
    <w:p>
      <w:pPr>
        <w:spacing w:after="40" w:before="40" w:line="215" w:lineRule="auto"/>
      </w:pPr>
      <w:hyperlink w:history="1" r:id="rIdgntk72gisjek38lwzqobm">
        <w:r>
          <w:rPr>
            <w:rFonts w:ascii="맑은 고딕" w:cs="맑은 고딕" w:eastAsia="맑은 고딕" w:hAnsi="맑은 고딕"/>
            <w:b w:val="false"/>
            <w:bCs w:val="false"/>
            <w:color w:val="1B54B5"/>
            <w:sz w:val="16"/>
            <w:szCs w:val="16"/>
            <w:u w:val="single"/>
          </w:rPr>
          <w:t xml:space="preserve">헬로디디 자율랩 생태계 기사</w:t>
        </w:r>
      </w:hyperlink>
      <w:r>
        <w:rPr>
          <w:rFonts w:ascii="맑은 고딕" w:cs="맑은 고딕" w:eastAsia="맑은 고딕" w:hAnsi="맑은 고딕"/>
          <w:b w:val="false"/>
          <w:bCs w:val="false"/>
          <w:color w:val="222222"/>
          <w:sz w:val="16"/>
          <w:szCs w:val="16"/>
        </w:rPr>
        <w:t xml:space="preserve">에 이런 대목이 있다.</w:t>
      </w:r>
    </w:p>
    <w:tbl>
      <w:tblPr>
        <w:tblW w:type="dxa" w:w="10319"/>
        <w:tblBorders>
          <w:top w:val="none"/>
          <w:left w:val="single" w:color="1D3567" w:sz="14"/>
          <w:bottom w:val="none"/>
          <w:right w:val="none"/>
          <w:insideH w:val="none"/>
          <w:insideV w:val="none"/>
        </w:tblBorders>
      </w:tblPr>
      <w:tblGrid>
        <w:gridCol w:w="10319"/>
      </w:tblGrid>
      <w:tr>
        <w:tc>
          <w:tcPr>
            <w:tcW w:type="dxa" w:w="10319"/>
            <w:shd w:fill="F7F9FC" w:color="auto" w:val="clear"/>
            <w:tcMar>
              <w:top w:type="dxa" w:w="100"/>
              <w:left w:type="dxa" w:w="170"/>
              <w:bottom w:type="dxa" w:w="100"/>
              <w:right w:type="dxa" w:w="140"/>
            </w:tcMar>
          </w:tcPr>
          <w:p>
            <w:pPr>
              <w:spacing w:line="215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국내 바이오장비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개발률은 36.4%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 인데, 연구현장의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국산 장비 실제 도입률은 1%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 다. 연구자들이 계속 외산을 선호하기 때문이다.</w:t>
            </w:r>
          </w:p>
        </w:tc>
      </w:tr>
    </w:tbl>
    <w:p>
      <w:pPr>
        <w:spacing w:after="40" w:before="40" w:line="215" w:lineRule="auto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16"/>
          <w:szCs w:val="16"/>
        </w:rPr>
        <w:t xml:space="preserve">만들 수는 있는데 안 쓴다는 뜻이다. </w:t>
      </w:r>
      <w:r>
        <w:rPr>
          <w:rFonts w:ascii="맑은 고딕" w:cs="맑은 고딕" w:eastAsia="맑은 고딕" w:hAnsi="맑은 고딕"/>
          <w:b/>
          <w:bCs/>
          <w:color w:val="222222"/>
          <w:sz w:val="16"/>
          <w:szCs w:val="16"/>
        </w:rPr>
        <w:t xml:space="preserve">“장비가 없다”가 아니라 “생태계가 없다”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16"/>
          <w:szCs w:val="16"/>
        </w:rPr>
        <w:t xml:space="preserve"> 는 원문의 논지에는 90%보다 이 숫자가 훨씬 정확하게 들어맞는다. 같은 기사에서 연구자들이 외산으로 첫 연구를 시작해 성과를 낸 탓에 실험 환경 변화에 거부감이 있다는 구조적 원인도 함께 지적된다.</w:t>
      </w:r>
    </w:p>
    <w:p>
      <w:pPr>
        <w:spacing w:after="80" w:before="280"/>
      </w:pPr>
      <w:r>
        <w:rPr>
          <w:rFonts w:ascii="맑은 고딕" w:cs="맑은 고딕" w:eastAsia="맑은 고딕" w:hAnsi="맑은 고딕"/>
          <w:b/>
          <w:bCs/>
          <w:color w:val="B26A00"/>
          <w:sz w:val="18"/>
          <w:szCs w:val="18"/>
        </w:rPr>
        <w:t xml:space="preserve">③ “소프트웨어로 실험 조건 설정이 어렵다”</w:t>
      </w:r>
    </w:p>
    <w:p>
      <w:pPr>
        <w:spacing w:after="40" w:before="40" w:line="215" w:lineRule="auto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16"/>
          <w:szCs w:val="16"/>
        </w:rPr>
        <w:t xml:space="preserve">이 문장을 직접 뒷받침하는 국내 자료는 찾지 못했다. 대신 </w:t>
      </w:r>
      <w:r>
        <w:rPr>
          <w:rFonts w:ascii="맑은 고딕" w:cs="맑은 고딕" w:eastAsia="맑은 고딕" w:hAnsi="맑은 고딕"/>
          <w:b/>
          <w:bCs/>
          <w:color w:val="222222"/>
          <w:sz w:val="16"/>
          <w:szCs w:val="16"/>
        </w:rPr>
        <w:t xml:space="preserve">반대 방향의 방증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16"/>
          <w:szCs w:val="16"/>
        </w:rPr>
        <w:t xml:space="preserve"> 세 가지가 있다.</w:t>
      </w:r>
    </w:p>
    <w:tbl>
      <w:tblPr>
        <w:tblW w:type="dxa" w:w="10318"/>
        <w:tblBorders>
          <w:top w:val="single" w:color="B9C2D4" w:sz="3"/>
          <w:left w:val="single" w:color="B9C2D4" w:sz="3"/>
          <w:bottom w:val="single" w:color="B9C2D4" w:sz="3"/>
          <w:right w:val="single" w:color="B9C2D4" w:sz="3"/>
          <w:insideH w:val="single" w:color="B9C2D4" w:sz="3"/>
          <w:insideV w:val="single" w:color="B9C2D4" w:sz="3"/>
        </w:tblBorders>
      </w:tblPr>
      <w:tblGrid>
        <w:gridCol w:w="2600"/>
        <w:gridCol w:w="7718"/>
      </w:tblGrid>
      <w:tr>
        <w:trPr>
          <w:tblHeader/>
        </w:trPr>
        <w:tc>
          <w:tcPr>
            <w:tcW w:type="dxa" w:w="2600"/>
            <w:shd w:fill="1D3567" w:color="auto" w:val="clear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자료</w:t>
            </w:r>
          </w:p>
        </w:tc>
        <w:tc>
          <w:tcPr>
            <w:tcW w:type="dxa" w:w="7718"/>
            <w:shd w:fill="1D3567" w:color="auto" w:val="clear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center"/>
            </w:pPr>
            <w:hyperlink w:history="1" r:id="rIdgmaflvpc0eg1jsexm9czk">
              <w:r>
                <w:rPr>
                  <w:rFonts w:ascii="맑은 고딕" w:cs="맑은 고딕" w:eastAsia="맑은 고딕" w:hAnsi="맑은 고딕"/>
                  <w:b/>
                  <w:bCs/>
                  <w:color w:val="1B54B5"/>
                  <w:sz w:val="15"/>
                  <w:szCs w:val="15"/>
                  <w:u w:val="single"/>
                </w:rPr>
                <w:t xml:space="preserve">에이블랩스 인터뷰</w:t>
              </w:r>
            </w:hyperlink>
          </w:p>
        </w:tc>
        <w:tc>
          <w:tcPr>
            <w:tcW w:type="dxa" w:w="7718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5"/>
                <w:szCs w:val="15"/>
              </w:rPr>
              <w:t xml:space="preserve">국산 제품의 강점으로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5"/>
                <w:szCs w:val="15"/>
              </w:rPr>
              <w:t xml:space="preserve">“외산 제품이 갖추지 못했던 유저 소프트웨어의 편의성과 빠른 기술지원”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5"/>
                <w:szCs w:val="15"/>
              </w:rPr>
              <w:t xml:space="preserve"> 을 꼽는다. 국산이 이것을 차별점으로 내세운다는 것은 외산에서 그 부분이 문제였다는 뜻이다</w:t>
            </w:r>
          </w:p>
        </w:tc>
      </w:tr>
      <w:tr>
        <w:trPr>
          <w:cantSplit/>
        </w:trPr>
        <w:tc>
          <w:tcPr>
            <w:tcW w:type="dxa" w:w="2600"/>
            <w:shd w:fill="F7F9FC" w:color="auto" w:val="clear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center"/>
            </w:pPr>
            <w:hyperlink w:history="1" r:id="rIdryyvyn7vtwhqcu6fmr271">
              <w:r>
                <w:rPr>
                  <w:rFonts w:ascii="맑은 고딕" w:cs="맑은 고딕" w:eastAsia="맑은 고딕" w:hAnsi="맑은 고딕"/>
                  <w:b/>
                  <w:bCs/>
                  <w:color w:val="1B54B5"/>
                  <w:sz w:val="15"/>
                  <w:szCs w:val="15"/>
                  <w:u w:val="single"/>
                </w:rPr>
                <w:t xml:space="preserve">자율실험실 협의체</w:t>
              </w:r>
            </w:hyperlink>
          </w:p>
        </w:tc>
        <w:tc>
          <w:tcPr>
            <w:tcW w:type="dxa" w:w="7718"/>
            <w:shd w:fill="F7F9FC" w:color="auto" w:val="clear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5"/>
                <w:szCs w:val="15"/>
              </w:rPr>
              <w:t xml:space="preserve">「기술·플랫폼·표준」 분과의 우선 과제가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5"/>
                <w:szCs w:val="15"/>
              </w:rPr>
              <w:t xml:space="preserve">장비 인터페이스와 데이터 표준 정립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5"/>
                <w:szCs w:val="15"/>
              </w:rPr>
              <w:t xml:space="preserve">이다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center"/>
            </w:pPr>
            <w:hyperlink w:history="1" r:id="rIdaieemcr75u6jofhuqbmxq">
              <w:r>
                <w:rPr>
                  <w:rFonts w:ascii="맑은 고딕" w:cs="맑은 고딕" w:eastAsia="맑은 고딕" w:hAnsi="맑은 고딕"/>
                  <w:b/>
                  <w:bCs/>
                  <w:color w:val="1B54B5"/>
                  <w:sz w:val="15"/>
                  <w:szCs w:val="15"/>
                  <w:u w:val="single"/>
                </w:rPr>
                <w:t xml:space="preserve">미국 NIST</w:t>
              </w:r>
            </w:hyperlink>
          </w:p>
        </w:tc>
        <w:tc>
          <w:tcPr>
            <w:tcW w:type="dxa" w:w="7718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5"/>
                <w:szCs w:val="15"/>
              </w:rPr>
              <w:t xml:space="preserve">자율실험 표준 4영역 중 하나가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5"/>
                <w:szCs w:val="15"/>
              </w:rPr>
              <w:t xml:space="preserve">instrument control and communication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5"/>
                <w:szCs w:val="15"/>
              </w:rPr>
              <w:t xml:space="preserve">. 같은 문제를 미국도 “표준 부재”로 규정하고 있다</w:t>
            </w:r>
          </w:p>
        </w:tc>
      </w:tr>
    </w:tbl>
    <w:p>
      <w:pPr>
        <w:spacing w:after="40" w:before="40" w:line="215" w:lineRule="auto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16"/>
          <w:szCs w:val="16"/>
        </w:rPr>
        <w:t xml:space="preserve">논지 자체는 국제적으로 인정된 문제다. 다만 “한국에서 이렇다”는 1차 근거가 없으므로, 국산 업체 인터뷰를 근거로 달거나 현장 사례로 보강하는 편이 안전하다.</w:t>
      </w:r>
    </w:p>
    <w:p>
      <w:pPr>
        <w:spacing w:after="80" w:before="280"/>
      </w:pPr>
      <w:r>
        <w:rPr>
          <w:rFonts w:ascii="맑은 고딕" w:cs="맑은 고딕" w:eastAsia="맑은 고딕" w:hAnsi="맑은 고딕"/>
          <w:b/>
          <w:bCs/>
          <w:color w:val="B26A00"/>
          <w:sz w:val="18"/>
          <w:szCs w:val="18"/>
        </w:rPr>
        <w:t xml:space="preserve">④ “플레이트 제조사만 바꿔도 엔지니어를 불러야 한다”</w:t>
      </w:r>
    </w:p>
    <w:p>
      <w:pPr>
        <w:spacing w:after="40" w:before="40" w:line="215" w:lineRule="auto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16"/>
          <w:szCs w:val="16"/>
        </w:rPr>
        <w:t xml:space="preserve">이 구체적 사례를 보도한 자료는 없다. 그러나 </w:t>
      </w:r>
      <w:r>
        <w:rPr>
          <w:rFonts w:ascii="맑은 고딕" w:cs="맑은 고딕" w:eastAsia="맑은 고딕" w:hAnsi="맑은 고딕"/>
          <w:b/>
          <w:bCs/>
          <w:color w:val="222222"/>
          <w:sz w:val="16"/>
          <w:szCs w:val="16"/>
        </w:rPr>
        <w:t xml:space="preserve">제조사 간 플레이트 편차가 실재하는 문제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16"/>
          <w:szCs w:val="16"/>
        </w:rPr>
        <w:t xml:space="preserve">라는 근거는 있다.</w:t>
      </w:r>
    </w:p>
    <w:p>
      <w:pPr>
        <w:spacing w:after="40" w:before="40" w:line="215" w:lineRule="auto"/>
      </w:pPr>
      <w:hyperlink w:history="1" r:id="rIduqn0zde-_j-iqeqnznvnq">
        <w:r>
          <w:rPr>
            <w:rFonts w:ascii="맑은 고딕" w:cs="맑은 고딕" w:eastAsia="맑은 고딕" w:hAnsi="맑은 고딕"/>
            <w:b w:val="false"/>
            <w:bCs w:val="false"/>
            <w:color w:val="1B54B5"/>
            <w:sz w:val="16"/>
            <w:szCs w:val="16"/>
            <w:u w:val="single"/>
          </w:rPr>
          <w:t xml:space="preserve">기존 ANSI/SLAS 1~4 표준</w:t>
        </w:r>
      </w:hyperlink>
      <w:r>
        <w:rPr>
          <w:rFonts w:ascii="맑은 고딕" w:cs="맑은 고딕" w:eastAsia="맑은 고딕" w:hAnsi="맑은 고딕"/>
          <w:b w:val="false"/>
          <w:bCs w:val="false"/>
          <w:color w:val="222222"/>
          <w:sz w:val="16"/>
          <w:szCs w:val="16"/>
        </w:rPr>
        <w:t xml:space="preserve">은 외형 치수와 풋프린트를 규정했지만 </w:t>
      </w:r>
      <w:r>
        <w:rPr>
          <w:rFonts w:ascii="맑은 고딕" w:cs="맑은 고딕" w:eastAsia="맑은 고딕" w:hAnsi="맑은 고딕"/>
          <w:b/>
          <w:bCs/>
          <w:color w:val="222222"/>
          <w:sz w:val="16"/>
          <w:szCs w:val="16"/>
        </w:rPr>
        <w:t xml:space="preserve">웰 바닥 높이(well-bottom elevation)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16"/>
          <w:szCs w:val="16"/>
        </w:rPr>
        <w:t xml:space="preserve"> 는 표준화하지 않았고, </w:t>
      </w:r>
      <w:hyperlink w:history="1" r:id="rIdnmyc5vtjrowdhugki-g24">
        <w:r>
          <w:rPr>
            <w:rFonts w:ascii="맑은 고딕" w:cs="맑은 고딕" w:eastAsia="맑은 고딕" w:hAnsi="맑은 고딕"/>
            <w:b w:val="false"/>
            <w:bCs w:val="false"/>
            <w:color w:val="1B54B5"/>
            <w:sz w:val="16"/>
            <w:szCs w:val="16"/>
            <w:u w:val="single"/>
          </w:rPr>
          <w:t xml:space="preserve">최근에야 별도 표준이 ANSI 인증을 받았다</w:t>
        </w:r>
      </w:hyperlink>
      <w:r>
        <w:rPr>
          <w:rFonts w:ascii="맑은 고딕" w:cs="맑은 고딕" w:eastAsia="맑은 고딕" w:hAnsi="맑은 고딕"/>
          <w:b w:val="false"/>
          <w:bCs w:val="false"/>
          <w:color w:val="222222"/>
          <w:sz w:val="16"/>
          <w:szCs w:val="16"/>
        </w:rPr>
        <w:t xml:space="preserve">. 제조사를 바꾸면 로봇 좌표와 광학 초점이 어긋날 수 있다는 뜻으로, 원문 주장의 메커니즘을 그대로 뒷받침한다.</w:t>
      </w:r>
    </w:p>
    <w:tbl>
      <w:tblPr>
        <w:tblW w:type="dxa" w:w="10319"/>
        <w:tblBorders>
          <w:top w:val="single" w:color="B26A00" w:sz="6"/>
          <w:left w:val="single" w:color="B26A00" w:sz="18"/>
          <w:bottom w:val="single" w:color="B26A00" w:sz="6"/>
          <w:right w:val="single" w:color="B26A00" w:sz="6"/>
          <w:insideH w:val="single" w:color="auto" w:sz="4"/>
          <w:insideV w:val="single" w:color="auto" w:sz="4"/>
        </w:tblBorders>
      </w:tblPr>
      <w:tblGrid>
        <w:gridCol w:w="10319"/>
      </w:tblGrid>
      <w:tr>
        <w:tc>
          <w:tcPr>
            <w:tcW w:type="dxa" w:w="10319"/>
            <w:shd w:fill="FDF3E7" w:color="auto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50" w:line="220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B26A00"/>
                <w:sz w:val="16"/>
                <w:szCs w:val="16"/>
              </w:rPr>
              <w:t xml:space="preserve">권장 표현</w:t>
            </w:r>
          </w:p>
          <w:p>
            <w:pPr>
              <w:spacing w:after="22" w:before="22" w:line="225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“웰 바닥 높이조차 최근에야 국제 표준이 만들어졌을 만큼 제조사 간 편차가 컸다” — 이렇게 바꿔 쓰면 검증 가능한 근거가 붙는다.</w:t>
            </w:r>
          </w:p>
        </w:tc>
      </w:tr>
    </w:tbl>
    <w:p>
      <w:pPr>
        <w:spacing w:after="80" w:before="280"/>
      </w:pPr>
      <w:r>
        <w:rPr>
          <w:rFonts w:ascii="맑은 고딕" w:cs="맑은 고딕" w:eastAsia="맑은 고딕" w:hAnsi="맑은 고딕"/>
          <w:b/>
          <w:bCs/>
          <w:color w:val="B3261E"/>
          <w:sz w:val="18"/>
          <w:szCs w:val="18"/>
        </w:rPr>
        <w:t xml:space="preserve">⑤ “엔지니어 대기 · 출장비 수백만 원 · 며칠씩 다운타임”</w:t>
      </w:r>
    </w:p>
    <w:p>
      <w:pPr>
        <w:spacing w:after="40" w:before="40" w:line="215" w:lineRule="auto"/>
      </w:pPr>
      <w:r>
        <w:rPr>
          <w:rFonts w:ascii="맑은 고딕" w:cs="맑은 고딕" w:eastAsia="맑은 고딕" w:hAnsi="맑은 고딕"/>
          <w:b/>
          <w:bCs/>
          <w:color w:val="222222"/>
          <w:sz w:val="16"/>
          <w:szCs w:val="16"/>
        </w:rPr>
        <w:t xml:space="preserve">공개 자료에서 확인하지 못했다.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16"/>
          <w:szCs w:val="16"/>
        </w:rPr>
        <w:t xml:space="preserve"> 국정감사 자료·언론 보도·정책 보고서를 여러 각도로 검색했으나, 출장비 규모나 다운타임 일수 같은 구체 수치를 제시한 자료는 없었다. 간접 방증은 ③과 같다 — 국산 업체가 “빠른 기술지원”을 핵심 차별점으로 내세운다는 점.</w:t>
      </w:r>
    </w:p>
    <w:tbl>
      <w:tblPr>
        <w:tblW w:type="dxa" w:w="10319"/>
        <w:tblBorders>
          <w:top w:val="single" w:color="B3261E" w:sz="6"/>
          <w:left w:val="single" w:color="B3261E" w:sz="18"/>
          <w:bottom w:val="single" w:color="B3261E" w:sz="6"/>
          <w:right w:val="single" w:color="B3261E" w:sz="6"/>
          <w:insideH w:val="single" w:color="auto" w:sz="4"/>
          <w:insideV w:val="single" w:color="auto" w:sz="4"/>
        </w:tblBorders>
      </w:tblPr>
      <w:tblGrid>
        <w:gridCol w:w="10319"/>
      </w:tblGrid>
      <w:tr>
        <w:tc>
          <w:tcPr>
            <w:tcW w:type="dxa" w:w="10319"/>
            <w:shd w:fill="FBECEC" w:color="auto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50" w:line="220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B3261E"/>
                <w:sz w:val="16"/>
                <w:szCs w:val="16"/>
              </w:rPr>
              <w:t xml:space="preserve">권장 처리</w:t>
            </w:r>
          </w:p>
          <w:p>
            <w:pPr>
              <w:spacing w:after="22" w:before="22" w:line="225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이 항목은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출처를 붙이지 말고 현장 인터뷰·자체 사례로 제시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하거나, “현장에서는 ~라는 지적이 나온다” 정도로 수위를 낮추는 것이 안전하다. 수치를 그대로 쓰면 출처를 요구받았을 때 답할 수 없다.</w:t>
            </w:r>
          </w:p>
        </w:tc>
      </w:tr>
    </w:tbl>
    <w:p>
      <w:pPr>
        <w:spacing w:after="80" w:before="280"/>
      </w:pPr>
      <w:r>
        <w:rPr>
          <w:rFonts w:ascii="맑은 고딕" w:cs="맑은 고딕" w:eastAsia="맑은 고딕" w:hAnsi="맑은 고딕"/>
          <w:b/>
          <w:bCs/>
          <w:color w:val="2E7D32"/>
          <w:sz w:val="18"/>
          <w:szCs w:val="18"/>
        </w:rPr>
        <w:t xml:space="preserve">⑥ 보너스 — 문안에 없지만 쓸 만한 근거</w:t>
      </w:r>
    </w:p>
    <w:tbl>
      <w:tblPr>
        <w:tblW w:type="dxa" w:w="10318"/>
        <w:tblBorders>
          <w:top w:val="single" w:color="B9C2D4" w:sz="3"/>
          <w:left w:val="single" w:color="B9C2D4" w:sz="3"/>
          <w:bottom w:val="single" w:color="B9C2D4" w:sz="3"/>
          <w:right w:val="single" w:color="B9C2D4" w:sz="3"/>
          <w:insideH w:val="single" w:color="B9C2D4" w:sz="3"/>
          <w:insideV w:val="single" w:color="B9C2D4" w:sz="3"/>
        </w:tblBorders>
      </w:tblPr>
      <w:tblGrid>
        <w:gridCol w:w="2600"/>
        <w:gridCol w:w="7718"/>
      </w:tblGrid>
      <w:tr>
        <w:trPr>
          <w:tblHeader/>
        </w:trPr>
        <w:tc>
          <w:tcPr>
            <w:tcW w:type="dxa" w:w="2600"/>
            <w:shd w:fill="1D3567" w:color="auto" w:val="clear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자료</w:t>
            </w:r>
          </w:p>
        </w:tc>
        <w:tc>
          <w:tcPr>
            <w:tcW w:type="dxa" w:w="7718"/>
            <w:shd w:fill="1D3567" w:color="auto" w:val="clear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center"/>
            </w:pPr>
            <w:hyperlink w:history="1" r:id="rIdnyygzo26t02nt7qqz6h4z">
              <w:r>
                <w:rPr>
                  <w:rFonts w:ascii="맑은 고딕" w:cs="맑은 고딕" w:eastAsia="맑은 고딕" w:hAnsi="맑은 고딕"/>
                  <w:b/>
                  <w:bCs/>
                  <w:color w:val="1B54B5"/>
                  <w:sz w:val="15"/>
                  <w:szCs w:val="15"/>
                  <w:u w:val="single"/>
                </w:rPr>
                <w:t xml:space="preserve">한국경제(2023.8)</w:t>
              </w:r>
            </w:hyperlink>
          </w:p>
        </w:tc>
        <w:tc>
          <w:tcPr>
            <w:tcW w:type="dxa" w:w="7718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5"/>
                <w:szCs w:val="15"/>
              </w:rPr>
              <w:t xml:space="preserve">외국계 기업이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5"/>
                <w:szCs w:val="15"/>
              </w:rPr>
              <w:t xml:space="preserve">장비를 무상 제공하는 대신 5~10년간 소모품 구매를 조건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5"/>
                <w:szCs w:val="15"/>
              </w:rPr>
              <w:t xml:space="preserve">으로 거는 영업 전략. “왜 국산으로 바꾸지 못하는가”를 설명하는 구조적 요인(lock-in)으로, 종속 논지에 직결된다</w:t>
            </w:r>
          </w:p>
        </w:tc>
      </w:tr>
      <w:tr>
        <w:trPr>
          <w:cantSplit/>
        </w:trPr>
        <w:tc>
          <w:tcPr>
            <w:tcW w:type="dxa" w:w="2600"/>
            <w:shd w:fill="F7F9FC" w:color="auto" w:val="clear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center"/>
            </w:pPr>
            <w:hyperlink w:history="1" r:id="rIdzp9rvqxmk7w3egyg6xzrm">
              <w:r>
                <w:rPr>
                  <w:rFonts w:ascii="맑은 고딕" w:cs="맑은 고딕" w:eastAsia="맑은 고딕" w:hAnsi="맑은 고딕"/>
                  <w:b/>
                  <w:bCs/>
                  <w:color w:val="1B54B5"/>
                  <w:sz w:val="15"/>
                  <w:szCs w:val="15"/>
                  <w:u w:val="single"/>
                </w:rPr>
                <w:t xml:space="preserve">헬로디디</w:t>
              </w:r>
            </w:hyperlink>
          </w:p>
        </w:tc>
        <w:tc>
          <w:tcPr>
            <w:tcW w:type="dxa" w:w="7718"/>
            <w:shd w:fill="F7F9FC" w:color="auto" w:val="clear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5"/>
                <w:szCs w:val="15"/>
              </w:rPr>
              <w:t xml:space="preserve">한국기계연구원 임현의 연구단장이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5"/>
                <w:szCs w:val="15"/>
              </w:rPr>
              <w:t xml:space="preserve">AI와 국산 실험장비를 연결하는 플랫폼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5"/>
                <w:szCs w:val="15"/>
              </w:rPr>
              <w:t xml:space="preserve">을 구축 중이라고 밝혔다. 문제 제기에 그치지 않고 대응이 진행 중이라는 점을 함께 쓸 수 있다</w:t>
            </w:r>
          </w:p>
        </w:tc>
      </w:tr>
    </w:tbl>
    <w:p>
      <w:pPr>
        <w:spacing w:after="80" w:before="280"/>
      </w:pPr>
      <w:r>
        <w:rPr>
          <w:rFonts w:ascii="맑은 고딕" w:cs="맑은 고딕" w:eastAsia="맑은 고딕" w:hAnsi="맑은 고딕"/>
          <w:b/>
          <w:bCs/>
          <w:color w:val="1D3567"/>
          <w:sz w:val="18"/>
          <w:szCs w:val="18"/>
        </w:rPr>
        <w:t xml:space="preserve">출처</w:t>
      </w:r>
    </w:p>
    <w:tbl>
      <w:tblPr>
        <w:tblW w:type="dxa" w:w="10318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59"/>
        <w:gridCol w:w="5159"/>
      </w:tblGrid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8" w:before="8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[1] </w:t>
            </w:r>
            <w:hyperlink w:history="1" r:id="rIdxmk8nd9xsxg0riewwh3dr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헬로디디, "연구실 기본장비 90% 이상 수입품···정부, 2~3년 내 국산 대체 나선다"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8" w:before="8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[7] </w:t>
            </w:r>
            <w:hyperlink w:history="1" r:id="rIdc1p5phfrzlenplsb8gsdr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히트뉴스, "에이블랩스, 액체 핸들링 로봇 '노터블' 사업화 박차…美 시장 정조준"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8" w:before="8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[2] </w:t>
            </w:r>
            <w:hyperlink w:history="1" r:id="rIdwiyxdrjjqrrqqrbponvmz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대한민국 정책브리핑, "필수인데 수입에 의존?…범용 연구장비 '국산화' 시동"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8" w:before="8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[8] </w:t>
            </w:r>
            <w:hyperlink w:history="1" r:id="rIdj9fld-zlak6yvs619_p5m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ZDNet Korea, "로봇이 알아서 연구…자율실험실 구축 '시동'"(협의체 분과별 과제)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8" w:before="8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[3] </w:t>
            </w:r>
            <w:hyperlink w:history="1" r:id="rIdhrcyhj1o2g3hddwdxzhvv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디지털투데이, "과기정통부, 수입 의존도 높은 범용 연구장비 국산화…전담 분과 신설"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8" w:before="8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[9] </w:t>
            </w:r>
            <w:hyperlink w:history="1" r:id="rIdrt9ulnqhlzths7eqb-_uo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NIST, "Development of Standards to Support a Modular and Autonomous Laboratory Ecosystem"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8" w:before="8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[4] </w:t>
            </w:r>
            <w:hyperlink w:history="1" r:id="rIdiscsqozukzogyxrjmwt-u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헬로디디, "미래 먹거리 '바이오장비'···국산화 생태계 조성 澤 아닌 必"(한국기계연구원 정책포럼)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8" w:before="8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[10] </w:t>
            </w:r>
            <w:hyperlink w:history="1" r:id="rIduaymag8hzxru_mphq_oqj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SelectScience, "ANSI accredits new SLAS microplate standard for well-bottom elevation"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8" w:before="8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[5] </w:t>
            </w:r>
            <w:hyperlink w:history="1" r:id="rIdjny7i9sfff0-his2hli2w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헬로디디, "'외산 장비만 바라볼 수 없다'···韓 '자율랩' 생태계 만든다"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8" w:before="8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[11] </w:t>
            </w:r>
            <w:hyperlink w:history="1" r:id="rIdqc6hcs5lh12p7ujxsoe_v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SLAS, ANSI/SLAS 마이크로플레이트 표준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8" w:before="8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[6] </w:t>
            </w:r>
            <w:hyperlink w:history="1" r:id="rIdyhu3sv9nj5ghsqxbka5ve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시사저널e, "신상 에이블랩스 대표 '클라우드 기반 전자동화 실험실 플랫폼 꿈꾼다'"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8" w:before="8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[12] </w:t>
            </w:r>
            <w:hyperlink w:history="1" r:id="rIdxad6xu_-wkvolep9zj7hr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한국경제, "장비 공짜로 줄게…계약 물량까지 뺏는 외국계 바이오"(2023.8)</w:t>
              </w:r>
            </w:hyperlink>
          </w:p>
        </w:tc>
      </w:tr>
    </w:tbl>
    <w:p>
      <w:pPr>
        <w:spacing w:before="80"/>
      </w:pPr>
      <w:r>
        <w:rPr>
          <w:rFonts w:ascii="맑은 고딕" w:cs="맑은 고딕" w:eastAsia="맑은 고딕" w:hAnsi="맑은 고딕"/>
          <w:b w:val="false"/>
          <w:bCs w:val="false"/>
          <w:color w:val="666666"/>
          <w:sz w:val="12"/>
          <w:szCs w:val="12"/>
        </w:rPr>
        <w:t xml:space="preserve">조사 환경에서 대부분의 언론사 도메인이 차단돼 원문을 직접 열람하지 못했다. 검색 결과에 인용된 문구와 복수 매체 교차 확인으로 정리했으므로, 인용 전 링크를 직접 확인하시기를 권한다.</w:t>
      </w:r>
    </w:p>
    <w:sectPr>
      <w:pgSz w:w="11905" w:h="16837" w:orient="portrait"/>
      <w:pgMar w:top="793" w:right="793" w:bottom="68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222222"/>
        <w:sz w:val="16"/>
        <w:szCs w:val="16"/>
      </w:rPr>
    </w:rPrDefault>
    <w:pPrDefault>
      <w:pPr>
        <w:spacing w:line="2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1B54B5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ai2lu2ls6zdi8imczira7" Type="http://schemas.openxmlformats.org/officeDocument/2006/relationships/hyperlink" Target="https://www.hellodd.com/news/articleView.html?idxno=112666" TargetMode="External"/><Relationship Id="rIdwpwyrw1cmtkx-w82-fb8p" Type="http://schemas.openxmlformats.org/officeDocument/2006/relationships/hyperlink" Target="https://www.hellodd.com/news/articleView.html?idxno=110899" TargetMode="External"/><Relationship Id="rIds1sei7nfmbi37xkwppjge" Type="http://schemas.openxmlformats.org/officeDocument/2006/relationships/hyperlink" Target="https://www.korea.kr/news/policyNewsView.do?newsId=148959754" TargetMode="External"/><Relationship Id="rIdoqyd10qkdbmsvwcsb2y2f" Type="http://schemas.openxmlformats.org/officeDocument/2006/relationships/hyperlink" Target="https://www.digitaltoday.co.kr/news/articleView.html?idxno=632408" TargetMode="External"/><Relationship Id="rIdiw4vhms8msjeqilmgar1y" Type="http://schemas.openxmlformats.org/officeDocument/2006/relationships/hyperlink" Target="https://www.hellodd.com/news/articleView.html?idxno=98970" TargetMode="External"/><Relationship Id="rIde3uxlrdszyezyvjvxb8lr" Type="http://schemas.openxmlformats.org/officeDocument/2006/relationships/hyperlink" Target="https://www.sisajournal-e.com/news/articleView.html?idxno=407214" TargetMode="External"/><Relationship Id="rIdgntk72gisjek38lwzqobm" Type="http://schemas.openxmlformats.org/officeDocument/2006/relationships/hyperlink" Target="https://www.hellodd.com/news/articleView.html?idxno=112666" TargetMode="External"/><Relationship Id="rIdgmaflvpc0eg1jsexm9czk" Type="http://schemas.openxmlformats.org/officeDocument/2006/relationships/hyperlink" Target="https://www.sisajournal-e.com/news/articleView.html?idxno=407214" TargetMode="External"/><Relationship Id="rIdryyvyn7vtwhqcu6fmr271" Type="http://schemas.openxmlformats.org/officeDocument/2006/relationships/hyperlink" Target="https://zdnet.co.kr/view/?no=20260811095548" TargetMode="External"/><Relationship Id="rIdaieemcr75u6jofhuqbmxq" Type="http://schemas.openxmlformats.org/officeDocument/2006/relationships/hyperlink" Target="https://www.nist.gov/programs-projects/development-standards-support-modular-and-autonomous-laboratory-ecosystem" TargetMode="External"/><Relationship Id="rIduqn0zde-_j-iqeqnznvnq" Type="http://schemas.openxmlformats.org/officeDocument/2006/relationships/hyperlink" Target="https://www.slas.org/education/ansi-slas-microplate-standards/" TargetMode="External"/><Relationship Id="rIdnmyc5vtjrowdhugki-g24" Type="http://schemas.openxmlformats.org/officeDocument/2006/relationships/hyperlink" Target="https://www.selectscience.net/product-news/ansi-accredits-new-slas-microplate-standard-for-well-bottom-elevation/?artID=26395" TargetMode="External"/><Relationship Id="rIdnyygzo26t02nt7qqz6h4z" Type="http://schemas.openxmlformats.org/officeDocument/2006/relationships/hyperlink" Target="https://www.hankyung.com/article/2023082171811" TargetMode="External"/><Relationship Id="rIdzp9rvqxmk7w3egyg6xzrm" Type="http://schemas.openxmlformats.org/officeDocument/2006/relationships/hyperlink" Target="https://www.hellodd.com/news/articleView.html?idxno=112666" TargetMode="External"/><Relationship Id="rIdxmk8nd9xsxg0riewwh3dr" Type="http://schemas.openxmlformats.org/officeDocument/2006/relationships/hyperlink" Target="https://www.hellodd.com/news/articleView.html?idxno=110899" TargetMode="External"/><Relationship Id="rIdc1p5phfrzlenplsb8gsdr" Type="http://schemas.openxmlformats.org/officeDocument/2006/relationships/hyperlink" Target="https://www.hitnews.co.kr/news/articleView.html?idxno=47443" TargetMode="External"/><Relationship Id="rIdwiyxdrjjqrrqqrbponvmz" Type="http://schemas.openxmlformats.org/officeDocument/2006/relationships/hyperlink" Target="https://www.korea.kr/news/policyNewsView.do?newsId=148959754" TargetMode="External"/><Relationship Id="rIdj9fld-zlak6yvs619_p5m" Type="http://schemas.openxmlformats.org/officeDocument/2006/relationships/hyperlink" Target="https://zdnet.co.kr/view/?no=20260811095548" TargetMode="External"/><Relationship Id="rIdhrcyhj1o2g3hddwdxzhvv" Type="http://schemas.openxmlformats.org/officeDocument/2006/relationships/hyperlink" Target="https://www.digitaltoday.co.kr/news/articleView.html?idxno=632408" TargetMode="External"/><Relationship Id="rIdrt9ulnqhlzths7eqb-_uo" Type="http://schemas.openxmlformats.org/officeDocument/2006/relationships/hyperlink" Target="https://www.nist.gov/programs-projects/development-standards-support-modular-and-autonomous-laboratory-ecosystem" TargetMode="External"/><Relationship Id="rIdiscsqozukzogyxrjmwt-u" Type="http://schemas.openxmlformats.org/officeDocument/2006/relationships/hyperlink" Target="https://www.hellodd.com/news/articleView.html?idxno=98970" TargetMode="External"/><Relationship Id="rIduaymag8hzxru_mphq_oqj" Type="http://schemas.openxmlformats.org/officeDocument/2006/relationships/hyperlink" Target="https://www.selectscience.net/product-news/ansi-accredits-new-slas-microplate-standard-for-well-bottom-elevation/?artID=26395" TargetMode="External"/><Relationship Id="rIdjny7i9sfff0-his2hli2w" Type="http://schemas.openxmlformats.org/officeDocument/2006/relationships/hyperlink" Target="https://www.hellodd.com/news/articleView.html?idxno=112666" TargetMode="External"/><Relationship Id="rIdqc6hcs5lh12p7ujxsoe_v" Type="http://schemas.openxmlformats.org/officeDocument/2006/relationships/hyperlink" Target="https://www.slas.org/education/ansi-slas-microplate-standards/" TargetMode="External"/><Relationship Id="rIdyhu3sv9nj5ghsqxbka5ve" Type="http://schemas.openxmlformats.org/officeDocument/2006/relationships/hyperlink" Target="https://www.sisajournal-e.com/news/articleView.html?idxno=407214" TargetMode="External"/><Relationship Id="rIdxad6xu_-wkvolep9zj7hr" Type="http://schemas.openxmlformats.org/officeDocument/2006/relationships/hyperlink" Target="https://www.hankyung.com/article/2023082171811" TargetMode="External"/><Relationship Id="rId3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2026-08-24T01:14:40.133Z</dcterms:created>
  <dcterms:modified xsi:type="dcterms:W3CDTF">2026-08-24T01:14:40.146Z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