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맑은 고딕" w:cs="맑은 고딕" w:eastAsia="맑은 고딕" w:hAnsi="맑은 고딕"/>
          <w:b/>
          <w:bCs/>
          <w:i w:val="false"/>
          <w:iCs w:val="false"/>
          <w:color w:val="1F3864"/>
          <w:sz w:val="34"/>
          <w:szCs w:val="34"/>
        </w:rPr>
        <w:t xml:space="preserve">자율실험실 국내외 대표 사례 참고자료</w:t>
      </w:r>
    </w:p>
    <w:p>
      <w:pPr>
        <w:spacing w:after="40" w:before="0"/>
        <w:jc w:val="center"/>
      </w:pPr>
      <w:r>
        <w:rPr>
          <w:rFonts w:ascii="맑은 고딕" w:cs="맑은 고딕" w:eastAsia="맑은 고딕" w:hAnsi="맑은 고딕"/>
          <w:b w:val="false"/>
          <w:bCs w:val="false"/>
          <w:i w:val="false"/>
          <w:iCs w:val="false"/>
          <w:color w:val="595959"/>
          <w:sz w:val="19"/>
          <w:szCs w:val="19"/>
        </w:rPr>
        <w:t xml:space="preserve">(과기AI정책센터, ’26.8.31.(월))</w:t>
      </w:r>
    </w:p>
    <w:p>
      <w:pPr>
        <w:spacing w:after="160" w:before="0"/>
        <w:jc w:val="center"/>
      </w:pPr>
      <w:r>
        <w:rPr>
          <w:rFonts w:ascii="맑은 고딕" w:cs="맑은 고딕" w:eastAsia="맑은 고딕" w:hAnsi="맑은 고딕"/>
          <w:b/>
          <w:bCs/>
          <w:i w:val="false"/>
          <w:iCs w:val="false"/>
          <w:color w:val="1F5FBF"/>
          <w:sz w:val="18"/>
          <w:szCs w:val="18"/>
        </w:rPr>
        <w:t xml:space="preserve">검토의견 반영 수정본(v3.7, ’26.9.2.)</w:t>
      </w:r>
    </w:p>
    <w:tbl>
      <w:tblPr>
        <w:tblW w:type="dxa" w:w="9638"/>
        <w:tblBorders>
          <w:top w:val="single" w:color="1F5FBF" w:sz="6"/>
          <w:left w:val="single" w:color="1F5FBF" w:sz="6"/>
          <w:bottom w:val="single" w:color="1F5FBF" w:sz="6"/>
          <w:right w:val="single" w:color="1F5FBF" w:sz="6"/>
          <w:insideH w:val="none"/>
          <w:insideV w:val="none"/>
        </w:tblBorders>
      </w:tblPr>
      <w:tblGrid>
        <w:gridCol w:w="9638"/>
      </w:tblGrid>
      <w:tr>
        <w:tc>
          <w:tcPr>
            <w:tcW w:type="dxa" w:w="9638"/>
            <w:shd w:fill="F2F6FC" w:color="auto" w:val="clear"/>
            <w:tcMar>
              <w:top w:type="dxa" w:w="110"/>
              <w:left w:type="dxa" w:w="160"/>
              <w:bottom w:type="dxa" w:w="110"/>
              <w:right w:type="dxa" w:w="160"/>
            </w:tcMar>
          </w:tcPr>
          <w:p>
            <w:pPr>
              <w:spacing w:after="0" w:before="0" w:line="248"/>
            </w:pPr>
            <w:r>
              <w:rPr>
                <w:rFonts w:ascii="맑은 고딕" w:cs="맑은 고딕" w:eastAsia="맑은 고딕" w:hAnsi="맑은 고딕"/>
                <w:b/>
                <w:bCs/>
                <w:i w:val="false"/>
                <w:iCs w:val="false"/>
                <w:color w:val="1F3864"/>
                <w:sz w:val="17"/>
                <w:szCs w:val="17"/>
              </w:rPr>
              <w:t xml:space="preserve">【 표기 안내 】</w:t>
            </w:r>
          </w:p>
          <w:p>
            <w:pPr>
              <w:spacing w:after="0" w:before="40" w:line="248"/>
            </w:pPr>
            <w:r>
              <w:rPr>
                <w:rFonts w:ascii="맑은 고딕" w:cs="맑은 고딕" w:eastAsia="맑은 고딕" w:hAnsi="맑은 고딕"/>
                <w:b w:val="false"/>
                <w:bCs w:val="false"/>
                <w:i w:val="false"/>
                <w:iCs w:val="false"/>
                <w:sz w:val="16"/>
                <w:szCs w:val="16"/>
              </w:rPr>
              <w:t xml:space="preserve">· </w:t>
            </w:r>
            <w:r>
              <w:rPr>
                <w:rFonts w:ascii="맑은 고딕" w:cs="맑은 고딕" w:eastAsia="맑은 고딕" w:hAnsi="맑은 고딕"/>
                <w:b/>
                <w:bCs/>
                <w:i w:val="false"/>
                <w:iCs w:val="false"/>
                <w:color w:val="1F5FBF"/>
                <w:sz w:val="16"/>
                <w:szCs w:val="16"/>
              </w:rPr>
              <w:t xml:space="preserve">파란색</w:t>
            </w:r>
            <w:r>
              <w:rPr>
                <w:rFonts w:ascii="맑은 고딕" w:cs="맑은 고딕" w:eastAsia="맑은 고딕" w:hAnsi="맑은 고딕"/>
                <w:b w:val="false"/>
                <w:bCs w:val="false"/>
                <w:i w:val="false"/>
                <w:iCs w:val="false"/>
                <w:sz w:val="16"/>
                <w:szCs w:val="16"/>
              </w:rPr>
              <w:t xml:space="preserve"> : 검토의견에 따라 수정·보강한 내용</w:t>
            </w:r>
          </w:p>
          <w:p>
            <w:pPr>
              <w:spacing w:after="0" w:before="40" w:line="248"/>
            </w:pPr>
            <w:r>
              <w:rPr>
                <w:rFonts w:ascii="맑은 고딕" w:cs="맑은 고딕" w:eastAsia="맑은 고딕" w:hAnsi="맑은 고딕"/>
                <w:b w:val="false"/>
                <w:bCs w:val="false"/>
                <w:i w:val="false"/>
                <w:iCs w:val="false"/>
                <w:sz w:val="16"/>
                <w:szCs w:val="16"/>
              </w:rPr>
              <w:t xml:space="preserve">· </w:t>
            </w:r>
            <w:r>
              <w:rPr>
                <w:rFonts w:ascii="맑은 고딕" w:cs="맑은 고딕" w:eastAsia="맑은 고딕" w:hAnsi="맑은 고딕"/>
                <w:b/>
                <w:bCs/>
                <w:i w:val="false"/>
                <w:iCs w:val="false"/>
                <w:color w:val="C00000"/>
                <w:sz w:val="16"/>
                <w:szCs w:val="16"/>
              </w:rPr>
              <w:t xml:space="preserve">[확인]</w:t>
            </w:r>
            <w:r>
              <w:rPr>
                <w:rFonts w:ascii="맑은 고딕" w:cs="맑은 고딕" w:eastAsia="맑은 고딕" w:hAnsi="맑은 고딕"/>
                <w:b w:val="false"/>
                <w:bCs w:val="false"/>
                <w:i w:val="false"/>
                <w:iCs w:val="false"/>
                <w:sz w:val="16"/>
                <w:szCs w:val="16"/>
              </w:rPr>
              <w:t xml:space="preserve"> : 공개자료로 확인되지 않아 소관 기관·기업 확인이 필요한 사항(원문 수치를 유지하되 표시)</w:t>
            </w:r>
          </w:p>
          <w:p>
            <w:pPr>
              <w:spacing w:after="0" w:before="40" w:line="248"/>
            </w:pPr>
            <w:r>
              <w:rPr>
                <w:rFonts w:ascii="맑은 고딕" w:cs="맑은 고딕" w:eastAsia="맑은 고딕" w:hAnsi="맑은 고딕"/>
                <w:b w:val="false"/>
                <w:bCs w:val="false"/>
                <w:i w:val="false"/>
                <w:iCs w:val="false"/>
                <w:color w:val="595959"/>
                <w:sz w:val="16"/>
                <w:szCs w:val="16"/>
              </w:rPr>
              <w:t xml:space="preserve">· 최종본 확정 시 위 표기를 제거하면 그대로 사용 가능</w:t>
            </w:r>
          </w:p>
        </w:tc>
      </w:tr>
    </w:tbl>
    <w:p>
      <w:pPr>
        <w:spacing w:after="160" w:before="0"/>
      </w:pPr>
      <w:r>
        <w:rPr>
          <w:rFonts w:ascii="맑은 고딕" w:cs="맑은 고딕" w:eastAsia="맑은 고딕" w:hAnsi="맑은 고딕"/>
          <w:b w:val="false"/>
          <w:bCs w:val="false"/>
          <w:i w:val="false"/>
          <w:iCs w:val="false"/>
          <w:sz w:val="19"/>
          <w:szCs w:val="19"/>
        </w:rPr>
        <w:t xml:space="preserve"/>
      </w:r>
    </w:p>
    <w:p>
      <w:pPr>
        <w:spacing w:after="130" w:before="300"/>
      </w:pPr>
      <w:r>
        <w:rPr>
          <w:rFonts w:ascii="맑은 고딕" w:cs="맑은 고딕" w:eastAsia="맑은 고딕" w:hAnsi="맑은 고딕"/>
          <w:b/>
          <w:bCs/>
          <w:i w:val="false"/>
          <w:iCs w:val="false"/>
          <w:color w:val="1F3864"/>
          <w:sz w:val="24"/>
          <w:szCs w:val="24"/>
        </w:rPr>
        <w:t xml:space="preserve">Ⅰ. 작성 방향</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(목적) </w:t>
      </w:r>
      <w:r>
        <w:rPr>
          <w:rFonts w:ascii="맑은 고딕" w:cs="맑은 고딕" w:eastAsia="맑은 고딕" w:hAnsi="맑은 고딕"/>
          <w:b w:val="false"/>
          <w:bCs w:val="false"/>
          <w:i w:val="false"/>
          <w:iCs w:val="false"/>
          <w:sz w:val="19"/>
          <w:szCs w:val="19"/>
        </w:rPr>
        <w:t xml:space="preserve">자율실험실 확산 전략 수립에 앞서 국내외 자율실험실 현황 및 국가별 추진 특징 파악을 위한 대표 사례 조사</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(구성) </w:t>
      </w:r>
      <w:r>
        <w:rPr>
          <w:rFonts w:ascii="맑은 고딕" w:cs="맑은 고딕" w:eastAsia="맑은 고딕" w:hAnsi="맑은 고딕"/>
          <w:b w:val="false"/>
          <w:bCs w:val="false"/>
          <w:i w:val="false"/>
          <w:iCs w:val="false"/>
          <w:sz w:val="19"/>
          <w:szCs w:val="19"/>
        </w:rPr>
        <w:t xml:space="preserve">폐루프* 자율실험실 운영 사례를 중심으로 관련 장비·시스템 개발, 공동활용, 기관 간 연계 인프라 현황 등 사항으로 구성</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(폐루프, Closed-loop) AI가 실험 결과를 분석해 다음 실험조건을 자동으로 선정·반영하고, 목표 달성까지 이를 반복하는 순환형 실험 방식</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’26.9월</w:t>
      </w:r>
      <w:r>
        <w:rPr>
          <w:rFonts w:ascii="맑은 고딕" w:cs="맑은 고딕" w:eastAsia="맑은 고딕" w:hAnsi="맑은 고딕"/>
          <w:b w:val="false"/>
          <w:bCs w:val="false"/>
          <w:i w:val="false"/>
          <w:iCs w:val="false"/>
          <w:color w:val="595959"/>
          <w:sz w:val="16"/>
          <w:szCs w:val="16"/>
        </w:rPr>
        <w:t xml:space="preserve">까지 공개된 기관·기업 자료, 논문, 언론보도를 기반으로 정량 성과 중심으로 정리</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사례별 근거 수준은 ▲논문(동료심사) ▲프리프린트 ▲기관 보도자료·기업 발표로 구분하여 표기</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(국내) </w:t>
      </w:r>
      <w:r>
        <w:rPr>
          <w:rFonts w:ascii="맑은 고딕" w:cs="맑은 고딕" w:eastAsia="맑은 고딕" w:hAnsi="맑은 고딕"/>
          <w:b w:val="false"/>
          <w:bCs w:val="false"/>
          <w:i w:val="false"/>
          <w:iCs w:val="false"/>
          <w:sz w:val="19"/>
          <w:szCs w:val="19"/>
        </w:rPr>
        <w:t xml:space="preserve">대학·출연연·기업에서 구축 완료·운영 중인 자율실험실 및 구축·계획 단계 및 자동화 실험실의 자율화 추진 사례 별도 작성</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(국외) </w:t>
      </w:r>
      <w:r>
        <w:rPr>
          <w:rFonts w:ascii="맑은 고딕" w:cs="맑은 고딕" w:eastAsia="맑은 고딕" w:hAnsi="맑은 고딕"/>
          <w:b w:val="false"/>
          <w:bCs w:val="false"/>
          <w:i w:val="false"/>
          <w:iCs w:val="false"/>
          <w:sz w:val="19"/>
          <w:szCs w:val="19"/>
        </w:rPr>
        <w:t xml:space="preserve">미국·캐나다·유럽·일본·중국 등 주요국 대표 사례 제시, 공동활용 및 기관·실험실 간 연계 등 국가별 특징 추가</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color w:val="1F5FBF"/>
          <w:sz w:val="19"/>
          <w:szCs w:val="19"/>
        </w:rPr>
        <w:t xml:space="preserve">(추가) </w:t>
      </w:r>
      <w:r>
        <w:rPr>
          <w:rFonts w:ascii="맑은 고딕" w:cs="맑은 고딕" w:eastAsia="맑은 고딕" w:hAnsi="맑은 고딕"/>
          <w:b w:val="false"/>
          <w:bCs w:val="false"/>
          <w:i w:val="false"/>
          <w:iCs w:val="false"/>
          <w:color w:val="1F5FBF"/>
          <w:sz w:val="19"/>
          <w:szCs w:val="19"/>
        </w:rPr>
        <w:t xml:space="preserve">자율실험실 표준·소프트웨어 동향(Ⅳ), 국가별 추진 특징 비교(Ⅴ), 시사점(Ⅵ)을 신설</w:t>
      </w:r>
    </w:p>
    <w:p>
      <w:pPr>
        <w:spacing w:after="130" w:before="300"/>
      </w:pPr>
      <w:r>
        <w:rPr>
          <w:rFonts w:ascii="맑은 고딕" w:cs="맑은 고딕" w:eastAsia="맑은 고딕" w:hAnsi="맑은 고딕"/>
          <w:b/>
          <w:bCs/>
          <w:i w:val="false"/>
          <w:iCs w:val="false"/>
          <w:color w:val="1F3864"/>
          <w:sz w:val="24"/>
          <w:szCs w:val="24"/>
        </w:rPr>
        <w:t xml:space="preserve">Ⅱ. 국내 사례</w:t>
      </w:r>
    </w:p>
    <w:p>
      <w:pPr>
        <w:spacing w:after="100" w:before="230"/>
      </w:pPr>
      <w:r>
        <w:rPr>
          <w:rFonts w:ascii="맑은 고딕" w:cs="맑은 고딕" w:eastAsia="맑은 고딕" w:hAnsi="맑은 고딕"/>
          <w:b/>
          <w:bCs/>
          <w:i w:val="false"/>
          <w:iCs w:val="false"/>
          <w:color w:val="1F3864"/>
          <w:sz w:val="21"/>
          <w:szCs w:val="21"/>
        </w:rPr>
        <w:t xml:space="preserve">□ 정부 추진 현황</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(사업) </w:t>
      </w:r>
      <w:r>
        <w:rPr>
          <w:rFonts w:ascii="맑은 고딕" w:cs="맑은 고딕" w:eastAsia="맑은 고딕" w:hAnsi="맑은 고딕"/>
          <w:b w:val="false"/>
          <w:bCs w:val="false"/>
          <w:i w:val="false"/>
          <w:iCs w:val="false"/>
          <w:sz w:val="19"/>
          <w:szCs w:val="19"/>
        </w:rPr>
        <w:t xml:space="preserve">「AI-네이티브 첨단바이오 자율실험실 구축」 사업 신규 착수(’26~’28, 총 495억원/ ’26년 135억원), 착수보고회 개최(’26.6.12.</w:t>
      </w:r>
      <w:r>
        <w:rPr>
          <w:rFonts w:ascii="맑은 고딕" w:cs="맑은 고딕" w:eastAsia="맑은 고딕" w:hAnsi="맑은 고딕"/>
          <w:b w:val="false"/>
          <w:bCs w:val="false"/>
          <w:i w:val="false"/>
          <w:iCs w:val="false"/>
          <w:color w:val="1F5FBF"/>
          <w:sz w:val="19"/>
          <w:szCs w:val="19"/>
        </w:rPr>
        <w:t xml:space="preserve">, 가톨릭대 서울성모병원 옴니버스파크</w:t>
      </w:r>
      <w:r>
        <w:rPr>
          <w:rFonts w:ascii="맑은 고딕" w:cs="맑은 고딕" w:eastAsia="맑은 고딕" w:hAnsi="맑은 고딕"/>
          <w:b w:val="false"/>
          <w:bCs w:val="false"/>
          <w:i w:val="false"/>
          <w:iCs w:val="false"/>
          <w:sz w:val="19"/>
          <w:szCs w:val="19"/>
        </w:rPr>
        <w:t xml:space="preserve">)</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sz w:val="18"/>
          <w:szCs w:val="18"/>
        </w:rPr>
        <w:t xml:space="preserve">범용 1곳·특화 5곳 등 총 6곳의 자율실험실을 구축, K-문샷 프로젝트의 신약개발 가속화 임무를 뒷받침하는 기반 사업</w:t>
      </w:r>
    </w:p>
    <w:p>
      <w:pPr>
        <w:spacing w:after="6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900"/>
        <w:gridCol w:w="1400"/>
        <w:gridCol w:w="7338"/>
      </w:tblGrid>
      <w:tr>
        <w:trPr>
          <w:tblHeader/>
        </w:trPr>
        <w:tc>
          <w:tcPr>
            <w:tcW w:type="dxa" w:w="9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구분</w:t>
            </w:r>
          </w:p>
        </w:tc>
        <w:tc>
          <w:tcPr>
            <w:tcW w:type="dxa" w:w="14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733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연구주제</w:t>
            </w:r>
          </w:p>
        </w:tc>
      </w:tr>
      <w:tr>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범용</w:t>
            </w:r>
          </w:p>
        </w:tc>
        <w:tc>
          <w:tcPr>
            <w:tcW w:type="dxa" w:w="14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가톨릭대</w:t>
            </w:r>
          </w:p>
        </w:tc>
        <w:tc>
          <w:tcPr>
            <w:tcW w:type="dxa" w:w="73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K-CELL 범용 자율실험실 플랫폼(줄기세포 배양 등 공정 자동화·표준화, ’28년까지 연구공정 자동화율 70% 목표)</w:t>
            </w:r>
          </w:p>
        </w:tc>
      </w:tr>
      <w:tr>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특화</w:t>
            </w:r>
          </w:p>
        </w:tc>
        <w:tc>
          <w:tcPr>
            <w:tcW w:type="dxa" w:w="14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DGIST</w:t>
            </w:r>
          </w:p>
        </w:tc>
        <w:tc>
          <w:tcPr>
            <w:tcW w:type="dxa" w:w="73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액체생검</w:t>
            </w:r>
          </w:p>
        </w:tc>
      </w:tr>
      <w:tr>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특화</w:t>
            </w:r>
          </w:p>
        </w:tc>
        <w:tc>
          <w:tcPr>
            <w:tcW w:type="dxa" w:w="14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KAIST</w:t>
            </w:r>
          </w:p>
        </w:tc>
        <w:tc>
          <w:tcPr>
            <w:tcW w:type="dxa" w:w="73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감염병</w:t>
            </w:r>
          </w:p>
        </w:tc>
      </w:tr>
      <w:tr>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특화</w:t>
            </w:r>
          </w:p>
        </w:tc>
        <w:tc>
          <w:tcPr>
            <w:tcW w:type="dxa" w:w="14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고려대</w:t>
            </w:r>
          </w:p>
        </w:tc>
        <w:tc>
          <w:tcPr>
            <w:tcW w:type="dxa" w:w="73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유전자 전달체</w:t>
            </w:r>
          </w:p>
        </w:tc>
      </w:tr>
      <w:tr>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특화</w:t>
            </w:r>
          </w:p>
        </w:tc>
        <w:tc>
          <w:tcPr>
            <w:tcW w:type="dxa" w:w="14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POSTECH</w:t>
            </w:r>
          </w:p>
        </w:tc>
        <w:tc>
          <w:tcPr>
            <w:tcW w:type="dxa" w:w="73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효소공학</w:t>
            </w:r>
          </w:p>
        </w:tc>
      </w:tr>
      <w:tr>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특화</w:t>
            </w:r>
          </w:p>
        </w:tc>
        <w:tc>
          <w:tcPr>
            <w:tcW w:type="dxa" w:w="14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UNIST</w:t>
            </w:r>
          </w:p>
        </w:tc>
        <w:tc>
          <w:tcPr>
            <w:tcW w:type="dxa" w:w="73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오가노이드 기반 약물효능평가</w:t>
            </w:r>
          </w:p>
        </w:tc>
      </w:tr>
    </w:tbl>
    <w:p>
      <w:pPr>
        <w:spacing w:after="120" w:before="0"/>
      </w:pPr>
      <w:r>
        <w:rPr>
          <w:rFonts w:ascii="맑은 고딕" w:cs="맑은 고딕" w:eastAsia="맑은 고딕" w:hAnsi="맑은 고딕"/>
          <w:b w:val="false"/>
          <w:bCs w:val="false"/>
          <w:i w:val="false"/>
          <w:iCs w:val="false"/>
          <w:sz w:val="19"/>
          <w:szCs w:val="19"/>
        </w:rPr>
        <w:t xml:space="preserve"/>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(협의체) </w:t>
      </w:r>
      <w:r>
        <w:rPr>
          <w:rFonts w:ascii="맑은 고딕" w:cs="맑은 고딕" w:eastAsia="맑은 고딕" w:hAnsi="맑은 고딕"/>
          <w:b w:val="false"/>
          <w:bCs w:val="false"/>
          <w:i w:val="false"/>
          <w:iCs w:val="false"/>
          <w:sz w:val="19"/>
          <w:szCs w:val="19"/>
        </w:rPr>
        <w:t xml:space="preserve">「자율실험실 산·학·연 협의체」 출범(’26.8.11., 과기정통부·한국기초과학지원연구원)</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sz w:val="18"/>
          <w:szCs w:val="18"/>
        </w:rPr>
        <w:t xml:space="preserve">기술개발–인프라 공동활용–데이터 축적–표준·인터페이스 정립–실증·확산 전 주기를 아우르는 산·학·연·관 협력 플랫폼으로 운영</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산·학·연 80개 기관·기업이 참여하며, 위원장은 정유성 서울대 교수, 국가과학기술연구회(NST) 산하 국가과학AI연구센터(NAIS)와 한국기초과학지원연구원(KBSI)이 공동 간사를 수행</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핵심 임무는 ①자율실험실 기술·플랫폼·표준 정립, ②레퍼런스 자율실험실 구축 등 연구·운영체계 마련, ③수요기업 실증 및 민간 확산</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장비·AI 기업 전시, 수요기업–연구자–장비기업 간 1:1 매칭 상담 병행</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(기초연구) </w:t>
      </w:r>
      <w:r>
        <w:rPr>
          <w:rFonts w:ascii="맑은 고딕" w:cs="맑은 고딕" w:eastAsia="맑은 고딕" w:hAnsi="맑은 고딕"/>
          <w:b w:val="false"/>
          <w:bCs w:val="false"/>
          <w:i w:val="false"/>
          <w:iCs w:val="false"/>
          <w:sz w:val="19"/>
          <w:szCs w:val="19"/>
        </w:rPr>
        <w:t xml:space="preserve">이화여대 멀티스케일 물질 및 시스템 연구소(IMMS), 국가연구소사업(NRL 2.0) 선정(’25)으로 향후 10년간 자율실험실 공정시스템·AI 기반 소재 설계·시스템 자율화 기술개발 추진</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소장은 문회리 교수, 10년간 총 1,000억원 규모(연 100억원 내외)의 블록펀딩</w:t>
      </w: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bCs/>
          <w:i w:val="false"/>
          <w:iCs w:val="false"/>
          <w:color w:val="C00000"/>
          <w:sz w:val="18"/>
          <w:szCs w:val="18"/>
        </w:rPr>
        <w:t xml:space="preserve">[확인]</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후보물질 탐색–합성–분석–성능평가–응용설계 전주기를 자동화하는 에이전틱 AI를 개발하고, 내·외부 연구자가 함께 활용하는 개방형 플랫폼으로 확장(’35년까지 3단계 로드맵)</w:t>
      </w:r>
    </w:p>
    <w:p>
      <w:r>
        <w:br w:type="page"/>
      </w:r>
    </w:p>
    <w:p>
      <w:pPr>
        <w:spacing w:after="100" w:before="230"/>
      </w:pPr>
      <w:r>
        <w:rPr>
          <w:rFonts w:ascii="맑은 고딕" w:cs="맑은 고딕" w:eastAsia="맑은 고딕" w:hAnsi="맑은 고딕"/>
          <w:b/>
          <w:bCs/>
          <w:i w:val="false"/>
          <w:iCs w:val="false"/>
          <w:color w:val="1F3864"/>
          <w:sz w:val="21"/>
          <w:szCs w:val="21"/>
        </w:rPr>
        <w:t xml:space="preserve">□ 자율실험실(구축 완료·운영 중)</w:t>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750"/>
        <w:gridCol w:w="1000"/>
        <w:gridCol w:w="6888"/>
      </w:tblGrid>
      <w:tr>
        <w:trPr>
          <w:tblHeader/>
        </w:trPr>
        <w:tc>
          <w:tcPr>
            <w:tcW w:type="dxa" w:w="175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10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자율화</w:t>
            </w:r>
          </w:p>
          <w:p>
            <w:pPr>
              <w:spacing w:after="0" w:before="40" w:line="248"/>
              <w:jc w:val="center"/>
            </w:pPr>
            <w:r>
              <w:rPr>
                <w:rFonts w:ascii="맑은 고딕" w:cs="맑은 고딕" w:eastAsia="맑은 고딕" w:hAnsi="맑은 고딕"/>
                <w:b/>
                <w:bCs/>
                <w:i w:val="false"/>
                <w:iCs w:val="false"/>
                <w:sz w:val="16"/>
                <w:szCs w:val="16"/>
              </w:rPr>
              <w:t xml:space="preserve">수준</w:t>
            </w:r>
          </w:p>
        </w:tc>
        <w:tc>
          <w:tcPr>
            <w:tcW w:type="dxa" w:w="688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KIST–고려대학교</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폐루프</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금속 나노입자 합성 및 광학특성 측정. </w:t>
            </w:r>
            <w:r>
              <w:rPr>
                <w:rFonts w:ascii="맑은 고딕" w:cs="맑은 고딕" w:eastAsia="맑은 고딕" w:hAnsi="맑은 고딕"/>
                <w:b w:val="false"/>
                <w:bCs w:val="false"/>
                <w:i w:val="false"/>
                <w:iCs w:val="false"/>
                <w:color w:val="1F5FBF"/>
                <w:sz w:val="16"/>
                <w:szCs w:val="16"/>
              </w:rPr>
              <w:t xml:space="preserve">베이지안 최적화에 조기중단(early stopping)을 접목해</w:t>
            </w:r>
            <w:r>
              <w:rPr>
                <w:rFonts w:ascii="맑은 고딕" w:cs="맑은 고딕" w:eastAsia="맑은 고딕" w:hAnsi="맑은 고딕"/>
                <w:b w:val="false"/>
                <w:bCs w:val="false"/>
                <w:i w:val="false"/>
                <w:iCs w:val="false"/>
                <w:sz w:val="16"/>
                <w:szCs w:val="16"/>
              </w:rPr>
              <w:t xml:space="preserve"> 단순 자동화 대비 소재 탐색 효율 500배 이상 향상, 안전사고 예방용 시각 기반 AI 기술(DenseSSD</w:t>
            </w:r>
            <w:r>
              <w:rPr>
                <w:rFonts w:ascii="맑은 고딕" w:cs="맑은 고딕" w:eastAsia="맑은 고딕" w:hAnsi="맑은 고딕"/>
                <w:b w:val="false"/>
                <w:bCs w:val="false"/>
                <w:i w:val="false"/>
                <w:iCs w:val="false"/>
                <w:color w:val="1F5FBF"/>
                <w:sz w:val="16"/>
                <w:szCs w:val="16"/>
              </w:rPr>
              <w:t xml:space="preserve">, 투명용기 검출정확도 95%↑</w:t>
            </w:r>
            <w:r>
              <w:rPr>
                <w:rFonts w:ascii="맑은 고딕" w:cs="맑은 고딕" w:eastAsia="맑은 고딕" w:hAnsi="맑은 고딕"/>
                <w:b w:val="false"/>
                <w:bCs w:val="false"/>
                <w:i w:val="false"/>
                <w:iCs w:val="false"/>
                <w:sz w:val="16"/>
                <w:szCs w:val="16"/>
              </w:rPr>
              <w:t xml:space="preserve">) 개발·탑재</w:t>
            </w:r>
            <w:r>
              <w:rPr>
                <w:rFonts w:ascii="맑은 고딕" w:cs="맑은 고딕" w:eastAsia="맑은 고딕" w:hAnsi="맑은 고딕"/>
                <w:b w:val="false"/>
                <w:bCs w:val="false"/>
                <w:i w:val="false"/>
                <w:iCs w:val="false"/>
                <w:color w:val="1F5FBF"/>
                <w:sz w:val="16"/>
                <w:szCs w:val="16"/>
              </w:rPr>
              <w:t xml:space="preserve">(’24.4., 논문)</w:t>
            </w:r>
          </w:p>
          <w:p>
            <w:pPr>
              <w:spacing w:after="0" w:before="40" w:line="248"/>
            </w:pPr>
            <w:r>
              <w:rPr>
                <w:rFonts w:ascii="맑은 고딕" w:cs="맑은 고딕" w:eastAsia="맑은 고딕" w:hAnsi="맑은 고딕"/>
                <w:b w:val="false"/>
                <w:bCs w:val="false"/>
                <w:i w:val="false"/>
                <w:iCs w:val="false"/>
                <w:color w:val="1F5FBF"/>
                <w:sz w:val="16"/>
                <w:szCs w:val="16"/>
              </w:rPr>
              <w:t xml:space="preserve">이후 태양전지 활성층용 은 나노입자를 약 200회 실험으로 자율 도출하는 등 소재군 확대(’26)</w:t>
            </w:r>
            <w:r>
              <w:rPr>
                <w:rFonts w:ascii="맑은 고딕" w:cs="맑은 고딕" w:eastAsia="맑은 고딕" w:hAnsi="맑은 고딕"/>
                <w:b w:val="false"/>
                <w:bCs w:val="false"/>
                <w:i w:val="false"/>
                <w:iCs w:val="false"/>
                <w:sz w:val="16"/>
                <w:szCs w:val="16"/>
              </w:rPr>
              <w:t xml:space="preserve"> </w:t>
            </w:r>
            <w:r>
              <w:rPr>
                <w:rFonts w:ascii="맑은 고딕" w:cs="맑은 고딕" w:eastAsia="맑은 고딕" w:hAnsi="맑은 고딕"/>
                <w:b/>
                <w:bCs/>
                <w:i w:val="false"/>
                <w:iCs w:val="false"/>
                <w:color w:val="C00000"/>
                <w:sz w:val="16"/>
                <w:szCs w:val="16"/>
              </w:rPr>
              <w:t xml:space="preserve">[확인]</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한국재료연구원(KIMS)</w:t>
            </w:r>
          </w:p>
          <w:p>
            <w:pPr>
              <w:spacing w:after="0" w:before="40" w:line="248"/>
            </w:pPr>
            <w:r>
              <w:rPr>
                <w:rFonts w:ascii="맑은 고딕" w:cs="맑은 고딕" w:eastAsia="맑은 고딕" w:hAnsi="맑은 고딕"/>
                <w:b w:val="false"/>
                <w:bCs w:val="false"/>
                <w:i w:val="false"/>
                <w:iCs w:val="false"/>
                <w:sz w:val="16"/>
                <w:szCs w:val="16"/>
              </w:rPr>
              <w:t xml:space="preserve">오토노머스 랩</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폐루프</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소재·합금 개발 분야로, </w:t>
            </w:r>
            <w:r>
              <w:rPr>
                <w:rFonts w:ascii="맑은 고딕" w:cs="맑은 고딕" w:eastAsia="맑은 고딕" w:hAnsi="맑은 고딕"/>
                <w:b w:val="false"/>
                <w:bCs w:val="false"/>
                <w:i w:val="false"/>
                <w:iCs w:val="false"/>
                <w:color w:val="1F5FBF"/>
                <w:sz w:val="16"/>
                <w:szCs w:val="16"/>
              </w:rPr>
              <w:t xml:space="preserve">로봇팔이</w:t>
            </w:r>
            <w:r>
              <w:rPr>
                <w:rFonts w:ascii="맑은 고딕" w:cs="맑은 고딕" w:eastAsia="맑은 고딕" w:hAnsi="맑은 고딕"/>
                <w:b w:val="false"/>
                <w:bCs w:val="false"/>
                <w:i w:val="false"/>
                <w:iCs w:val="false"/>
                <w:sz w:val="16"/>
                <w:szCs w:val="16"/>
              </w:rPr>
              <w:t xml:space="preserve"> 아크멜팅·</w:t>
            </w:r>
            <w:r>
              <w:rPr>
                <w:rFonts w:ascii="맑은 고딕" w:cs="맑은 고딕" w:eastAsia="맑은 고딕" w:hAnsi="맑은 고딕"/>
                <w:b w:val="false"/>
                <w:bCs w:val="false"/>
                <w:i w:val="false"/>
                <w:iCs w:val="false"/>
                <w:color w:val="1F5FBF"/>
                <w:sz w:val="16"/>
                <w:szCs w:val="16"/>
              </w:rPr>
              <w:t xml:space="preserve">열처리(튜브퍼니스)</w:t>
            </w:r>
            <w:r>
              <w:rPr>
                <w:rFonts w:ascii="맑은 고딕" w:cs="맑은 고딕" w:eastAsia="맑은 고딕" w:hAnsi="맑은 고딕"/>
                <w:b w:val="false"/>
                <w:bCs w:val="false"/>
                <w:i w:val="false"/>
                <w:iCs w:val="false"/>
                <w:sz w:val="16"/>
                <w:szCs w:val="16"/>
              </w:rPr>
              <w:t xml:space="preserve">·XRD 분석을 </w:t>
            </w:r>
            <w:r>
              <w:rPr>
                <w:rFonts w:ascii="맑은 고딕" w:cs="맑은 고딕" w:eastAsia="맑은 고딕" w:hAnsi="맑은 고딕"/>
                <w:b w:val="false"/>
                <w:bCs w:val="false"/>
                <w:i w:val="false"/>
                <w:iCs w:val="false"/>
                <w:color w:val="1F5FBF"/>
                <w:sz w:val="16"/>
                <w:szCs w:val="16"/>
              </w:rPr>
              <w:t xml:space="preserve">전주기</w:t>
            </w:r>
            <w:r>
              <w:rPr>
                <w:rFonts w:ascii="맑은 고딕" w:cs="맑은 고딕" w:eastAsia="맑은 고딕" w:hAnsi="맑은 고딕"/>
                <w:b w:val="false"/>
                <w:bCs w:val="false"/>
                <w:i w:val="false"/>
                <w:iCs w:val="false"/>
                <w:sz w:val="16"/>
                <w:szCs w:val="16"/>
              </w:rPr>
              <w:t xml:space="preserve"> 자동 연계</w:t>
            </w:r>
            <w:r>
              <w:rPr>
                <w:rFonts w:ascii="맑은 고딕" w:cs="맑은 고딕" w:eastAsia="맑은 고딕" w:hAnsi="맑은 고딕"/>
                <w:b w:val="false"/>
                <w:bCs w:val="false"/>
                <w:i w:val="false"/>
                <w:iCs w:val="false"/>
                <w:color w:val="1F5FBF"/>
                <w:sz w:val="16"/>
                <w:szCs w:val="16"/>
              </w:rPr>
              <w:t xml:space="preserve">(’25.6., 보도자료)</w:t>
            </w:r>
          </w:p>
          <w:p>
            <w:pPr>
              <w:spacing w:after="0" w:before="40" w:line="248"/>
            </w:pPr>
            <w:r>
              <w:rPr>
                <w:rFonts w:ascii="맑은 고딕" w:cs="맑은 고딕" w:eastAsia="맑은 고딕" w:hAnsi="맑은 고딕"/>
                <w:b w:val="false"/>
                <w:bCs w:val="false"/>
                <w:i w:val="false"/>
                <w:iCs w:val="false"/>
                <w:sz w:val="16"/>
                <w:szCs w:val="16"/>
              </w:rPr>
              <w:t xml:space="preserve">1일 100~200개 물성 데이터 측정이 가능 </w:t>
            </w:r>
            <w:r>
              <w:rPr>
                <w:rFonts w:ascii="맑은 고딕" w:cs="맑은 고딕" w:eastAsia="맑은 고딕" w:hAnsi="맑은 고딕"/>
                <w:b/>
                <w:bCs/>
                <w:i w:val="false"/>
                <w:iCs w:val="false"/>
                <w:color w:val="C00000"/>
                <w:sz w:val="16"/>
                <w:szCs w:val="16"/>
              </w:rPr>
              <w:t xml:space="preserve">[확인]</w:t>
            </w:r>
          </w:p>
          <w:p>
            <w:pPr>
              <w:spacing w:after="0" w:before="40" w:line="248"/>
            </w:pPr>
            <w:r>
              <w:rPr>
                <w:rFonts w:ascii="맑은 고딕" w:cs="맑은 고딕" w:eastAsia="맑은 고딕" w:hAnsi="맑은 고딕"/>
                <w:b w:val="false"/>
                <w:bCs w:val="false"/>
                <w:i w:val="false"/>
                <w:iCs w:val="false"/>
                <w:color w:val="1F5FBF"/>
                <w:sz w:val="16"/>
                <w:szCs w:val="16"/>
              </w:rPr>
              <w:t xml:space="preserve">향후 디지털트윈 실험실 구축, 멀티모달 AI 모델 연동, 대규모 소재 데이터 공개를 추진</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한국화학연구원(KRICT)</w:t>
            </w:r>
          </w:p>
          <w:p>
            <w:pPr>
              <w:spacing w:after="0" w:before="40" w:line="248"/>
            </w:pPr>
            <w:r>
              <w:rPr>
                <w:rFonts w:ascii="맑은 고딕" w:cs="맑은 고딕" w:eastAsia="맑은 고딕" w:hAnsi="맑은 고딕"/>
                <w:b w:val="false"/>
                <w:bCs w:val="false"/>
                <w:i w:val="false"/>
                <w:iCs w:val="false"/>
                <w:sz w:val="16"/>
                <w:szCs w:val="16"/>
              </w:rPr>
              <w:t xml:space="preserve">디지털화학연구센터</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폐루프</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태양전지, 화학 촉매 등 화학소재 자율 합성 실험실 플랫폼 개발 및 고도화 연구를 수행 및 반도체 소재 합성·소자 제작 SDL, 촉매 SDL을 구축·운영</w:t>
            </w:r>
          </w:p>
          <w:p>
            <w:pPr>
              <w:spacing w:after="0" w:before="40" w:line="248"/>
            </w:pPr>
            <w:r>
              <w:rPr>
                <w:rFonts w:ascii="맑은 고딕" w:cs="맑은 고딕" w:eastAsia="맑은 고딕" w:hAnsi="맑은 고딕"/>
                <w:b w:val="false"/>
                <w:bCs w:val="false"/>
                <w:i w:val="false"/>
                <w:iCs w:val="false"/>
                <w:color w:val="1F5FBF"/>
                <w:sz w:val="16"/>
                <w:szCs w:val="16"/>
              </w:rPr>
              <w:t xml:space="preserve">※ 구축·운영 개시 시점 및 정량 성과 </w:t>
            </w:r>
            <w:r>
              <w:rPr>
                <w:rFonts w:ascii="맑은 고딕" w:cs="맑은 고딕" w:eastAsia="맑은 고딕" w:hAnsi="맑은 고딕"/>
                <w:b/>
                <w:bCs/>
                <w:i w:val="false"/>
                <w:iCs w:val="false"/>
                <w:color w:val="C00000"/>
                <w:sz w:val="16"/>
                <w:szCs w:val="16"/>
              </w:rPr>
              <w:t xml:space="preserve">[확인]</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한국기계연구원(KIMM)</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자동화</w:t>
            </w:r>
          </w:p>
          <w:p>
            <w:pPr>
              <w:spacing w:after="0" w:before="40" w:line="248"/>
              <w:jc w:val="center"/>
            </w:pPr>
            <w:r>
              <w:rPr>
                <w:rFonts w:ascii="맑은 고딕" w:cs="맑은 고딕" w:eastAsia="맑은 고딕" w:hAnsi="맑은 고딕"/>
                <w:b w:val="false"/>
                <w:bCs w:val="false"/>
                <w:i w:val="false"/>
                <w:iCs w:val="false"/>
                <w:sz w:val="16"/>
                <w:szCs w:val="16"/>
              </w:rPr>
              <w:t xml:space="preserve">(자율화 추진)</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자율실험실 장비, 범용 자율실험실 플랫폼·로봇 통합 기술 개발 연구·로봇 연계, AI 최적화와 무인 운영 기술을 개발 중</w:t>
            </w:r>
          </w:p>
          <w:p>
            <w:pPr>
              <w:spacing w:after="0" w:before="40" w:line="248"/>
            </w:pPr>
            <w:r>
              <w:rPr>
                <w:rFonts w:ascii="맑은 고딕" w:cs="맑은 고딕" w:eastAsia="맑은 고딕" w:hAnsi="맑은 고딕"/>
                <w:b w:val="false"/>
                <w:bCs w:val="false"/>
                <w:i w:val="false"/>
                <w:iCs w:val="false"/>
                <w:color w:val="1F5FBF"/>
                <w:sz w:val="16"/>
                <w:szCs w:val="16"/>
              </w:rPr>
              <w:t xml:space="preserve">※ 사업 착수 시점·과제명 </w:t>
            </w:r>
            <w:r>
              <w:rPr>
                <w:rFonts w:ascii="맑은 고딕" w:cs="맑은 고딕" w:eastAsia="맑은 고딕" w:hAnsi="맑은 고딕"/>
                <w:b/>
                <w:bCs/>
                <w:i w:val="false"/>
                <w:iCs w:val="false"/>
                <w:color w:val="C00000"/>
                <w:sz w:val="16"/>
                <w:szCs w:val="16"/>
              </w:rPr>
              <w:t xml:space="preserve">[확인]</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포항가속기연구소</w:t>
            </w:r>
          </w:p>
          <w:p>
            <w:pPr>
              <w:spacing w:after="0" w:before="40" w:line="248"/>
            </w:pPr>
            <w:r>
              <w:rPr>
                <w:rFonts w:ascii="맑은 고딕" w:cs="맑은 고딕" w:eastAsia="맑은 고딕" w:hAnsi="맑은 고딕"/>
                <w:b w:val="false"/>
                <w:bCs w:val="false"/>
                <w:i w:val="false"/>
                <w:iCs w:val="false"/>
                <w:sz w:val="16"/>
                <w:szCs w:val="16"/>
              </w:rPr>
              <w:t xml:space="preserve">PLS-II 9A 빔라인</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부분 폐루프</w:t>
            </w:r>
          </w:p>
          <w:p>
            <w:pPr>
              <w:spacing w:after="0" w:before="40" w:line="248"/>
              <w:jc w:val="center"/>
            </w:pPr>
            <w:r>
              <w:rPr>
                <w:rFonts w:ascii="맑은 고딕" w:cs="맑은 고딕" w:eastAsia="맑은 고딕" w:hAnsi="맑은 고딕"/>
                <w:b w:val="false"/>
                <w:bCs w:val="false"/>
                <w:i w:val="false"/>
                <w:iCs w:val="false"/>
                <w:sz w:val="16"/>
                <w:szCs w:val="16"/>
              </w:rPr>
              <w:t xml:space="preserve">(측정 자율조정)</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측정 결과에 따라 노출시간·X선 세기·정렬을 자동 조정, 7일간 14,400회 연속 시료 교환 내구성 검증, 하루 최대 2,000개 시료 자동교환·측정 가능 </w:t>
            </w:r>
            <w:r>
              <w:rPr>
                <w:rFonts w:ascii="맑은 고딕" w:cs="맑은 고딕" w:eastAsia="맑은 고딕" w:hAnsi="맑은 고딕"/>
                <w:b/>
                <w:bCs/>
                <w:i w:val="false"/>
                <w:iCs w:val="false"/>
                <w:color w:val="C00000"/>
                <w:sz w:val="16"/>
                <w:szCs w:val="16"/>
              </w:rPr>
              <w:t xml:space="preserve">[확인]</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KAIST–포스코홀딩스</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폐루프</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이차전지 양극 소재 조성·합성조건 탐색</w:t>
            </w:r>
            <w:r>
              <w:rPr>
                <w:rFonts w:ascii="맑은 고딕" w:cs="맑은 고딕" w:eastAsia="맑은 고딕" w:hAnsi="맑은 고딕"/>
                <w:b w:val="false"/>
                <w:bCs w:val="false"/>
                <w:i w:val="false"/>
                <w:iCs w:val="false"/>
                <w:color w:val="1F5FBF"/>
                <w:sz w:val="16"/>
                <w:szCs w:val="16"/>
              </w:rPr>
              <w:t xml:space="preserve">(’25.8., 보도자료)</w:t>
            </w:r>
            <w:r>
              <w:rPr>
                <w:rFonts w:ascii="맑은 고딕" w:cs="맑은 고딕" w:eastAsia="맑은 고딕" w:hAnsi="맑은 고딕"/>
                <w:b w:val="false"/>
                <w:bCs w:val="false"/>
                <w:i w:val="false"/>
                <w:iCs w:val="false"/>
                <w:sz w:val="16"/>
                <w:szCs w:val="16"/>
              </w:rPr>
              <w:t xml:space="preserve">. 24시간 운영·500회 실험을 가정할 시 93% 탐색시간 단축(84일→6일) 추정</w:t>
            </w:r>
          </w:p>
          <w:p>
            <w:pPr>
              <w:spacing w:after="0" w:before="40" w:line="248"/>
            </w:pPr>
            <w:r>
              <w:rPr>
                <w:rFonts w:ascii="맑은 고딕" w:cs="맑은 고딕" w:eastAsia="맑은 고딕" w:hAnsi="맑은 고딕"/>
                <w:b w:val="false"/>
                <w:bCs w:val="false"/>
                <w:i w:val="false"/>
                <w:iCs w:val="false"/>
                <w:color w:val="1F5FBF"/>
                <w:sz w:val="16"/>
                <w:szCs w:val="16"/>
              </w:rPr>
              <w:t xml:space="preserve">포스코홀딩스 미래기술연구원은 ’26년 이후 고도화 버전을 자체 연구소 실험실에 적용해 차세대 이차전지 소재 개발에 활용 예정</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UNIST IBS</w:t>
            </w:r>
          </w:p>
          <w:p>
            <w:pPr>
              <w:spacing w:after="0" w:before="40" w:line="248"/>
            </w:pPr>
            <w:r>
              <w:rPr>
                <w:rFonts w:ascii="맑은 고딕" w:cs="맑은 고딕" w:eastAsia="맑은 고딕" w:hAnsi="맑은 고딕"/>
                <w:b w:val="false"/>
                <w:bCs w:val="false"/>
                <w:i w:val="false"/>
                <w:iCs w:val="false"/>
                <w:sz w:val="16"/>
                <w:szCs w:val="16"/>
              </w:rPr>
              <w:t xml:space="preserve">알고리즘·로봇합성연구단</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폐루프</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화학반응 및 촉매 발견 연구 분야로, 하루 약 1,000회 화학실험이 가능한 </w:t>
            </w:r>
            <w:r>
              <w:rPr>
                <w:rFonts w:ascii="맑은 고딕" w:cs="맑은 고딕" w:eastAsia="맑은 고딕" w:hAnsi="맑은 고딕"/>
                <w:b w:val="false"/>
                <w:bCs w:val="false"/>
                <w:i w:val="false"/>
                <w:iCs w:val="false"/>
                <w:color w:val="1F5FBF"/>
                <w:sz w:val="16"/>
                <w:szCs w:val="16"/>
              </w:rPr>
              <w:t xml:space="preserve">자체 제작 AI·로봇 플랫폼을 활용</w:t>
            </w:r>
          </w:p>
          <w:p>
            <w:pPr>
              <w:spacing w:after="0" w:before="40" w:line="248"/>
            </w:pPr>
            <w:r>
              <w:rPr>
                <w:rFonts w:ascii="맑은 고딕" w:cs="맑은 고딕" w:eastAsia="맑은 고딕" w:hAnsi="맑은 고딕"/>
                <w:b w:val="false"/>
                <w:bCs w:val="false"/>
                <w:i w:val="false"/>
                <w:iCs w:val="false"/>
                <w:color w:val="1F5FBF"/>
                <w:sz w:val="16"/>
                <w:szCs w:val="16"/>
              </w:rPr>
              <w:t xml:space="preserve">복잡한 화학반응 네트워크를 정밀 지도화하고, 동일 물질도 반응조건에 따라 전혀 다른 생성물로 전환됨을 규명하며 미지의 생성물을 발견(Nature, ’25.9., 논문)</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한국제약바이오협회</w:t>
            </w:r>
          </w:p>
          <w:p>
            <w:pPr>
              <w:spacing w:after="0" w:before="40" w:line="248"/>
            </w:pPr>
            <w:r>
              <w:rPr>
                <w:rFonts w:ascii="맑은 고딕" w:cs="맑은 고딕" w:eastAsia="맑은 고딕" w:hAnsi="맑은 고딕"/>
                <w:b w:val="false"/>
                <w:bCs w:val="false"/>
                <w:i w:val="false"/>
                <w:iCs w:val="false"/>
                <w:sz w:val="16"/>
                <w:szCs w:val="16"/>
              </w:rPr>
              <w:t xml:space="preserve">AI신약연구원</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자동화</w:t>
            </w:r>
          </w:p>
          <w:p>
            <w:pPr>
              <w:spacing w:after="0" w:before="40" w:line="248"/>
              <w:jc w:val="center"/>
            </w:pPr>
            <w:r>
              <w:rPr>
                <w:rFonts w:ascii="맑은 고딕" w:cs="맑은 고딕" w:eastAsia="맑은 고딕" w:hAnsi="맑은 고딕"/>
                <w:b w:val="false"/>
                <w:bCs w:val="false"/>
                <w:i w:val="false"/>
                <w:iCs w:val="false"/>
                <w:sz w:val="16"/>
                <w:szCs w:val="16"/>
              </w:rPr>
              <w:t xml:space="preserve">(교육·실증 거점)</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자율실험실 개소(’25.10.), 언론 공개 및 본격 가동(’26.6.) </w:t>
            </w:r>
            <w:r>
              <w:rPr>
                <w:rFonts w:ascii="맑은 고딕" w:cs="맑은 고딕" w:eastAsia="맑은 고딕" w:hAnsi="맑은 고딕"/>
                <w:b/>
                <w:bCs/>
                <w:i w:val="false"/>
                <w:iCs w:val="false"/>
                <w:color w:val="C00000"/>
                <w:sz w:val="16"/>
                <w:szCs w:val="16"/>
              </w:rPr>
              <w:t xml:space="preserve">[확인]</w:t>
            </w:r>
          </w:p>
          <w:p>
            <w:pPr>
              <w:spacing w:after="0" w:before="40" w:line="248"/>
            </w:pPr>
            <w:r>
              <w:rPr>
                <w:rFonts w:ascii="맑은 고딕" w:cs="맑은 고딕" w:eastAsia="맑은 고딕" w:hAnsi="맑은 고딕"/>
                <w:b w:val="false"/>
                <w:bCs w:val="false"/>
                <w:i w:val="false"/>
                <w:iCs w:val="false"/>
                <w:sz w:val="16"/>
                <w:szCs w:val="16"/>
              </w:rPr>
              <w:t xml:space="preserve">AI 신약개발 인재 양성 거점 및 기업과의 신약개발 협력 목적으로 활용 예정</w:t>
            </w:r>
          </w:p>
          <w:p>
            <w:pPr>
              <w:spacing w:after="0" w:before="40" w:line="248"/>
            </w:pPr>
            <w:r>
              <w:rPr>
                <w:rFonts w:ascii="맑은 고딕" w:cs="맑은 고딕" w:eastAsia="맑은 고딕" w:hAnsi="맑은 고딕"/>
                <w:b w:val="false"/>
                <w:bCs w:val="false"/>
                <w:i w:val="false"/>
                <w:iCs w:val="false"/>
                <w:color w:val="1F5FBF"/>
                <w:sz w:val="16"/>
                <w:szCs w:val="16"/>
              </w:rPr>
              <w:t xml:space="preserve">국내 최초 SDL 실습교육장을 기반으로 자율실험 전문교육 과정을 운영(’26)</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나노포지에이아이</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AI 기반 소재 탐색 전문기업. 배터리 양극재 등 소재 합성 서비스를 제공, 에코프로비엠과 차세대 배터리 소재 PoC 시행 중(’26) </w:t>
            </w:r>
            <w:r>
              <w:rPr>
                <w:rFonts w:ascii="맑은 고딕" w:cs="맑은 고딕" w:eastAsia="맑은 고딕" w:hAnsi="맑은 고딕"/>
                <w:b/>
                <w:bCs/>
                <w:i w:val="false"/>
                <w:iCs w:val="false"/>
                <w:color w:val="C00000"/>
                <w:sz w:val="16"/>
                <w:szCs w:val="16"/>
              </w:rPr>
              <w:t xml:space="preserve">[확인]</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오믹스에이아이</w:t>
            </w:r>
          </w:p>
        </w:tc>
        <w:tc>
          <w:tcPr>
            <w:tcW w:type="dxa" w:w="10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자동화</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단백체 분석 중심 자율실험실 구축·가동(’26.7.), 검체 입고 및 분석, 데이터 해석까지 전 과정을 자동화하여 관련 서비스 제공 중 </w:t>
            </w:r>
            <w:r>
              <w:rPr>
                <w:rFonts w:ascii="맑은 고딕" w:cs="맑은 고딕" w:eastAsia="맑은 고딕" w:hAnsi="맑은 고딕"/>
                <w:b/>
                <w:bCs/>
                <w:i w:val="false"/>
                <w:iCs w:val="false"/>
                <w:color w:val="C00000"/>
                <w:sz w:val="16"/>
                <w:szCs w:val="16"/>
              </w:rPr>
              <w:t xml:space="preserve">[확인]</w:t>
            </w:r>
          </w:p>
          <w:p>
            <w:pPr>
              <w:spacing w:after="0" w:before="40" w:line="248"/>
            </w:pPr>
            <w:r>
              <w:rPr>
                <w:rFonts w:ascii="맑은 고딕" w:cs="맑은 고딕" w:eastAsia="맑은 고딕" w:hAnsi="맑은 고딕"/>
                <w:b w:val="false"/>
                <w:bCs w:val="false"/>
                <w:i w:val="false"/>
                <w:iCs w:val="false"/>
                <w:color w:val="1F5FBF"/>
                <w:sz w:val="16"/>
                <w:szCs w:val="16"/>
              </w:rPr>
              <w:t xml:space="preserve">’26년 온코크로스의 전략적 투자 유치 및 단백체 분석 용역 계약 체결</w:t>
            </w:r>
          </w:p>
        </w:tc>
      </w:tr>
    </w:tbl>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(자율화 수준) 1쪽 폐루프 정의에 따라 ▲폐루프(합성–분석–조건선정 순환) ▲부분 폐루프(일부 공정만 자율조정) ▲자동화(자율화 추진 단계)로 구분한 잠정 분류</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(장비·기술개발) 에이블랩스(리퀴드핸들러), 파크시스템스(자동화계측장비), HB솔루션(정밀측정·공정자동화), 로봇앤드디자인(로봇·자동화) 등 기업이 자율실험실 구축에 필요한 장비 개발·공급 중</w:t>
      </w:r>
    </w:p>
    <w:p>
      <w:pPr>
        <w:spacing w:after="140" w:before="0"/>
      </w:pPr>
      <w:r>
        <w:rPr>
          <w:rFonts w:ascii="맑은 고딕" w:cs="맑은 고딕" w:eastAsia="맑은 고딕" w:hAnsi="맑은 고딕"/>
          <w:b w:val="false"/>
          <w:bCs w:val="false"/>
          <w:i w:val="false"/>
          <w:iCs w:val="false"/>
          <w:sz w:val="19"/>
          <w:szCs w:val="19"/>
        </w:rPr>
        <w:t xml:space="preserve"/>
      </w:r>
    </w:p>
    <w:p>
      <w:pPr>
        <w:spacing w:after="100" w:before="230"/>
      </w:pPr>
      <w:r>
        <w:rPr>
          <w:rFonts w:ascii="맑은 고딕" w:cs="맑은 고딕" w:eastAsia="맑은 고딕" w:hAnsi="맑은 고딕"/>
          <w:b/>
          <w:bCs/>
          <w:i w:val="false"/>
          <w:iCs w:val="false"/>
          <w:color w:val="1F3864"/>
          <w:sz w:val="21"/>
          <w:szCs w:val="21"/>
        </w:rPr>
        <w:t xml:space="preserve">□ 자율실험실 구축 추진 중</w:t>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900"/>
        <w:gridCol w:w="7738"/>
      </w:tblGrid>
      <w:tr>
        <w:trPr>
          <w:tblHeader/>
        </w:trPr>
        <w:tc>
          <w:tcPr>
            <w:tcW w:type="dxa" w:w="19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773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한국에너지기술연구원</w:t>
            </w:r>
          </w:p>
          <w:p>
            <w:pPr>
              <w:spacing w:after="0" w:before="40" w:line="248"/>
            </w:pPr>
            <w:r>
              <w:rPr>
                <w:rFonts w:ascii="맑은 고딕" w:cs="맑은 고딕" w:eastAsia="맑은 고딕" w:hAnsi="맑은 고딕"/>
                <w:b w:val="false"/>
                <w:bCs w:val="false"/>
                <w:i w:val="false"/>
                <w:iCs w:val="false"/>
                <w:sz w:val="16"/>
                <w:szCs w:val="16"/>
              </w:rPr>
              <w:t xml:space="preserve">청정연료연구실</w:t>
            </w:r>
          </w:p>
        </w:tc>
        <w:tc>
          <w:tcPr>
            <w:tcW w:type="dxa" w:w="77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촉매 분야 전 과정 무인 자동화연구실</w:t>
            </w:r>
            <w:r>
              <w:rPr>
                <w:rFonts w:ascii="맑은 고딕" w:cs="맑은 고딕" w:eastAsia="맑은 고딕" w:hAnsi="맑은 고딕"/>
                <w:b w:val="false"/>
                <w:bCs w:val="false"/>
                <w:i w:val="false"/>
                <w:iCs w:val="false"/>
                <w:color w:val="1F5FBF"/>
                <w:sz w:val="16"/>
                <w:szCs w:val="16"/>
              </w:rPr>
              <w:t xml:space="preserve">(국내 최초)</w:t>
            </w:r>
            <w:r>
              <w:rPr>
                <w:rFonts w:ascii="맑은 고딕" w:cs="맑은 고딕" w:eastAsia="맑은 고딕" w:hAnsi="맑은 고딕"/>
                <w:b w:val="false"/>
                <w:bCs w:val="false"/>
                <w:i w:val="false"/>
                <w:iCs w:val="false"/>
                <w:sz w:val="16"/>
                <w:szCs w:val="16"/>
              </w:rPr>
              <w:t xml:space="preserve">로, </w:t>
            </w:r>
            <w:r>
              <w:rPr>
                <w:rFonts w:ascii="맑은 고딕" w:cs="맑은 고딕" w:eastAsia="맑은 고딕" w:hAnsi="맑은 고딕"/>
                <w:b w:val="false"/>
                <w:bCs w:val="false"/>
                <w:i w:val="false"/>
                <w:iCs w:val="false"/>
                <w:color w:val="1F5FBF"/>
                <w:sz w:val="16"/>
                <w:szCs w:val="16"/>
              </w:rPr>
              <w:t xml:space="preserve">로봇 2대의 역할 분리(시료 식별·장착·분석 / 배치·회수·폐기·소모품 교체)를 통해 장시간 연속 운전</w:t>
            </w:r>
          </w:p>
          <w:p>
            <w:pPr>
              <w:spacing w:after="0" w:before="40" w:line="248"/>
            </w:pPr>
            <w:r>
              <w:rPr>
                <w:rFonts w:ascii="맑은 고딕" w:cs="맑은 고딕" w:eastAsia="맑은 고딕" w:hAnsi="맑은 고딕"/>
                <w:b w:val="false"/>
                <w:bCs w:val="false"/>
                <w:i w:val="false"/>
                <w:iCs w:val="false"/>
                <w:sz w:val="16"/>
                <w:szCs w:val="16"/>
              </w:rPr>
              <w:t xml:space="preserve">수작업 대비 속도 45배 향상·결과 변동성 32% 감소</w:t>
            </w:r>
            <w:r>
              <w:rPr>
                <w:rFonts w:ascii="맑은 고딕" w:cs="맑은 고딕" w:eastAsia="맑은 고딕" w:hAnsi="맑은 고딕"/>
                <w:b w:val="false"/>
                <w:bCs w:val="false"/>
                <w:i w:val="false"/>
                <w:iCs w:val="false"/>
                <w:color w:val="1F5FBF"/>
                <w:sz w:val="16"/>
                <w:szCs w:val="16"/>
              </w:rPr>
              <w:t xml:space="preserve">(숙련 연구원 기준 약 32일 소요 실험을 약 17시간에 수행)</w:t>
            </w:r>
            <w:r>
              <w:rPr>
                <w:rFonts w:ascii="맑은 고딕" w:cs="맑은 고딕" w:eastAsia="맑은 고딕" w:hAnsi="맑은 고딕"/>
                <w:b w:val="false"/>
                <w:bCs w:val="false"/>
                <w:i w:val="false"/>
                <w:iCs w:val="false"/>
                <w:sz w:val="16"/>
                <w:szCs w:val="16"/>
              </w:rPr>
              <w:t xml:space="preserve">. AI 접목·고도화하여 자율화 추진 중</w:t>
            </w:r>
            <w:r>
              <w:rPr>
                <w:rFonts w:ascii="맑은 고딕" w:cs="맑은 고딕" w:eastAsia="맑은 고딕" w:hAnsi="맑은 고딕"/>
                <w:b w:val="false"/>
                <w:bCs w:val="false"/>
                <w:i w:val="false"/>
                <w:iCs w:val="false"/>
                <w:color w:val="1F5FBF"/>
                <w:sz w:val="16"/>
                <w:szCs w:val="16"/>
              </w:rPr>
              <w:t xml:space="preserve">(’25~’26)</w:t>
            </w:r>
          </w:p>
        </w:tc>
      </w:tr>
      <w:tr>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이화여대 IMMS</w:t>
            </w:r>
          </w:p>
          <w:p>
            <w:pPr>
              <w:spacing w:after="0" w:before="40" w:line="248"/>
            </w:pPr>
            <w:r>
              <w:rPr>
                <w:rFonts w:ascii="맑은 고딕" w:cs="맑은 고딕" w:eastAsia="맑은 고딕" w:hAnsi="맑은 고딕"/>
                <w:b w:val="false"/>
                <w:bCs w:val="false"/>
                <w:i w:val="false"/>
                <w:iCs w:val="false"/>
                <w:sz w:val="16"/>
                <w:szCs w:val="16"/>
              </w:rPr>
              <w:t xml:space="preserve">OA-SDL</w:t>
            </w:r>
          </w:p>
        </w:tc>
        <w:tc>
          <w:tcPr>
            <w:tcW w:type="dxa" w:w="77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산·학·연 공동활용을 위한 오픈 액세스형 자율실험실 구축 중(’26.8.~), 외부 연구자도 클라우드 원격제어로 접속해 실험 가능</w:t>
            </w:r>
          </w:p>
        </w:tc>
      </w:tr>
      <w:tr>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LG화학 분석연구소</w:t>
            </w:r>
          </w:p>
        </w:tc>
        <w:tc>
          <w:tcPr>
            <w:tcW w:type="dxa" w:w="77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양극재 원료 분석의 전 과정을 자동화해 24시간 운영, AI 기반 데이터 해석을 연계해 자율실험실로 고도화 진행 중</w:t>
            </w:r>
          </w:p>
          <w:p>
            <w:pPr>
              <w:spacing w:after="0" w:before="40" w:line="248"/>
            </w:pPr>
            <w:r>
              <w:rPr>
                <w:rFonts w:ascii="맑은 고딕" w:cs="맑은 고딕" w:eastAsia="맑은 고딕" w:hAnsi="맑은 고딕"/>
                <w:b w:val="false"/>
                <w:bCs w:val="false"/>
                <w:i w:val="false"/>
                <w:iCs w:val="false"/>
                <w:color w:val="1F5FBF"/>
                <w:sz w:val="16"/>
                <w:szCs w:val="16"/>
              </w:rPr>
              <w:t xml:space="preserve">※ 착수 시점 </w:t>
            </w:r>
            <w:r>
              <w:rPr>
                <w:rFonts w:ascii="맑은 고딕" w:cs="맑은 고딕" w:eastAsia="맑은 고딕" w:hAnsi="맑은 고딕"/>
                <w:b/>
                <w:bCs/>
                <w:i w:val="false"/>
                <w:iCs w:val="false"/>
                <w:color w:val="C00000"/>
                <w:sz w:val="16"/>
                <w:szCs w:val="16"/>
              </w:rPr>
              <w:t xml:space="preserve">[확인]</w:t>
            </w:r>
          </w:p>
        </w:tc>
      </w:tr>
      <w:tr>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에코프로</w:t>
            </w:r>
          </w:p>
        </w:tc>
        <w:tc>
          <w:tcPr>
            <w:tcW w:type="dxa" w:w="77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데이터 표준화·파일럿 수행(’26), 전사 AI 정착 목표 아래 SDL 구축 추진. 개발–양산 리드타임 50% 단축 예상(’28 예정)</w:t>
            </w:r>
          </w:p>
        </w:tc>
      </w:tr>
      <w:tr>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JW중외제약</w:t>
            </w:r>
          </w:p>
        </w:tc>
        <w:tc>
          <w:tcPr>
            <w:tcW w:type="dxa" w:w="77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자사의 AI 통합 플랫폼과 자동화시스템을 연계하여 자율실험실 구축·고도화 추진. 보건복지부 AI 신약개발 지원사업 선정(’26)</w:t>
            </w:r>
          </w:p>
        </w:tc>
      </w:tr>
    </w:tbl>
    <w:p>
      <w:r>
        <w:br w:type="page"/>
      </w:r>
    </w:p>
    <w:p>
      <w:pPr>
        <w:spacing w:after="130" w:before="300"/>
      </w:pPr>
      <w:r>
        <w:rPr>
          <w:rFonts w:ascii="맑은 고딕" w:cs="맑은 고딕" w:eastAsia="맑은 고딕" w:hAnsi="맑은 고딕"/>
          <w:b/>
          <w:bCs/>
          <w:i w:val="false"/>
          <w:iCs w:val="false"/>
          <w:color w:val="1F3864"/>
          <w:sz w:val="24"/>
          <w:szCs w:val="24"/>
        </w:rPr>
        <w:t xml:space="preserve">Ⅲ. 국외 사례</w:t>
      </w:r>
    </w:p>
    <w:p>
      <w:pPr>
        <w:spacing w:after="100" w:before="230"/>
      </w:pPr>
      <w:r>
        <w:rPr>
          <w:rFonts w:ascii="맑은 고딕" w:cs="맑은 고딕" w:eastAsia="맑은 고딕" w:hAnsi="맑은 고딕"/>
          <w:b/>
          <w:bCs/>
          <w:i w:val="false"/>
          <w:iCs w:val="false"/>
          <w:color w:val="1F3864"/>
          <w:sz w:val="21"/>
          <w:szCs w:val="21"/>
        </w:rPr>
        <w:t xml:space="preserve">□ 미국</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국립연구소가 대형 플랫폼을 구축, 대학은 개별 특화 플랫폼 구축, 민간 자본의 투자가 함께 진행됨</w:t>
      </w:r>
    </w:p>
    <w:p>
      <w:pPr>
        <w:spacing w:after="6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500"/>
        <w:gridCol w:w="1250"/>
        <w:gridCol w:w="6888"/>
      </w:tblGrid>
      <w:tr>
        <w:trPr>
          <w:tblHeader/>
        </w:trPr>
        <w:tc>
          <w:tcPr>
            <w:tcW w:type="dxa" w:w="15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125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분야</w:t>
            </w:r>
          </w:p>
        </w:tc>
        <w:tc>
          <w:tcPr>
            <w:tcW w:type="dxa" w:w="688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아르곤</w:t>
            </w:r>
          </w:p>
          <w:p>
            <w:pPr>
              <w:spacing w:after="0" w:before="40" w:line="248"/>
            </w:pPr>
            <w:r>
              <w:rPr>
                <w:rFonts w:ascii="맑은 고딕" w:cs="맑은 고딕" w:eastAsia="맑은 고딕" w:hAnsi="맑은 고딕"/>
                <w:b w:val="false"/>
                <w:bCs w:val="false"/>
                <w:i w:val="false"/>
                <w:iCs w:val="false"/>
                <w:sz w:val="16"/>
                <w:szCs w:val="16"/>
              </w:rPr>
              <w:t xml:space="preserve">국립연구소</w:t>
            </w:r>
          </w:p>
          <w:p>
            <w:pPr>
              <w:spacing w:after="0" w:before="40" w:line="248"/>
            </w:pPr>
            <w:r>
              <w:rPr>
                <w:rFonts w:ascii="맑은 고딕" w:cs="맑은 고딕" w:eastAsia="맑은 고딕" w:hAnsi="맑은 고딕"/>
                <w:b w:val="false"/>
                <w:bCs w:val="false"/>
                <w:i w:val="false"/>
                <w:iCs w:val="false"/>
                <w:sz w:val="16"/>
                <w:szCs w:val="16"/>
              </w:rPr>
              <w:t xml:space="preserve">Polybot</w:t>
            </w:r>
          </w:p>
        </w:tc>
        <w:tc>
          <w:tcPr>
            <w:tcW w:type="dxa" w:w="12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전자 고분자</w:t>
            </w:r>
          </w:p>
          <w:p>
            <w:pPr>
              <w:spacing w:after="0" w:before="40" w:line="248"/>
            </w:pPr>
            <w:r>
              <w:rPr>
                <w:rFonts w:ascii="맑은 고딕" w:cs="맑은 고딕" w:eastAsia="맑은 고딕" w:hAnsi="맑은 고딕"/>
                <w:b w:val="false"/>
                <w:bCs w:val="false"/>
                <w:i w:val="false"/>
                <w:iCs w:val="false"/>
                <w:sz w:val="16"/>
                <w:szCs w:val="16"/>
              </w:rPr>
              <w:t xml:space="preserve">박막</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약 100만 개 조합의 7차원 공정 공간에서 AI가 전자고분자 박막의 조성·공정·전기 성능을 폐루프로 최적화해 스케일업 제조 조건 도출</w:t>
            </w:r>
            <w:r>
              <w:rPr>
                <w:rFonts w:ascii="맑은 고딕" w:cs="맑은 고딕" w:eastAsia="맑은 고딕" w:hAnsi="맑은 고딕"/>
                <w:b w:val="false"/>
                <w:bCs w:val="false"/>
                <w:i w:val="false"/>
                <w:iCs w:val="false"/>
                <w:color w:val="1F5FBF"/>
                <w:sz w:val="16"/>
                <w:szCs w:val="16"/>
              </w:rPr>
              <w:t xml:space="preserve">(Nature Communications, ’25.2., 논문)</w:t>
            </w:r>
          </w:p>
          <w:p>
            <w:pPr>
              <w:spacing w:after="0" w:before="40" w:line="248"/>
            </w:pPr>
            <w:r>
              <w:rPr>
                <w:rFonts w:ascii="맑은 고딕" w:cs="맑은 고딕" w:eastAsia="맑은 고딕" w:hAnsi="맑은 고딕"/>
                <w:b w:val="false"/>
                <w:bCs w:val="false"/>
                <w:i w:val="false"/>
                <w:iCs w:val="false"/>
                <w:color w:val="1F5FBF"/>
                <w:sz w:val="16"/>
                <w:szCs w:val="16"/>
              </w:rPr>
              <w:t xml:space="preserve">제형–공정–후처리–전도도 측정의 전 루프를 시료당 약 15분에 처리(1일 약 100개 시료)</w:t>
            </w:r>
            <w:r>
              <w:rPr>
                <w:rFonts w:ascii="맑은 고딕" w:cs="맑은 고딕" w:eastAsia="맑은 고딕" w:hAnsi="맑은 고딕"/>
                <w:b w:val="false"/>
                <w:bCs w:val="false"/>
                <w:i w:val="false"/>
                <w:iCs w:val="false"/>
                <w:sz w:val="16"/>
                <w:szCs w:val="16"/>
              </w:rPr>
              <w:t xml:space="preserve">, 고분자 역설계·자동합성으로 확대</w:t>
            </w:r>
            <w:r>
              <w:rPr>
                <w:rFonts w:ascii="맑은 고딕" w:cs="맑은 고딕" w:eastAsia="맑은 고딕" w:hAnsi="맑은 고딕"/>
                <w:b w:val="false"/>
                <w:bCs w:val="false"/>
                <w:i w:val="false"/>
                <w:iCs w:val="false"/>
                <w:color w:val="1F5FBF"/>
                <w:sz w:val="16"/>
                <w:szCs w:val="16"/>
              </w:rPr>
              <w:t xml:space="preserve">(’26.3.)</w:t>
            </w:r>
          </w:p>
        </w:tc>
      </w:tr>
      <w:tr>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로렌스버클리</w:t>
            </w:r>
          </w:p>
          <w:p>
            <w:pPr>
              <w:spacing w:after="0" w:before="40" w:line="248"/>
            </w:pPr>
            <w:r>
              <w:rPr>
                <w:rFonts w:ascii="맑은 고딕" w:cs="맑은 고딕" w:eastAsia="맑은 고딕" w:hAnsi="맑은 고딕"/>
                <w:b w:val="false"/>
                <w:bCs w:val="false"/>
                <w:i w:val="false"/>
                <w:iCs w:val="false"/>
                <w:sz w:val="16"/>
                <w:szCs w:val="16"/>
              </w:rPr>
              <w:t xml:space="preserve">국립연구소</w:t>
            </w:r>
          </w:p>
          <w:p>
            <w:pPr>
              <w:spacing w:after="0" w:before="40" w:line="248"/>
            </w:pPr>
            <w:r>
              <w:rPr>
                <w:rFonts w:ascii="맑은 고딕" w:cs="맑은 고딕" w:eastAsia="맑은 고딕" w:hAnsi="맑은 고딕"/>
                <w:b w:val="false"/>
                <w:bCs w:val="false"/>
                <w:i w:val="false"/>
                <w:iCs w:val="false"/>
                <w:sz w:val="16"/>
                <w:szCs w:val="16"/>
              </w:rPr>
              <w:t xml:space="preserve">A-Lab</w:t>
            </w:r>
          </w:p>
        </w:tc>
        <w:tc>
          <w:tcPr>
            <w:tcW w:type="dxa" w:w="12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무기 고체</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무기 고체의 배합–열처리–XRD 분석–후속 합성조건 결정 자동화를 17일간 연속 운전, </w:t>
            </w:r>
            <w:r>
              <w:rPr>
                <w:rFonts w:ascii="맑은 고딕" w:cs="맑은 고딕" w:eastAsia="맑은 고딕" w:hAnsi="맑은 고딕"/>
                <w:b w:val="false"/>
                <w:bCs w:val="false"/>
                <w:i w:val="false"/>
                <w:iCs w:val="false"/>
                <w:color w:val="1F5FBF"/>
                <w:sz w:val="16"/>
                <w:szCs w:val="16"/>
              </w:rPr>
              <w:t xml:space="preserve">목표 물질 58종 중 41종을 “신규(novel) 화합물”로 합성했다고 발표(Nature, ’23.11., 논문)</w:t>
            </w:r>
          </w:p>
          <w:p>
            <w:pPr>
              <w:spacing w:after="0" w:before="40" w:line="248"/>
            </w:pPr>
            <w:r>
              <w:rPr>
                <w:rFonts w:ascii="맑은 고딕" w:cs="맑은 고딕" w:eastAsia="맑은 고딕" w:hAnsi="맑은 고딕"/>
                <w:b w:val="false"/>
                <w:bCs w:val="false"/>
                <w:i w:val="false"/>
                <w:iCs w:val="false"/>
                <w:color w:val="1F5FBF"/>
                <w:sz w:val="16"/>
                <w:szCs w:val="16"/>
              </w:rPr>
              <w:t xml:space="preserve">이후 신규성 및 구조 동정에 대한 문제 제기로 저자 정정(Author Correction, ’26.1.)이 이루어져 ‘신규’ 표현이 철회되고 성공 건수도 57종 중 36종으로 조정</w:t>
            </w:r>
          </w:p>
          <w:p>
            <w:pPr>
              <w:spacing w:after="0" w:before="40" w:line="248"/>
            </w:pPr>
            <w:r>
              <w:rPr>
                <w:rFonts w:ascii="맑은 고딕" w:cs="맑은 고딕" w:eastAsia="맑은 고딕" w:hAnsi="맑은 고딕"/>
                <w:b w:val="false"/>
                <w:bCs w:val="false"/>
                <w:i w:val="false"/>
                <w:iCs w:val="false"/>
                <w:sz w:val="16"/>
                <w:szCs w:val="16"/>
              </w:rPr>
              <w:t xml:space="preserve">나트륨 이온전도체 후보를 자동 합성·분석해 신규 후보상 확인(’25)</w:t>
            </w:r>
          </w:p>
        </w:tc>
      </w:tr>
      <w:tr>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로렌스버클리</w:t>
            </w:r>
          </w:p>
          <w:p>
            <w:pPr>
              <w:spacing w:after="0" w:before="40" w:line="248"/>
            </w:pPr>
            <w:r>
              <w:rPr>
                <w:rFonts w:ascii="맑은 고딕" w:cs="맑은 고딕" w:eastAsia="맑은 고딕" w:hAnsi="맑은 고딕"/>
                <w:b w:val="false"/>
                <w:bCs w:val="false"/>
                <w:i w:val="false"/>
                <w:iCs w:val="false"/>
                <w:sz w:val="16"/>
                <w:szCs w:val="16"/>
              </w:rPr>
              <w:t xml:space="preserve">국립연구소</w:t>
            </w:r>
          </w:p>
          <w:p>
            <w:pPr>
              <w:spacing w:after="0" w:before="40" w:line="248"/>
            </w:pPr>
            <w:r>
              <w:rPr>
                <w:rFonts w:ascii="맑은 고딕" w:cs="맑은 고딕" w:eastAsia="맑은 고딕" w:hAnsi="맑은 고딕"/>
                <w:b w:val="false"/>
                <w:bCs w:val="false"/>
                <w:i w:val="false"/>
                <w:iCs w:val="false"/>
                <w:sz w:val="16"/>
                <w:szCs w:val="16"/>
              </w:rPr>
              <w:t xml:space="preserve">AutoBot</w:t>
            </w:r>
          </w:p>
        </w:tc>
        <w:tc>
          <w:tcPr>
            <w:tcW w:type="dxa" w:w="12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금속 할라이드</w:t>
            </w:r>
          </w:p>
          <w:p>
            <w:pPr>
              <w:spacing w:after="0" w:before="40" w:line="248"/>
            </w:pPr>
            <w:r>
              <w:rPr>
                <w:rFonts w:ascii="맑은 고딕" w:cs="맑은 고딕" w:eastAsia="맑은 고딕" w:hAnsi="맑은 고딕"/>
                <w:b w:val="false"/>
                <w:bCs w:val="false"/>
                <w:i w:val="false"/>
                <w:iCs w:val="false"/>
                <w:sz w:val="16"/>
                <w:szCs w:val="16"/>
              </w:rPr>
              <w:t xml:space="preserve">페로브스카이트</w:t>
            </w:r>
          </w:p>
          <w:p>
            <w:pPr>
              <w:spacing w:after="0" w:before="40" w:line="248"/>
            </w:pPr>
            <w:r>
              <w:rPr>
                <w:rFonts w:ascii="맑은 고딕" w:cs="맑은 고딕" w:eastAsia="맑은 고딕" w:hAnsi="맑은 고딕"/>
                <w:b w:val="false"/>
                <w:bCs w:val="false"/>
                <w:i w:val="false"/>
                <w:iCs w:val="false"/>
                <w:sz w:val="16"/>
                <w:szCs w:val="16"/>
              </w:rPr>
              <w:t xml:space="preserve">박막</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박막 합성–광학·이미지 분석–후속 조건 선정을 폐루프로 연계하고 5,000여 개 제조조건 중 1% 미만을 실험해 수주 내 고품질 박막 조건을 도출, 수작업 시 최대 1년 걸릴 탐색을 단축(’25)</w:t>
            </w:r>
          </w:p>
        </w:tc>
      </w:tr>
      <w:tr>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브룩헤이븐</w:t>
            </w:r>
          </w:p>
          <w:p>
            <w:pPr>
              <w:spacing w:after="0" w:before="40" w:line="248"/>
            </w:pPr>
            <w:r>
              <w:rPr>
                <w:rFonts w:ascii="맑은 고딕" w:cs="맑은 고딕" w:eastAsia="맑은 고딕" w:hAnsi="맑은 고딕"/>
                <w:b w:val="false"/>
                <w:bCs w:val="false"/>
                <w:i w:val="false"/>
                <w:iCs w:val="false"/>
                <w:sz w:val="16"/>
                <w:szCs w:val="16"/>
              </w:rPr>
              <w:t xml:space="preserve">국립연구소</w:t>
            </w:r>
          </w:p>
          <w:p>
            <w:pPr>
              <w:spacing w:after="0" w:before="40" w:line="248"/>
            </w:pPr>
            <w:r>
              <w:rPr>
                <w:rFonts w:ascii="맑은 고딕" w:cs="맑은 고딕" w:eastAsia="맑은 고딕" w:hAnsi="맑은 고딕"/>
                <w:b w:val="false"/>
                <w:bCs w:val="false"/>
                <w:i w:val="false"/>
                <w:iCs w:val="false"/>
                <w:sz w:val="16"/>
                <w:szCs w:val="16"/>
              </w:rPr>
              <w:t xml:space="preserve">NSLS-II</w:t>
            </w:r>
          </w:p>
        </w:tc>
        <w:tc>
          <w:tcPr>
            <w:tcW w:type="dxa" w:w="12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방사광 X선</w:t>
            </w:r>
          </w:p>
          <w:p>
            <w:pPr>
              <w:spacing w:after="0" w:before="40" w:line="248"/>
            </w:pPr>
            <w:r>
              <w:rPr>
                <w:rFonts w:ascii="맑은 고딕" w:cs="맑은 고딕" w:eastAsia="맑은 고딕" w:hAnsi="맑은 고딕"/>
                <w:b w:val="false"/>
                <w:bCs w:val="false"/>
                <w:i w:val="false"/>
                <w:iCs w:val="false"/>
                <w:sz w:val="16"/>
                <w:szCs w:val="16"/>
              </w:rPr>
              <w:t xml:space="preserve">산란 측정</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NSLS-II 자율 빔라인의 X선 측정 폐루프에서 데이터 수집·분석·의사결정을 수행, 블록공중합체 신규 나노구조 발견(’23)</w:t>
            </w:r>
          </w:p>
          <w:p>
            <w:pPr>
              <w:spacing w:after="0" w:before="40" w:line="248"/>
            </w:pPr>
            <w:r>
              <w:rPr>
                <w:rFonts w:ascii="맑은 고딕" w:cs="맑은 고딕" w:eastAsia="맑은 고딕" w:hAnsi="맑은 고딕"/>
                <w:b w:val="false"/>
                <w:bCs w:val="false"/>
                <w:i w:val="false"/>
                <w:iCs w:val="false"/>
                <w:sz w:val="16"/>
                <w:szCs w:val="16"/>
              </w:rPr>
              <w:t xml:space="preserve">최근에는 외부 이용자와 함께 실험하고 AI-ready 데이터를 생산하는 AI Campaign Pilot 실험 프로그램으로 확대 중(’26)</w:t>
            </w:r>
          </w:p>
        </w:tc>
      </w:tr>
      <w:tr>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노스캐롤라이나</w:t>
            </w:r>
          </w:p>
          <w:p>
            <w:pPr>
              <w:spacing w:after="0" w:before="40" w:line="248"/>
            </w:pPr>
            <w:r>
              <w:rPr>
                <w:rFonts w:ascii="맑은 고딕" w:cs="맑은 고딕" w:eastAsia="맑은 고딕" w:hAnsi="맑은 고딕"/>
                <w:b w:val="false"/>
                <w:bCs w:val="false"/>
                <w:i w:val="false"/>
                <w:iCs w:val="false"/>
                <w:sz w:val="16"/>
                <w:szCs w:val="16"/>
              </w:rPr>
              <w:t xml:space="preserve">주립대</w:t>
            </w:r>
          </w:p>
          <w:p>
            <w:pPr>
              <w:spacing w:after="0" w:before="40" w:line="248"/>
            </w:pPr>
            <w:r>
              <w:rPr>
                <w:rFonts w:ascii="맑은 고딕" w:cs="맑은 고딕" w:eastAsia="맑은 고딕" w:hAnsi="맑은 고딕"/>
                <w:b w:val="false"/>
                <w:bCs w:val="false"/>
                <w:i w:val="false"/>
                <w:iCs w:val="false"/>
                <w:sz w:val="16"/>
                <w:szCs w:val="16"/>
              </w:rPr>
              <w:t xml:space="preserve">AlphaFlow</w:t>
            </w:r>
          </w:p>
        </w:tc>
        <w:tc>
          <w:tcPr>
            <w:tcW w:type="dxa" w:w="12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미세유체</w:t>
            </w:r>
          </w:p>
          <w:p>
            <w:pPr>
              <w:spacing w:after="0" w:before="40" w:line="248"/>
            </w:pPr>
            <w:r>
              <w:rPr>
                <w:rFonts w:ascii="맑은 고딕" w:cs="맑은 고딕" w:eastAsia="맑은 고딕" w:hAnsi="맑은 고딕"/>
                <w:b w:val="false"/>
                <w:bCs w:val="false"/>
                <w:i w:val="false"/>
                <w:iCs w:val="false"/>
                <w:sz w:val="16"/>
                <w:szCs w:val="16"/>
              </w:rPr>
              <w:t xml:space="preserve">다단계 화학</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반도체 나노결정·양자점 합성경로를 자율 탐색, 최대 40개 변수의 다단계 합성경로 발굴</w:t>
            </w:r>
            <w:r>
              <w:rPr>
                <w:rFonts w:ascii="맑은 고딕" w:cs="맑은 고딕" w:eastAsia="맑은 고딕" w:hAnsi="맑은 고딕"/>
                <w:b w:val="false"/>
                <w:bCs w:val="false"/>
                <w:i w:val="false"/>
                <w:iCs w:val="false"/>
                <w:color w:val="1F5FBF"/>
                <w:sz w:val="16"/>
                <w:szCs w:val="16"/>
              </w:rPr>
              <w:t xml:space="preserve">(Nature Communications, ’23, 논문)</w:t>
            </w:r>
            <w:r>
              <w:rPr>
                <w:rFonts w:ascii="맑은 고딕" w:cs="맑은 고딕" w:eastAsia="맑은 고딕" w:hAnsi="맑은 고딕"/>
                <w:b w:val="false"/>
                <w:bCs w:val="false"/>
                <w:i w:val="false"/>
                <w:iCs w:val="false"/>
                <w:sz w:val="16"/>
                <w:szCs w:val="16"/>
              </w:rPr>
              <w:t xml:space="preserve">, 동적 유동 실험으로 데이터 획득 효율 10배 향상(’25), 현재는 이종촉매 자율실험실로 연구 확대(’26)</w:t>
            </w:r>
          </w:p>
        </w:tc>
      </w:tr>
      <w:tr>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Ginkgo</w:t>
            </w:r>
          </w:p>
          <w:p>
            <w:pPr>
              <w:spacing w:after="0" w:before="40" w:line="248"/>
            </w:pPr>
            <w:r>
              <w:rPr>
                <w:rFonts w:ascii="맑은 고딕" w:cs="맑은 고딕" w:eastAsia="맑은 고딕" w:hAnsi="맑은 고딕"/>
                <w:b w:val="false"/>
                <w:bCs w:val="false"/>
                <w:i w:val="false"/>
                <w:iCs w:val="false"/>
                <w:sz w:val="16"/>
                <w:szCs w:val="16"/>
              </w:rPr>
              <w:t xml:space="preserve">Bioworks</w:t>
            </w:r>
          </w:p>
        </w:tc>
        <w:tc>
          <w:tcPr>
            <w:tcW w:type="dxa" w:w="12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단백질 합성</w:t>
            </w:r>
          </w:p>
        </w:tc>
        <w:tc>
          <w:tcPr>
            <w:tcW w:type="dxa" w:w="68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GPT-5와 클라우드랩을 연계, 무세포 단백질 합성조건을 최적화하여 </w:t>
            </w:r>
            <w:r>
              <w:rPr>
                <w:rFonts w:ascii="맑은 고딕" w:cs="맑은 고딕" w:eastAsia="맑은 고딕" w:hAnsi="맑은 고딕"/>
                <w:b w:val="false"/>
                <w:bCs w:val="false"/>
                <w:i w:val="false"/>
                <w:iCs w:val="false"/>
                <w:color w:val="1F5FBF"/>
                <w:sz w:val="16"/>
                <w:szCs w:val="16"/>
              </w:rPr>
              <w:t xml:space="preserve">6개월간</w:t>
            </w:r>
            <w:r>
              <w:rPr>
                <w:rFonts w:ascii="맑은 고딕" w:cs="맑은 고딕" w:eastAsia="맑은 고딕" w:hAnsi="맑은 고딕"/>
                <w:b w:val="false"/>
                <w:bCs w:val="false"/>
                <w:i w:val="false"/>
                <w:iCs w:val="false"/>
                <w:sz w:val="16"/>
                <w:szCs w:val="16"/>
              </w:rPr>
              <w:t xml:space="preserve"> 6차례 폐루프 실험</w:t>
            </w:r>
            <w:r>
              <w:rPr>
                <w:rFonts w:ascii="맑은 고딕" w:cs="맑은 고딕" w:eastAsia="맑은 고딕" w:hAnsi="맑은 고딕"/>
                <w:b w:val="false"/>
                <w:bCs w:val="false"/>
                <w:i w:val="false"/>
                <w:iCs w:val="false"/>
                <w:color w:val="1F5FBF"/>
                <w:sz w:val="16"/>
                <w:szCs w:val="16"/>
              </w:rPr>
              <w:t xml:space="preserve">(580개 플레이트)</w:t>
            </w:r>
            <w:r>
              <w:rPr>
                <w:rFonts w:ascii="맑은 고딕" w:cs="맑은 고딕" w:eastAsia="맑은 고딕" w:hAnsi="맑은 고딕"/>
                <w:b w:val="false"/>
                <w:bCs w:val="false"/>
                <w:i w:val="false"/>
                <w:iCs w:val="false"/>
                <w:sz w:val="16"/>
                <w:szCs w:val="16"/>
              </w:rPr>
              <w:t xml:space="preserve">으로 약 3만 6천개 조건을 탐색</w:t>
            </w:r>
          </w:p>
          <w:p>
            <w:pPr>
              <w:spacing w:after="0" w:before="40" w:line="248"/>
            </w:pPr>
            <w:r>
              <w:rPr>
                <w:rFonts w:ascii="맑은 고딕" w:cs="맑은 고딕" w:eastAsia="맑은 고딕" w:hAnsi="맑은 고딕"/>
                <w:b w:val="false"/>
                <w:bCs w:val="false"/>
                <w:i w:val="false"/>
                <w:iCs w:val="false"/>
                <w:sz w:val="16"/>
                <w:szCs w:val="16"/>
              </w:rPr>
              <w:t xml:space="preserve">생산비 40% 절감, </w:t>
            </w:r>
            <w:r>
              <w:rPr>
                <w:rFonts w:ascii="맑은 고딕" w:cs="맑은 고딕" w:eastAsia="맑은 고딕" w:hAnsi="맑은 고딕"/>
                <w:b w:val="false"/>
                <w:bCs w:val="false"/>
                <w:i w:val="false"/>
                <w:iCs w:val="false"/>
                <w:color w:val="1F5FBF"/>
                <w:sz w:val="16"/>
                <w:szCs w:val="16"/>
              </w:rPr>
              <w:t xml:space="preserve">시약비 57% 절감(g당 60→26달러), 역가(titer) 27% 향상(’26.2., 프리프린트)</w:t>
            </w:r>
          </w:p>
        </w:tc>
      </w:tr>
    </w:tbl>
    <w:p>
      <w:pPr>
        <w:spacing w:after="100" w:before="0"/>
      </w:pPr>
      <w:r>
        <w:rPr>
          <w:rFonts w:ascii="맑은 고딕" w:cs="맑은 고딕" w:eastAsia="맑은 고딕" w:hAnsi="맑은 고딕"/>
          <w:b w:val="false"/>
          <w:bCs w:val="false"/>
          <w:i w:val="false"/>
          <w:iCs w:val="false"/>
          <w:sz w:val="19"/>
          <w:szCs w:val="19"/>
        </w:rPr>
        <w:t xml:space="preserve"/>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통합·분산인프라로 오크리지국립연구소(ORNL)의 INTERSECT*, DOE OPAL** 등이 장비·로봇·컴퓨팅 자원을 연계 추진 중</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로봇·과학장비 등을 공통 개방형 아키텍처로 연계, AI 분석·실시간 피드백을 지원하는 연구소 단위 통합 인프라. 이후 여러 장비·실험실·시설이 함께 작동하는 대규모 폐루프로 확장 구상</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아르곤·버클리·오크리지·퍼시픽노스웨스트 국립연구소의 AI·로봇 실험시설과 데이터를 연계해 단백질·미생물·식물 연구의 폐루프화를 추진</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sz w:val="18"/>
          <w:szCs w:val="18"/>
        </w:rPr>
        <w:t xml:space="preserve">PNNL은 환경분자과학연구소(EMSL)에 혐기성 미생물 표현형 분석 플랫폼(AMP2)을 구축, ’25.12. 커미셔닝 후 ’26.1.부터 가동</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sz w:val="18"/>
          <w:szCs w:val="18"/>
        </w:rPr>
        <w:t xml:space="preserve">버클리·아르곤·브룩헤이븐·SLAC·오크리지가 참여하는 SYNAPS-I 등 Genesis Mission*** 연계 자율실험 과제가 병행 추진</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(Genesis Mission) 미국이 국립연구소의 데이터·계산자원·실험시설을 연계해 AI 기반 과학연구를 국가 차원에서 가속하기 위해 추진 중인 이니셔티브</w:t>
      </w:r>
    </w:p>
    <w:p>
      <w:r>
        <w:br w:type="page"/>
      </w:r>
    </w:p>
    <w:p>
      <w:pPr>
        <w:spacing w:after="100" w:before="230"/>
      </w:pPr>
      <w:r>
        <w:rPr>
          <w:rFonts w:ascii="맑은 고딕" w:cs="맑은 고딕" w:eastAsia="맑은 고딕" w:hAnsi="맑은 고딕"/>
          <w:b/>
          <w:bCs/>
          <w:i w:val="false"/>
          <w:iCs w:val="false"/>
          <w:color w:val="1F3864"/>
          <w:sz w:val="21"/>
          <w:szCs w:val="21"/>
        </w:rPr>
        <w:t xml:space="preserve">□ 캐나다</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Acceleration Consortium(AC)을 중심으로 대학 거점 구축 중이며 캐나다 국가연구위원회(NRC)가 자율실험실을 운영, 민간으로 기술 확산 중</w:t>
      </w:r>
    </w:p>
    <w:p>
      <w:pPr>
        <w:spacing w:after="6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700"/>
        <w:gridCol w:w="1150"/>
        <w:gridCol w:w="6788"/>
      </w:tblGrid>
      <w:tr>
        <w:trPr>
          <w:tblHeader/>
        </w:trPr>
        <w:tc>
          <w:tcPr>
            <w:tcW w:type="dxa" w:w="17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115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분야</w:t>
            </w:r>
          </w:p>
        </w:tc>
        <w:tc>
          <w:tcPr>
            <w:tcW w:type="dxa" w:w="678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Acceleration Consortium(AC)</w:t>
            </w:r>
          </w:p>
          <w:p>
            <w:pPr>
              <w:spacing w:after="0" w:before="40" w:line="248"/>
            </w:pPr>
            <w:r>
              <w:rPr>
                <w:rFonts w:ascii="맑은 고딕" w:cs="맑은 고딕" w:eastAsia="맑은 고딕" w:hAnsi="맑은 고딕"/>
                <w:b w:val="false"/>
                <w:bCs w:val="false"/>
                <w:i w:val="false"/>
                <w:iCs w:val="false"/>
                <w:sz w:val="16"/>
                <w:szCs w:val="16"/>
              </w:rPr>
              <w:t xml:space="preserve">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다분야</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연방정부 CFREF*에서 2억 CAD를 지원받아 토론토대의 분야별 6개 자율실험실과 브리티시컬럼비아 대학교(UBC)의 스케일업·산업화 자율실험실 1개를 운영하고 AI·자동화 지원 연구 허브를 구축한 컨소시엄</w:t>
            </w:r>
          </w:p>
          <w:p>
            <w:pPr>
              <w:spacing w:after="0" w:before="40" w:line="248"/>
            </w:pPr>
            <w:r>
              <w:rPr>
                <w:rFonts w:ascii="맑은 고딕" w:cs="맑은 고딕" w:eastAsia="맑은 고딕" w:hAnsi="맑은 고딕"/>
                <w:b w:val="false"/>
                <w:bCs w:val="false"/>
                <w:i w:val="false"/>
                <w:iCs w:val="false"/>
                <w:sz w:val="16"/>
                <w:szCs w:val="16"/>
              </w:rPr>
              <w:t xml:space="preserve">자체 SDL을 이용자 시설(user facility)로 개방하고 회원기관을 통해 전 세계 30개 이상 SDL에 접근</w:t>
            </w:r>
          </w:p>
          <w:p>
            <w:pPr>
              <w:spacing w:after="0" w:before="40" w:line="248"/>
            </w:pPr>
            <w:r>
              <w:rPr>
                <w:rFonts w:ascii="맑은 고딕" w:cs="맑은 고딕" w:eastAsia="맑은 고딕" w:hAnsi="맑은 고딕"/>
                <w:b w:val="false"/>
                <w:bCs w:val="false"/>
                <w:i w:val="false"/>
                <w:iCs w:val="false"/>
                <w:color w:val="595959"/>
                <w:sz w:val="15"/>
                <w:szCs w:val="15"/>
              </w:rPr>
              <w:t xml:space="preserve">* The Canada First Research Excellence Fund</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(동) 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무기소재</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무기소재 합성, CO₂ 포집·전환, 배터리, 광학, 전자공학 등의 소재 분야 연구 수행, 379회 실험을 통해 Ru계 수전해 촉매 7종을 발굴(’26) </w:t>
            </w:r>
            <w:r>
              <w:rPr>
                <w:rFonts w:ascii="맑은 고딕" w:cs="맑은 고딕" w:eastAsia="맑은 고딕" w:hAnsi="맑은 고딕"/>
                <w:b/>
                <w:bCs/>
                <w:i w:val="false"/>
                <w:iCs w:val="false"/>
                <w:color w:val="C00000"/>
                <w:sz w:val="16"/>
                <w:szCs w:val="16"/>
              </w:rPr>
              <w:t xml:space="preserve">[확인]</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(동) 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유기화학</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의약품, 유기반도체, 발광소자 등에 활용되는 소재 연구 수행, 252개 유기 레이저 후보 중 51종을 선정·실험해 새로운 발광 소재 후보 발굴(’25~’26)</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(동) 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의약화학</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신약 개발용 저분자 단백질 결합체 분야 연구 수행, 정제 전 반응물을 직접 시험해 초기 신약 후보물질 탐색시간을 단축하는 방식으로 연구 중</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(동) 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고분자</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고분자 합성·정제·특성 분석 분야 연구 수행, PFAS 대체 고분자, 약물전달 소재, 전자 고분자 폐기물 분해 연구를 추진 중</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(동) 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제형</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소비재·의약품·식품·농업 분야의 액체·반고체·고체 제형 원료 배합·성능평가 연구 수행, 나노의약품 제형의 고성능 후보군을 도출(’25)</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(동) 토론토대</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인체조직</w:t>
            </w:r>
          </w:p>
          <w:p>
            <w:pPr>
              <w:spacing w:after="0" w:before="40" w:line="248"/>
            </w:pPr>
            <w:r>
              <w:rPr>
                <w:rFonts w:ascii="맑은 고딕" w:cs="맑은 고딕" w:eastAsia="맑은 고딕" w:hAnsi="맑은 고딕"/>
                <w:b w:val="false"/>
                <w:bCs w:val="false"/>
                <w:i w:val="false"/>
                <w:iCs w:val="false"/>
                <w:sz w:val="16"/>
                <w:szCs w:val="16"/>
              </w:rPr>
              <w:t xml:space="preserve">모사</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오가노이드·신약 분야에서 약물반응 측정 연구 수행, 기존과 유사한 치료 효과를 유지하면서 총 투여량을 낮추는 항암제 순차투여 조건을 발굴(’25)</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UBC</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스케일업·</w:t>
            </w:r>
          </w:p>
          <w:p>
            <w:pPr>
              <w:spacing w:after="0" w:before="40" w:line="248"/>
            </w:pPr>
            <w:r>
              <w:rPr>
                <w:rFonts w:ascii="맑은 고딕" w:cs="맑은 고딕" w:eastAsia="맑은 고딕" w:hAnsi="맑은 고딕"/>
                <w:b w:val="false"/>
                <w:bCs w:val="false"/>
                <w:i w:val="false"/>
                <w:iCs w:val="false"/>
                <w:sz w:val="16"/>
                <w:szCs w:val="16"/>
              </w:rPr>
              <w:t xml:space="preserve">사업화</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분자·소재 합성법을 제조공정으로 확대하기 위한 합성·정제·코팅·전기화학 공정 최적화 연구 수행</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AC 주도</w:t>
            </w:r>
          </w:p>
          <w:p>
            <w:pPr>
              <w:spacing w:after="0" w:before="40" w:line="248"/>
            </w:pPr>
            <w:r>
              <w:rPr>
                <w:rFonts w:ascii="맑은 고딕" w:cs="맑은 고딕" w:eastAsia="맑은 고딕" w:hAnsi="맑은 고딕"/>
                <w:b w:val="false"/>
                <w:bCs w:val="false"/>
                <w:i w:val="false"/>
                <w:iCs w:val="false"/>
                <w:sz w:val="16"/>
                <w:szCs w:val="16"/>
              </w:rPr>
              <w:t xml:space="preserve">ACDC*</w:t>
            </w:r>
          </w:p>
          <w:p>
            <w:pPr>
              <w:spacing w:after="0" w:before="40" w:line="248"/>
            </w:pPr>
            <w:r>
              <w:rPr>
                <w:rFonts w:ascii="맑은 고딕" w:cs="맑은 고딕" w:eastAsia="맑은 고딕" w:hAnsi="맑은 고딕"/>
                <w:b w:val="false"/>
                <w:bCs w:val="false"/>
                <w:i w:val="false"/>
                <w:iCs w:val="false"/>
                <w:sz w:val="16"/>
                <w:szCs w:val="16"/>
              </w:rPr>
              <w:t xml:space="preserve">분산형 폐루프 실증</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소재</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여러 기관의 장비를 하나의 폐루프로 연결한 사례로 클라우드 AI가 서로 다른 지역의 5개 실험실</w:t>
            </w:r>
            <w:r>
              <w:rPr>
                <w:rFonts w:ascii="맑은 고딕" w:cs="맑은 고딕" w:eastAsia="맑은 고딕" w:hAnsi="맑은 고딕"/>
                <w:b w:val="false"/>
                <w:bCs w:val="false"/>
                <w:i w:val="false"/>
                <w:iCs w:val="false"/>
                <w:color w:val="1F5FBF"/>
                <w:sz w:val="16"/>
                <w:szCs w:val="16"/>
              </w:rPr>
              <w:t xml:space="preserve">(토론토·밴쿠버·글래스고·일리노이·후쿠오카)</w:t>
            </w:r>
            <w:r>
              <w:rPr>
                <w:rFonts w:ascii="맑은 고딕" w:cs="맑은 고딕" w:eastAsia="맑은 고딕" w:hAnsi="맑은 고딕"/>
                <w:b w:val="false"/>
                <w:bCs w:val="false"/>
                <w:i w:val="false"/>
                <w:iCs w:val="false"/>
                <w:sz w:val="16"/>
                <w:szCs w:val="16"/>
              </w:rPr>
              <w:t xml:space="preserve">의 합성·측정 실험을 조정해 유기 레이저 소재 21종 발굴(Science, ’24</w:t>
            </w:r>
            <w:r>
              <w:rPr>
                <w:rFonts w:ascii="맑은 고딕" w:cs="맑은 고딕" w:eastAsia="맑은 고딕" w:hAnsi="맑은 고딕"/>
                <w:b w:val="false"/>
                <w:bCs w:val="false"/>
                <w:i w:val="false"/>
                <w:iCs w:val="false"/>
                <w:color w:val="1F5FBF"/>
                <w:sz w:val="16"/>
                <w:szCs w:val="16"/>
              </w:rPr>
              <w:t xml:space="preserve">, 논문</w:t>
            </w:r>
            <w:r>
              <w:rPr>
                <w:rFonts w:ascii="맑은 고딕" w:cs="맑은 고딕" w:eastAsia="맑은 고딕" w:hAnsi="맑은 고딕"/>
                <w:b w:val="false"/>
                <w:bCs w:val="false"/>
                <w:i w:val="false"/>
                <w:iCs w:val="false"/>
                <w:sz w:val="16"/>
                <w:szCs w:val="16"/>
              </w:rPr>
              <w:t xml:space="preserve">)</w:t>
            </w:r>
          </w:p>
          <w:p>
            <w:pPr>
              <w:spacing w:after="0" w:before="40" w:line="248"/>
            </w:pPr>
            <w:r>
              <w:rPr>
                <w:rFonts w:ascii="맑은 고딕" w:cs="맑은 고딕" w:eastAsia="맑은 고딕" w:hAnsi="맑은 고딕"/>
                <w:b w:val="false"/>
                <w:bCs w:val="false"/>
                <w:i w:val="false"/>
                <w:iCs w:val="false"/>
                <w:color w:val="1F5FBF"/>
                <w:sz w:val="16"/>
                <w:szCs w:val="16"/>
              </w:rPr>
              <w:t xml:space="preserve">2개월 캠페인에서 유기 고체 레이저(OSL) 후보 1,000종 이상을 합성·평가한 결과로, 지난 수십 년간 신규 OSL 후보가 10~20종에 그쳤던 것과 대비</w:t>
            </w:r>
          </w:p>
          <w:p>
            <w:pPr>
              <w:spacing w:after="0" w:before="40" w:line="248"/>
            </w:pPr>
            <w:r>
              <w:rPr>
                <w:rFonts w:ascii="맑은 고딕" w:cs="맑은 고딕" w:eastAsia="맑은 고딕" w:hAnsi="맑은 고딕"/>
                <w:b w:val="false"/>
                <w:bCs w:val="false"/>
                <w:i w:val="false"/>
                <w:iCs w:val="false"/>
                <w:color w:val="595959"/>
                <w:sz w:val="15"/>
                <w:szCs w:val="15"/>
              </w:rPr>
              <w:t xml:space="preserve">* Asynchronous Cloud-based Delocalized Closed-loop</w:t>
            </w:r>
          </w:p>
          <w:p>
            <w:pPr>
              <w:spacing w:after="0" w:before="40" w:line="248"/>
            </w:pPr>
            <w:r>
              <w:rPr>
                <w:rFonts w:ascii="맑은 고딕" w:cs="맑은 고딕" w:eastAsia="맑은 고딕" w:hAnsi="맑은 고딕"/>
                <w:b w:val="false"/>
                <w:bCs w:val="false"/>
                <w:i w:val="false"/>
                <w:iCs w:val="false"/>
                <w:color w:val="595959"/>
                <w:sz w:val="15"/>
                <w:szCs w:val="15"/>
              </w:rPr>
              <w:t xml:space="preserve">※ 美 DARPA 분자발견가속프로그램 지원 사례(초기 프로그램)</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NRC</w:t>
            </w:r>
          </w:p>
          <w:p>
            <w:pPr>
              <w:spacing w:after="0" w:before="40" w:line="248"/>
            </w:pPr>
            <w:r>
              <w:rPr>
                <w:rFonts w:ascii="맑은 고딕" w:cs="맑은 고딕" w:eastAsia="맑은 고딕" w:hAnsi="맑은 고딕"/>
                <w:b w:val="false"/>
                <w:bCs w:val="false"/>
                <w:i w:val="false"/>
                <w:iCs w:val="false"/>
                <w:sz w:val="16"/>
                <w:szCs w:val="16"/>
              </w:rPr>
              <w:t xml:space="preserve">청정에너지</w:t>
            </w:r>
          </w:p>
          <w:p>
            <w:pPr>
              <w:spacing w:after="0" w:before="40" w:line="248"/>
            </w:pPr>
            <w:r>
              <w:rPr>
                <w:rFonts w:ascii="맑은 고딕" w:cs="맑은 고딕" w:eastAsia="맑은 고딕" w:hAnsi="맑은 고딕"/>
                <w:b w:val="false"/>
                <w:bCs w:val="false"/>
                <w:i w:val="false"/>
                <w:iCs w:val="false"/>
                <w:sz w:val="16"/>
                <w:szCs w:val="16"/>
              </w:rPr>
              <w:t xml:space="preserve">혁신연구센터(CEI)</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배터리 소재 SDL 2기를 설치해 공정 최적화·스케일업을 지원하고 AC와 자율실험실 훈련시설을 조성 중이며 산·학·연 공동연구 거점 역할 수행(’24~)</w:t>
            </w:r>
          </w:p>
          <w:p>
            <w:pPr>
              <w:spacing w:after="0" w:before="40" w:line="248"/>
            </w:pPr>
            <w:r>
              <w:rPr>
                <w:rFonts w:ascii="맑은 고딕" w:cs="맑은 고딕" w:eastAsia="맑은 고딕" w:hAnsi="맑은 고딕"/>
                <w:b w:val="false"/>
                <w:bCs w:val="false"/>
                <w:i w:val="false"/>
                <w:iCs w:val="false"/>
                <w:color w:val="1F5FBF"/>
                <w:sz w:val="16"/>
                <w:szCs w:val="16"/>
              </w:rPr>
              <w:t xml:space="preserve">SDL 2기는 「핵심 배터리소재 이니셔티브」(’23~’27) 아래의 BattPAP(중간공정 배터리광물 처리 가속 플랫폼)·BattMAP(배터리소재 가속 플랫폼)으로, 미시소가 시설에서 고성능컴퓨팅·AI 스튜디오와 함께 운영</w:t>
            </w:r>
          </w:p>
          <w:p>
            <w:pPr>
              <w:spacing w:after="0" w:before="40" w:line="248"/>
            </w:pPr>
            <w:r>
              <w:rPr>
                <w:rFonts w:ascii="맑은 고딕" w:cs="맑은 고딕" w:eastAsia="맑은 고딕" w:hAnsi="맑은 고딕"/>
                <w:b w:val="false"/>
                <w:bCs w:val="false"/>
                <w:i w:val="false"/>
                <w:iCs w:val="false"/>
                <w:color w:val="1F5FBF"/>
                <w:sz w:val="16"/>
                <w:szCs w:val="16"/>
              </w:rPr>
              <w:t xml:space="preserve">센터 차원의 성과평가 보고서(Evaluation of the Clean Energy Innovation Research Centre)를 ’25~’26 발간</w:t>
            </w:r>
          </w:p>
        </w:tc>
      </w:tr>
      <w:tr>
        <w:tc>
          <w:tcPr>
            <w:tcW w:type="dxa" w:w="17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Intrepid Labs</w:t>
            </w:r>
          </w:p>
        </w:tc>
        <w:tc>
          <w:tcPr>
            <w:tcW w:type="dxa" w:w="11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의약</w:t>
            </w:r>
          </w:p>
        </w:tc>
        <w:tc>
          <w:tcPr>
            <w:tcW w:type="dxa" w:w="67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토론토대 AC에서 분사한 기업</w:t>
            </w:r>
            <w:r>
              <w:rPr>
                <w:rFonts w:ascii="맑은 고딕" w:cs="맑은 고딕" w:eastAsia="맑은 고딕" w:hAnsi="맑은 고딕"/>
                <w:b w:val="false"/>
                <w:bCs w:val="false"/>
                <w:i w:val="false"/>
                <w:iCs w:val="false"/>
                <w:color w:val="1F5FBF"/>
                <w:sz w:val="16"/>
                <w:szCs w:val="16"/>
              </w:rPr>
              <w:t xml:space="preserve">(’23)</w:t>
            </w:r>
            <w:r>
              <w:rPr>
                <w:rFonts w:ascii="맑은 고딕" w:cs="맑은 고딕" w:eastAsia="맑은 고딕" w:hAnsi="맑은 고딕"/>
                <w:b w:val="false"/>
                <w:bCs w:val="false"/>
                <w:i w:val="false"/>
                <w:iCs w:val="false"/>
                <w:sz w:val="16"/>
                <w:szCs w:val="16"/>
              </w:rPr>
              <w:t xml:space="preserve">으로, AI·로봇 기반 폐루프를 활용한 의약품 제형 설계·최적화 서비스 제공 중</w:t>
            </w:r>
          </w:p>
          <w:p>
            <w:pPr>
              <w:spacing w:after="0" w:before="40" w:line="248"/>
            </w:pPr>
            <w:r>
              <w:rPr>
                <w:rFonts w:ascii="맑은 고딕" w:cs="맑은 고딕" w:eastAsia="맑은 고딕" w:hAnsi="맑은 고딕"/>
                <w:b w:val="false"/>
                <w:bCs w:val="false"/>
                <w:i w:val="false"/>
                <w:iCs w:val="false"/>
                <w:color w:val="1F5FBF"/>
                <w:sz w:val="16"/>
                <w:szCs w:val="16"/>
              </w:rPr>
              <w:t xml:space="preserve">자율실험 플랫폼 ‘Valiant’로 최대 10억 종 제형 탐색이 가능하며, </w:t>
            </w:r>
            <w:r>
              <w:rPr>
                <w:rFonts w:ascii="맑은 고딕" w:cs="맑은 고딕" w:eastAsia="맑은 고딕" w:hAnsi="맑은 고딕"/>
                <w:b w:val="false"/>
                <w:bCs w:val="false"/>
                <w:i w:val="false"/>
                <w:iCs w:val="false"/>
                <w:sz w:val="16"/>
                <w:szCs w:val="16"/>
              </w:rPr>
              <w:t xml:space="preserve">기존 방식 대비 약 4분의 1회의 실험으로 고성능 제형을 발굴</w:t>
            </w:r>
          </w:p>
          <w:p>
            <w:pPr>
              <w:spacing w:after="0" w:before="40" w:line="248"/>
            </w:pPr>
            <w:r>
              <w:rPr>
                <w:rFonts w:ascii="맑은 고딕" w:cs="맑은 고딕" w:eastAsia="맑은 고딕" w:hAnsi="맑은 고딕"/>
                <w:b w:val="false"/>
                <w:bCs w:val="false"/>
                <w:i w:val="false"/>
                <w:iCs w:val="false"/>
                <w:color w:val="1F5FBF"/>
                <w:sz w:val="16"/>
                <w:szCs w:val="16"/>
              </w:rPr>
              <w:t xml:space="preserve">1,100만 달러 투자를 유치하고, Quotient Sciences와 협력해 </w:t>
            </w:r>
            <w:r>
              <w:rPr>
                <w:rFonts w:ascii="맑은 고딕" w:cs="맑은 고딕" w:eastAsia="맑은 고딕" w:hAnsi="맑은 고딕"/>
                <w:b w:val="false"/>
                <w:bCs w:val="false"/>
                <w:i w:val="false"/>
                <w:iCs w:val="false"/>
                <w:sz w:val="16"/>
                <w:szCs w:val="16"/>
              </w:rPr>
              <w:t xml:space="preserve">AI 설계 경구제형의 임상 1상 진입을 지원(’26)</w:t>
            </w:r>
          </w:p>
        </w:tc>
      </w:tr>
    </w:tbl>
    <w:p>
      <w:pPr>
        <w:spacing w:after="100" w:before="0"/>
      </w:pPr>
      <w:r>
        <w:rPr>
          <w:rFonts w:ascii="맑은 고딕" w:cs="맑은 고딕" w:eastAsia="맑은 고딕" w:hAnsi="맑은 고딕"/>
          <w:b w:val="false"/>
          <w:bCs w:val="false"/>
          <w:i w:val="false"/>
          <w:iCs w:val="false"/>
          <w:sz w:val="19"/>
          <w:szCs w:val="19"/>
        </w:rPr>
        <w:t xml:space="preserve"/>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color w:val="1F5FBF"/>
          <w:sz w:val="19"/>
          <w:szCs w:val="19"/>
        </w:rPr>
        <w:t xml:space="preserve">(최근 동향) AC는 분산 폐루프 실증 이후 신약·인력양성으로 외연을 확대</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’26.6. 구조유전체컨소시엄(SGC)과 공식 파트너십 체결 — SGC의 대규모 단백질–리간드 데이터와 AC의 자율실험실을 결합해 신약 초기 탐색을 가속(모든 인간 단백질에 대한 약리 도구 개발을 목표로 하는 Target 2035 연계)</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캐나다 최초의 가속발견 인력양성 프로그램 CREATE for Accelerated Discovery(AccelD) 출범(NSERC 160만 달러 지원)</w:t>
      </w:r>
    </w:p>
    <w:p>
      <w:r>
        <w:br w:type="page"/>
      </w:r>
    </w:p>
    <w:p>
      <w:pPr>
        <w:spacing w:after="100" w:before="230"/>
      </w:pPr>
      <w:r>
        <w:rPr>
          <w:rFonts w:ascii="맑은 고딕" w:cs="맑은 고딕" w:eastAsia="맑은 고딕" w:hAnsi="맑은 고딕"/>
          <w:b/>
          <w:bCs/>
          <w:i w:val="false"/>
          <w:iCs w:val="false"/>
          <w:color w:val="1F3864"/>
          <w:sz w:val="21"/>
          <w:szCs w:val="21"/>
        </w:rPr>
        <w:t xml:space="preserve">□ 유럽</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분야별 폐루프 실증과 EU RAISE 등을 통한 공동활용 인프라 구축 및 생태계 조성, 데이터·시스템 상호운용 기반 마련 단계</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color w:val="1F5FBF"/>
          <w:sz w:val="19"/>
          <w:szCs w:val="19"/>
        </w:rPr>
        <w:t xml:space="preserve">EU 차원의 공동사업과 별도로, 영국 AIchemy(’25.12.)·독일 ASCEND(’26.3.) 등 국가 단위 대형 허브·사업이 잇따라 출범하며 대학–출연연–기업을 묶는 컨소시엄형 추진이 확산</w:t>
      </w:r>
    </w:p>
    <w:p>
      <w:pPr>
        <w:spacing w:after="6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760"/>
        <w:gridCol w:w="1500"/>
        <w:gridCol w:w="1200"/>
        <w:gridCol w:w="6178"/>
      </w:tblGrid>
      <w:tr>
        <w:trPr>
          <w:tblHeader/>
        </w:trPr>
        <w:tc>
          <w:tcPr>
            <w:tcW w:type="dxa" w:w="76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국가</w:t>
            </w:r>
          </w:p>
        </w:tc>
        <w:tc>
          <w:tcPr>
            <w:tcW w:type="dxa" w:w="15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12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분야</w:t>
            </w:r>
          </w:p>
        </w:tc>
        <w:tc>
          <w:tcPr>
            <w:tcW w:type="dxa" w:w="617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영국</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AIchemy</w:t>
            </w:r>
          </w:p>
          <w:p>
            <w:pPr>
              <w:spacing w:after="0" w:before="40" w:line="248"/>
            </w:pPr>
            <w:r>
              <w:rPr>
                <w:rFonts w:ascii="맑은 고딕" w:cs="맑은 고딕" w:eastAsia="맑은 고딕" w:hAnsi="맑은 고딕"/>
                <w:b w:val="false"/>
                <w:bCs w:val="false"/>
                <w:i w:val="false"/>
                <w:iCs w:val="false"/>
                <w:color w:val="1F5FBF"/>
                <w:sz w:val="16"/>
                <w:szCs w:val="16"/>
              </w:rPr>
              <w:t xml:space="preserve">(AI in Chemistry Hub)</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국가 허브</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UKRI가 8,000만 파운드로 지원하는 9개 AI 허브 중 하나로 출범(’25.12.). EPSRC 1,200만 파운드에 컨소시엄 파트너 1,900만 파운드가 더해진 규모</w:t>
            </w:r>
          </w:p>
          <w:p>
            <w:pPr>
              <w:spacing w:after="0" w:before="40" w:line="248"/>
            </w:pPr>
            <w:r>
              <w:rPr>
                <w:rFonts w:ascii="맑은 고딕" w:cs="맑은 고딕" w:eastAsia="맑은 고딕" w:hAnsi="맑은 고딕"/>
                <w:b w:val="false"/>
                <w:bCs w:val="false"/>
                <w:i w:val="false"/>
                <w:iCs w:val="false"/>
                <w:color w:val="1F5FBF"/>
                <w:sz w:val="16"/>
                <w:szCs w:val="16"/>
              </w:rPr>
              <w:t xml:space="preserve">리버풀대·임페리얼칼리지 공동 주도로 9개 대학(리버풀·임페리얼·퀸즈벨파스트·UCL·케임브리지·맨체스터·옥스퍼드·사우샘프턴·스트래스클라이드)과 15개 이상 산업 파트너가 참여</w:t>
            </w:r>
          </w:p>
          <w:p>
            <w:pPr>
              <w:spacing w:after="0" w:before="40" w:line="248"/>
            </w:pPr>
            <w:r>
              <w:rPr>
                <w:rFonts w:ascii="맑은 고딕" w:cs="맑은 고딕" w:eastAsia="맑은 고딕" w:hAnsi="맑은 고딕"/>
                <w:b w:val="false"/>
                <w:bCs w:val="false"/>
                <w:i w:val="false"/>
                <w:iCs w:val="false"/>
                <w:color w:val="1F5FBF"/>
                <w:sz w:val="16"/>
                <w:szCs w:val="16"/>
              </w:rPr>
              <w:t xml:space="preserve">AI·자동화·로보틱스를 자율실험실로 결합해 의약품·지속가능 소재·청정에너지 소재 개발을 가속하는 것이 목표</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영국</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글래스고대</w:t>
            </w:r>
          </w:p>
          <w:p>
            <w:pPr>
              <w:spacing w:after="0" w:before="40" w:line="248"/>
            </w:pPr>
            <w:r>
              <w:rPr>
                <w:rFonts w:ascii="맑은 고딕" w:cs="맑은 고딕" w:eastAsia="맑은 고딕" w:hAnsi="맑은 고딕"/>
                <w:b w:val="false"/>
                <w:bCs w:val="false"/>
                <w:i w:val="false"/>
                <w:iCs w:val="false"/>
                <w:color w:val="1F5FBF"/>
                <w:sz w:val="16"/>
                <w:szCs w:val="16"/>
              </w:rPr>
              <w:t xml:space="preserve">Chemputer</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유기·전기화학</w:t>
            </w:r>
          </w:p>
          <w:p>
            <w:pPr>
              <w:spacing w:after="0" w:before="40" w:line="248"/>
            </w:pPr>
            <w:r>
              <w:rPr>
                <w:rFonts w:ascii="맑은 고딕" w:cs="맑은 고딕" w:eastAsia="맑은 고딕" w:hAnsi="맑은 고딕"/>
                <w:b w:val="false"/>
                <w:bCs w:val="false"/>
                <w:i w:val="false"/>
                <w:iCs w:val="false"/>
                <w:color w:val="1F5FBF"/>
                <w:sz w:val="16"/>
                <w:szCs w:val="16"/>
              </w:rPr>
              <w:t xml:space="preserve">합성</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화학 합성 절차를 XML 기반 언어 χDL(Chemical Description Language)로 기술하면 모듈형 로봇 플랫폼이 그대로 실행하는 구조로, 로봇 간 합성 재현성 확보를 지향</w:t>
            </w:r>
          </w:p>
          <w:p>
            <w:pPr>
              <w:spacing w:after="0" w:before="40" w:line="248"/>
            </w:pPr>
            <w:r>
              <w:rPr>
                <w:rFonts w:ascii="맑은 고딕" w:cs="맑은 고딕" w:eastAsia="맑은 고딕" w:hAnsi="맑은 고딕"/>
                <w:b w:val="false"/>
                <w:bCs w:val="false"/>
                <w:i w:val="false"/>
                <w:iCs w:val="false"/>
                <w:color w:val="1F5FBF"/>
                <w:sz w:val="16"/>
                <w:szCs w:val="16"/>
              </w:rPr>
              <w:t xml:space="preserve">색·온도·pH·NMR 센서와 조건분기 논리를 결합해 미리 프로그램되지 않은 상황(발열 반응 급냉 등)에도 대응</w:t>
            </w:r>
          </w:p>
          <w:p>
            <w:pPr>
              <w:spacing w:after="0" w:before="40" w:line="248"/>
            </w:pPr>
            <w:r>
              <w:rPr>
                <w:rFonts w:ascii="맑은 고딕" w:cs="맑은 고딕" w:eastAsia="맑은 고딕" w:hAnsi="맑은 고딕"/>
                <w:b w:val="false"/>
                <w:bCs w:val="false"/>
                <w:i w:val="false"/>
                <w:iCs w:val="false"/>
                <w:color w:val="1F5FBF"/>
                <w:sz w:val="16"/>
                <w:szCs w:val="16"/>
              </w:rPr>
              <w:t xml:space="preserve">분자기계 자율 합성 플랫폼 공개(’25.4.), 프로그래머블 마이크로파 모듈 통합(’25.12.), 전기화학 합성으로 확장한 ElectroChemputer 공개(’26.3.)</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영국</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리버풀대</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수소 발생</w:t>
            </w:r>
          </w:p>
          <w:p>
            <w:pPr>
              <w:spacing w:after="0" w:before="40" w:line="248"/>
            </w:pPr>
            <w:r>
              <w:rPr>
                <w:rFonts w:ascii="맑은 고딕" w:cs="맑은 고딕" w:eastAsia="맑은 고딕" w:hAnsi="맑은 고딕"/>
                <w:b w:val="false"/>
                <w:bCs w:val="false"/>
                <w:i w:val="false"/>
                <w:iCs w:val="false"/>
                <w:sz w:val="16"/>
                <w:szCs w:val="16"/>
              </w:rPr>
              <w:t xml:space="preserve">광촉매</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이동형 로봇화학자 최초 사례로, 8일간 688회 실험, 초기 조건보다 수소 발생 활성이 6배 높은 광촉매 혼합물 발굴</w:t>
            </w:r>
            <w:r>
              <w:rPr>
                <w:rFonts w:ascii="맑은 고딕" w:cs="맑은 고딕" w:eastAsia="맑은 고딕" w:hAnsi="맑은 고딕"/>
                <w:b w:val="false"/>
                <w:bCs w:val="false"/>
                <w:i w:val="false"/>
                <w:iCs w:val="false"/>
                <w:color w:val="1F5FBF"/>
                <w:sz w:val="16"/>
                <w:szCs w:val="16"/>
              </w:rPr>
              <w:t xml:space="preserve">(Nature, ’20, 논문)</w:t>
            </w:r>
          </w:p>
          <w:p>
            <w:pPr>
              <w:spacing w:after="0" w:before="40" w:line="248"/>
            </w:pPr>
            <w:r>
              <w:rPr>
                <w:rFonts w:ascii="맑은 고딕" w:cs="맑은 고딕" w:eastAsia="맑은 고딕" w:hAnsi="맑은 고딕"/>
                <w:b w:val="false"/>
                <w:bCs w:val="false"/>
                <w:i w:val="false"/>
                <w:iCs w:val="false"/>
                <w:color w:val="1F5FBF"/>
                <w:sz w:val="16"/>
                <w:szCs w:val="16"/>
              </w:rPr>
              <w:t xml:space="preserve">이후 이동형 로봇 다수가 합성 모듈–UPLC-MS–벤치탑 NMR을 연계하고, 분석 결과를 스스로 해석해 다음 단계 진행 여부를 즉시 결정하는 탐색·합성 시스템으로 확장(Nature, ’24.11., 논문)</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영국</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애버리스트위스·</w:t>
            </w:r>
          </w:p>
          <w:p>
            <w:pPr>
              <w:spacing w:after="0" w:before="40" w:line="248"/>
            </w:pPr>
            <w:r>
              <w:rPr>
                <w:rFonts w:ascii="맑은 고딕" w:cs="맑은 고딕" w:eastAsia="맑은 고딕" w:hAnsi="맑은 고딕"/>
                <w:b w:val="false"/>
                <w:bCs w:val="false"/>
                <w:i w:val="false"/>
                <w:iCs w:val="false"/>
                <w:sz w:val="16"/>
                <w:szCs w:val="16"/>
              </w:rPr>
              <w:t xml:space="preserve">맨체스터·</w:t>
            </w:r>
          </w:p>
          <w:p>
            <w:pPr>
              <w:spacing w:after="0" w:before="40" w:line="248"/>
            </w:pPr>
            <w:r>
              <w:rPr>
                <w:rFonts w:ascii="맑은 고딕" w:cs="맑은 고딕" w:eastAsia="맑은 고딕" w:hAnsi="맑은 고딕"/>
                <w:b w:val="false"/>
                <w:bCs w:val="false"/>
                <w:i w:val="false"/>
                <w:iCs w:val="false"/>
                <w:sz w:val="16"/>
                <w:szCs w:val="16"/>
              </w:rPr>
              <w:t xml:space="preserve">케임브리지대</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바이오·신약</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Robot Scientist Adam(’09)·Eve(’15)가 가설·실험을 폐루프로 반복하여 효모 유전자–효소 관계를 규명하고 말라리아 치료 후보물질을 발견. 폐루프 자율실험의 원형에 해당하는 초기 사례</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독일</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카를스루에공대</w:t>
            </w:r>
          </w:p>
          <w:p>
            <w:pPr>
              <w:spacing w:after="0" w:before="40" w:line="248"/>
            </w:pPr>
            <w:r>
              <w:rPr>
                <w:rFonts w:ascii="맑은 고딕" w:cs="맑은 고딕" w:eastAsia="맑은 고딕" w:hAnsi="맑은 고딕"/>
                <w:b w:val="false"/>
                <w:bCs w:val="false"/>
                <w:i w:val="false"/>
                <w:iCs w:val="false"/>
                <w:sz w:val="16"/>
                <w:szCs w:val="16"/>
              </w:rPr>
              <w:t xml:space="preserve">(KIT)</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효소·</w:t>
            </w:r>
          </w:p>
          <w:p>
            <w:pPr>
              <w:spacing w:after="0" w:before="40" w:line="248"/>
            </w:pPr>
            <w:r>
              <w:rPr>
                <w:rFonts w:ascii="맑은 고딕" w:cs="맑은 고딕" w:eastAsia="맑은 고딕" w:hAnsi="맑은 고딕"/>
                <w:b w:val="false"/>
                <w:bCs w:val="false"/>
                <w:i w:val="false"/>
                <w:iCs w:val="false"/>
                <w:sz w:val="16"/>
                <w:szCs w:val="16"/>
              </w:rPr>
              <w:t xml:space="preserve">바이오촉매</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자동 분주·효소반응·활성측정과 베이지안 최적화를 폐루프로 연계해 5차원 반응조건을 자율 탐색, HRP–ABTS 실증에서 10회 반복 후 효소활성을 초기 대비 약 8.9배 향상(’25)</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독일</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ASCEND</w:t>
            </w:r>
          </w:p>
          <w:p>
            <w:pPr>
              <w:spacing w:after="0" w:before="40" w:line="248"/>
            </w:pPr>
            <w:r>
              <w:rPr>
                <w:rFonts w:ascii="맑은 고딕" w:cs="맑은 고딕" w:eastAsia="맑은 고딕" w:hAnsi="맑은 고딕"/>
                <w:b w:val="false"/>
                <w:bCs w:val="false"/>
                <w:i w:val="false"/>
                <w:iCs w:val="false"/>
                <w:color w:val="1F5FBF"/>
                <w:sz w:val="16"/>
                <w:szCs w:val="16"/>
              </w:rPr>
              <w:t xml:space="preserve">(HZB·FHI·BASF 등)</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촉매(국가사업)</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연방과학기술우주부(BMFTR)가 3,000만 유로를 지원하는 산·연 공동 프로젝트로 착수(’26.3.)</w:t>
            </w:r>
          </w:p>
          <w:p>
            <w:pPr>
              <w:spacing w:after="0" w:before="40" w:line="248"/>
            </w:pPr>
            <w:r>
              <w:rPr>
                <w:rFonts w:ascii="맑은 고딕" w:cs="맑은 고딕" w:eastAsia="맑은 고딕" w:hAnsi="맑은 고딕"/>
                <w:b w:val="false"/>
                <w:bCs w:val="false"/>
                <w:i w:val="false"/>
                <w:iCs w:val="false"/>
                <w:color w:val="1F5FBF"/>
                <w:sz w:val="16"/>
                <w:szCs w:val="16"/>
              </w:rPr>
              <w:t xml:space="preserve">헬름홀츠 베를린(HZB), 막스플랑크 프리츠하버연구소(FHI), BASF, Dunia Innovations, 지멘스에너지, 베를린공대 등 6개 파트너 참여</w:t>
            </w:r>
          </w:p>
          <w:p>
            <w:pPr>
              <w:spacing w:after="0" w:before="40" w:line="248"/>
            </w:pPr>
            <w:r>
              <w:rPr>
                <w:rFonts w:ascii="맑은 고딕" w:cs="맑은 고딕" w:eastAsia="맑은 고딕" w:hAnsi="맑은 고딕"/>
                <w:b w:val="false"/>
                <w:bCs w:val="false"/>
                <w:i w:val="false"/>
                <w:iCs w:val="false"/>
                <w:color w:val="1F5FBF"/>
                <w:sz w:val="16"/>
                <w:szCs w:val="16"/>
              </w:rPr>
              <w:t xml:space="preserve">AI·시뮬레이션·자율실험실을 결합한 ‘디지털 촉매’ 접근으로, AI가 대상 시스템의 디지털 트윈을 자율적으로 구축·갱신하며 반복 학습 루프로 실험을 설계. 박막 촉매로 소재 사용량을 줄이고 효율을 높이는 것이 목표</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스위스</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ETH Zurich·</w:t>
            </w:r>
          </w:p>
          <w:p>
            <w:pPr>
              <w:spacing w:after="0" w:before="40" w:line="248"/>
            </w:pPr>
            <w:r>
              <w:rPr>
                <w:rFonts w:ascii="맑은 고딕" w:cs="맑은 고딕" w:eastAsia="맑은 고딕" w:hAnsi="맑은 고딕"/>
                <w:b w:val="false"/>
                <w:bCs w:val="false"/>
                <w:i w:val="false"/>
                <w:iCs w:val="false"/>
                <w:sz w:val="16"/>
                <w:szCs w:val="16"/>
              </w:rPr>
              <w:t xml:space="preserve">Swiss CAT+</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촉매</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6주간 촉매 144종을 평가, CO₂→메탄올 생성속도 12.6배 향상, 금속 비용·메탄 부산물을 각각 6.3분의 1, 3.2분의 1로 절감(’24.2.)</w:t>
            </w:r>
          </w:p>
          <w:p>
            <w:pPr>
              <w:spacing w:after="0" w:before="40" w:line="248"/>
            </w:pPr>
            <w:r>
              <w:rPr>
                <w:rFonts w:ascii="맑은 고딕" w:cs="맑은 고딕" w:eastAsia="맑은 고딕" w:hAnsi="맑은 고딕"/>
                <w:b w:val="false"/>
                <w:bCs w:val="false"/>
                <w:i w:val="false"/>
                <w:iCs w:val="false"/>
                <w:color w:val="1F5FBF"/>
                <w:sz w:val="16"/>
                <w:szCs w:val="16"/>
              </w:rPr>
              <w:t xml:space="preserve">이후 스위스 AI기업 Atinary와 협력해 탐색공간을 확대, 11개 변수·7개 제약·4개 목적함수로 구성된 2,000만 개 이상 조합 중 0.00072%만 실험해 최적 촉매 조성을 도출(관련 논문이 Chem Catalysis 표지로 게재)</w:t>
            </w:r>
          </w:p>
          <w:p>
            <w:pPr>
              <w:spacing w:after="0" w:before="40" w:line="248"/>
            </w:pPr>
            <w:r>
              <w:rPr>
                <w:rFonts w:ascii="맑은 고딕" w:cs="맑은 고딕" w:eastAsia="맑은 고딕" w:hAnsi="맑은 고딕"/>
                <w:b w:val="false"/>
                <w:bCs w:val="false"/>
                <w:i w:val="false"/>
                <w:iCs w:val="false"/>
                <w:color w:val="1F5FBF"/>
                <w:sz w:val="16"/>
                <w:szCs w:val="16"/>
              </w:rPr>
              <w:t xml:space="preserve">기업 측은 이를 “촉매 R&amp;D 100년치를 6주에” 수행한 1,000배 가속으로 제시 </w:t>
            </w:r>
            <w:r>
              <w:rPr>
                <w:rFonts w:ascii="맑은 고딕" w:cs="맑은 고딕" w:eastAsia="맑은 고딕" w:hAnsi="맑은 고딕"/>
                <w:b/>
                <w:bCs/>
                <w:i w:val="false"/>
                <w:iCs w:val="false"/>
                <w:color w:val="C00000"/>
                <w:sz w:val="16"/>
                <w:szCs w:val="16"/>
              </w:rPr>
              <w:t xml:space="preserve">[확인]</w:t>
            </w:r>
          </w:p>
          <w:p>
            <w:pPr>
              <w:spacing w:after="0" w:before="40" w:line="248"/>
            </w:pPr>
            <w:r>
              <w:rPr>
                <w:rFonts w:ascii="맑은 고딕" w:cs="맑은 고딕" w:eastAsia="맑은 고딕" w:hAnsi="맑은 고딕"/>
                <w:b w:val="false"/>
                <w:bCs w:val="false"/>
                <w:i w:val="false"/>
                <w:iCs w:val="false"/>
                <w:color w:val="1F5FBF"/>
                <w:sz w:val="16"/>
                <w:szCs w:val="16"/>
              </w:rPr>
              <w:t xml:space="preserve">’25.12. 세계경제포럼(WEF) 에너지·소재센터가 SwissCAT+ East를 방문·시연 참관</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네덜</w:t>
            </w:r>
          </w:p>
          <w:p>
            <w:pPr>
              <w:spacing w:after="0" w:before="40" w:line="248"/>
              <w:jc w:val="center"/>
            </w:pPr>
            <w:r>
              <w:rPr>
                <w:rFonts w:ascii="맑은 고딕" w:cs="맑은 고딕" w:eastAsia="맑은 고딕" w:hAnsi="맑은 고딕"/>
                <w:b w:val="false"/>
                <w:bCs w:val="false"/>
                <w:i w:val="false"/>
                <w:iCs w:val="false"/>
                <w:sz w:val="16"/>
                <w:szCs w:val="16"/>
              </w:rPr>
              <w:t xml:space="preserve">란드</w:t>
            </w:r>
          </w:p>
        </w:tc>
        <w:tc>
          <w:tcPr>
            <w:tcW w:type="dxa" w:w="15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암스테르담대</w:t>
            </w:r>
          </w:p>
          <w:p>
            <w:pPr>
              <w:spacing w:after="0" w:before="40" w:line="248"/>
            </w:pPr>
            <w:r>
              <w:rPr>
                <w:rFonts w:ascii="맑은 고딕" w:cs="맑은 고딕" w:eastAsia="맑은 고딕" w:hAnsi="맑은 고딕"/>
                <w:b w:val="false"/>
                <w:bCs w:val="false"/>
                <w:i w:val="false"/>
                <w:iCs w:val="false"/>
                <w:sz w:val="16"/>
                <w:szCs w:val="16"/>
              </w:rPr>
              <w:t xml:space="preserve">RoboChem</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유기합성·</w:t>
            </w:r>
          </w:p>
          <w:p>
            <w:pPr>
              <w:spacing w:after="0" w:before="40" w:line="248"/>
            </w:pPr>
            <w:r>
              <w:rPr>
                <w:rFonts w:ascii="맑은 고딕" w:cs="맑은 고딕" w:eastAsia="맑은 고딕" w:hAnsi="맑은 고딕"/>
                <w:b w:val="false"/>
                <w:bCs w:val="false"/>
                <w:i w:val="false"/>
                <w:iCs w:val="false"/>
                <w:sz w:val="16"/>
                <w:szCs w:val="16"/>
              </w:rPr>
              <w:t xml:space="preserve">광화학</w:t>
            </w:r>
          </w:p>
        </w:tc>
        <w:tc>
          <w:tcPr>
            <w:tcW w:type="dxa" w:w="617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광화학 반응기·자동 NMR·베이지안 최적화를 연계해 수율 개선, 주당 10~20개 분자 합성조건 최적화</w:t>
            </w:r>
            <w:r>
              <w:rPr>
                <w:rFonts w:ascii="맑은 고딕" w:cs="맑은 고딕" w:eastAsia="맑은 고딕" w:hAnsi="맑은 고딕"/>
                <w:b w:val="false"/>
                <w:bCs w:val="false"/>
                <w:i w:val="false"/>
                <w:iCs w:val="false"/>
                <w:color w:val="1F5FBF"/>
                <w:sz w:val="16"/>
                <w:szCs w:val="16"/>
              </w:rPr>
              <w:t xml:space="preserve">(Science, ’24, 논문)</w:t>
            </w:r>
          </w:p>
          <w:p>
            <w:pPr>
              <w:spacing w:after="0" w:before="40" w:line="248"/>
            </w:pPr>
            <w:r>
              <w:rPr>
                <w:rFonts w:ascii="맑은 고딕" w:cs="맑은 고딕" w:eastAsia="맑은 고딕" w:hAnsi="맑은 고딕"/>
                <w:b w:val="false"/>
                <w:bCs w:val="false"/>
                <w:i w:val="false"/>
                <w:iCs w:val="false"/>
                <w:sz w:val="16"/>
                <w:szCs w:val="16"/>
              </w:rPr>
              <w:t xml:space="preserve">RoboChem Flex로 </w:t>
            </w:r>
            <w:r>
              <w:rPr>
                <w:rFonts w:ascii="맑은 고딕" w:cs="맑은 고딕" w:eastAsia="맑은 고딕" w:hAnsi="맑은 고딕"/>
                <w:b w:val="false"/>
                <w:bCs w:val="false"/>
                <w:i w:val="false"/>
                <w:iCs w:val="false"/>
                <w:color w:val="1F5FBF"/>
                <w:sz w:val="16"/>
                <w:szCs w:val="16"/>
              </w:rPr>
              <w:t xml:space="preserve">제작비 약 5,000달러 수준의 </w:t>
            </w:r>
            <w:r>
              <w:rPr>
                <w:rFonts w:ascii="맑은 고딕" w:cs="맑은 고딕" w:eastAsia="맑은 고딕" w:hAnsi="맑은 고딕"/>
                <w:b w:val="false"/>
                <w:bCs w:val="false"/>
                <w:i w:val="false"/>
                <w:iCs w:val="false"/>
                <w:sz w:val="16"/>
                <w:szCs w:val="16"/>
              </w:rPr>
              <w:t xml:space="preserve">모듈형 장비 개발·실증을 완료하고 설계·제어 SW</w:t>
            </w:r>
            <w:r>
              <w:rPr>
                <w:rFonts w:ascii="맑은 고딕" w:cs="맑은 고딕" w:eastAsia="맑은 고딕" w:hAnsi="맑은 고딕"/>
                <w:b w:val="false"/>
                <w:bCs w:val="false"/>
                <w:i w:val="false"/>
                <w:iCs w:val="false"/>
                <w:color w:val="1F5FBF"/>
                <w:sz w:val="16"/>
                <w:szCs w:val="16"/>
              </w:rPr>
              <w:t xml:space="preserve">와 코드</w:t>
            </w:r>
            <w:r>
              <w:rPr>
                <w:rFonts w:ascii="맑은 고딕" w:cs="맑은 고딕" w:eastAsia="맑은 고딕" w:hAnsi="맑은 고딕"/>
                <w:b w:val="false"/>
                <w:bCs w:val="false"/>
                <w:i w:val="false"/>
                <w:iCs w:val="false"/>
                <w:sz w:val="16"/>
                <w:szCs w:val="16"/>
              </w:rPr>
              <w:t xml:space="preserve">를 개방</w:t>
            </w:r>
            <w:r>
              <w:rPr>
                <w:rFonts w:ascii="맑은 고딕" w:cs="맑은 고딕" w:eastAsia="맑은 고딕" w:hAnsi="맑은 고딕"/>
                <w:b w:val="false"/>
                <w:bCs w:val="false"/>
                <w:i w:val="false"/>
                <w:iCs w:val="false"/>
                <w:color w:val="1F5FBF"/>
                <w:sz w:val="16"/>
                <w:szCs w:val="16"/>
              </w:rPr>
              <w:t xml:space="preserve">(’26.4.)</w:t>
            </w:r>
          </w:p>
        </w:tc>
      </w:tr>
    </w:tbl>
    <w:p>
      <w:pPr>
        <w:spacing w:after="100" w:before="0"/>
      </w:pPr>
      <w:r>
        <w:rPr>
          <w:rFonts w:ascii="맑은 고딕" w:cs="맑은 고딕" w:eastAsia="맑은 고딕" w:hAnsi="맑은 고딕"/>
          <w:b w:val="false"/>
          <w:bCs w:val="false"/>
          <w:i w:val="false"/>
          <w:iCs w:val="false"/>
          <w:sz w:val="19"/>
          <w:szCs w:val="19"/>
        </w:rPr>
        <w:t xml:space="preserve"/>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독일 헬름홀츠울름연구소(배터리셀), 노르웨이 SINTEF(배터리제조), 덴마크공과대학교(소재·촉매) 등 자동화 실험실의 자율실험실 도입·구축 중</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color w:val="1F5FBF"/>
          <w:sz w:val="19"/>
          <w:szCs w:val="19"/>
        </w:rPr>
        <w:t xml:space="preserve">(EU 공동사업) BATTERY 2030+ 산하 BIG-MAP(Battery Interface Genome–Materials Acceleration Platform)이 유럽형 자율 배터리 소재 플랫폼을 실증</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Horizon 2020 1,600만 유로로 15개국 34개 기관이 참여(’20.9.~’23.8.), 동 이니셔티브 7개 프로젝트 중 최대 규모</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AI·고성능컴퓨팅·대규모 고속 특성분석·자율 합성 로보틱스를 통합해 배터리 소재 발견 속도를 5~10배 높이는 것을 목표로, 자율형 유럽 배터리 MAP의 개념검증과 12개 핵심 실증(Key Demonstrator)을 도출</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후속으로 완전통합·자율·화학종 비의존형 플랫폼을 지향하는 FULL-MAP이 승계</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EU 집행위가 AI 과학연구 자원 통합을 위한 가상연구소 RAISE(Resource for AI Science in Europe) 파일럿 출범(’25.11.</w:t>
      </w:r>
      <w:r>
        <w:rPr>
          <w:rFonts w:ascii="맑은 고딕" w:cs="맑은 고딕" w:eastAsia="맑은 고딕" w:hAnsi="맑은 고딕"/>
          <w:b w:val="false"/>
          <w:bCs w:val="false"/>
          <w:i w:val="false"/>
          <w:iCs w:val="false"/>
          <w:color w:val="1F5FBF"/>
          <w:sz w:val="19"/>
          <w:szCs w:val="19"/>
        </w:rPr>
        <w:t xml:space="preserve">, 코펜하겐 European AI in Science Summit</w:t>
      </w:r>
      <w:r>
        <w:rPr>
          <w:rFonts w:ascii="맑은 고딕" w:cs="맑은 고딕" w:eastAsia="맑은 고딕" w:hAnsi="맑은 고딕"/>
          <w:b w:val="false"/>
          <w:bCs w:val="false"/>
          <w:i w:val="false"/>
          <w:iCs w:val="false"/>
          <w:sz w:val="19"/>
          <w:szCs w:val="19"/>
        </w:rPr>
        <w:t xml:space="preserve">, Horizon Europe 1억 700만 유로)</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sz w:val="18"/>
          <w:szCs w:val="18"/>
        </w:rPr>
        <w:t xml:space="preserve">5개 파일럿 토픽 중 「자동화 과학적 발견(Automated Scientific Discovery)」은 기존 실험실을 AI 기반 폐루프로 개조하고 다수 실험실을 연결하는 네트워크형 자율실험 구현을 목표로 제시</w:t>
      </w:r>
      <w:r>
        <w:rPr>
          <w:rFonts w:ascii="맑은 고딕" w:cs="맑은 고딕" w:eastAsia="맑은 고딕" w:hAnsi="맑은 고딕"/>
          <w:b w:val="false"/>
          <w:bCs w:val="false"/>
          <w:i w:val="false"/>
          <w:iCs w:val="false"/>
          <w:color w:val="1F5FBF"/>
          <w:sz w:val="18"/>
          <w:szCs w:val="18"/>
        </w:rPr>
        <w:t xml:space="preserve">(토픽코드 HORIZON-RAISE-2027-01-01, 공모 마감 ’27.2.2.)</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배정 규모는 자료별로 상이(원문 3,300만 유로 / 공개 워크프로그램상 과제당 약 1,000만 유로 × 3개 과제 = 약 3,000만 유로) </w:t>
      </w:r>
      <w:r>
        <w:rPr>
          <w:rFonts w:ascii="맑은 고딕" w:cs="맑은 고딕" w:eastAsia="맑은 고딕" w:hAnsi="맑은 고딕"/>
          <w:b/>
          <w:bCs/>
          <w:i w:val="false"/>
          <w:iCs w:val="false"/>
          <w:color w:val="C00000"/>
          <w:sz w:val="16"/>
          <w:szCs w:val="16"/>
        </w:rPr>
        <w:t xml:space="preserve">[확인]</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산업계와의 파트너십을 통한 AI 모델 표준·벤치마크 정립도 과제에 포함되어 있으나, 현 단계에서 확정된 EU 공식 표준은 없음</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자율실험실 오케스트레이션 소프트웨어(ChemOS 2.0 등)는 Ⅳ장에 별도 정리</w:t>
      </w:r>
    </w:p>
    <w:p>
      <w:r>
        <w:br w:type="page"/>
      </w:r>
    </w:p>
    <w:p>
      <w:pPr>
        <w:spacing w:after="100" w:before="230"/>
      </w:pPr>
      <w:r>
        <w:rPr>
          <w:rFonts w:ascii="맑은 고딕" w:cs="맑은 고딕" w:eastAsia="맑은 고딕" w:hAnsi="맑은 고딕"/>
          <w:b/>
          <w:bCs/>
          <w:i w:val="false"/>
          <w:iCs w:val="false"/>
          <w:color w:val="1F3864"/>
          <w:sz w:val="21"/>
          <w:szCs w:val="21"/>
        </w:rPr>
        <w:t xml:space="preserve">□ 일본</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국립연구기관·대학을 중심으로 소재·바이오 분야 폐루프 실증 축적, 분석데이터 통합·표준화와 장비 연계를 병행</w:t>
      </w:r>
    </w:p>
    <w:p>
      <w:pPr>
        <w:spacing w:after="6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600"/>
        <w:gridCol w:w="1200"/>
        <w:gridCol w:w="6838"/>
      </w:tblGrid>
      <w:tr>
        <w:trPr>
          <w:tblHeader/>
        </w:trPr>
        <w:tc>
          <w:tcPr>
            <w:tcW w:type="dxa" w:w="16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12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분야</w:t>
            </w:r>
          </w:p>
        </w:tc>
        <w:tc>
          <w:tcPr>
            <w:tcW w:type="dxa" w:w="683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물질·재료연구</w:t>
            </w:r>
          </w:p>
          <w:p>
            <w:pPr>
              <w:spacing w:after="0" w:before="40" w:line="248"/>
            </w:pPr>
            <w:r>
              <w:rPr>
                <w:rFonts w:ascii="맑은 고딕" w:cs="맑은 고딕" w:eastAsia="맑은 고딕" w:hAnsi="맑은 고딕"/>
                <w:b w:val="false"/>
                <w:bCs w:val="false"/>
                <w:i w:val="false"/>
                <w:iCs w:val="false"/>
                <w:sz w:val="16"/>
                <w:szCs w:val="16"/>
              </w:rPr>
              <w:t xml:space="preserve">기구(NIMS)</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배터리</w:t>
            </w:r>
          </w:p>
          <w:p>
            <w:pPr>
              <w:spacing w:after="0" w:before="40" w:line="248"/>
            </w:pPr>
            <w:r>
              <w:rPr>
                <w:rFonts w:ascii="맑은 고딕" w:cs="맑은 고딕" w:eastAsia="맑은 고딕" w:hAnsi="맑은 고딕"/>
                <w:b w:val="false"/>
                <w:bCs w:val="false"/>
                <w:i w:val="false"/>
                <w:iCs w:val="false"/>
                <w:sz w:val="16"/>
                <w:szCs w:val="16"/>
              </w:rPr>
              <w:t xml:space="preserve">전해질</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회차당 32개 총 384회 실험을 수행, 연속 무인 운전을 실증하고 오케스트레이션 SW인 NIMS-OS는 오픈소스로 공개(’23</w:t>
            </w:r>
            <w:r>
              <w:rPr>
                <w:rFonts w:ascii="맑은 고딕" w:cs="맑은 고딕" w:eastAsia="맑은 고딕" w:hAnsi="맑은 고딕"/>
                <w:b w:val="false"/>
                <w:bCs w:val="false"/>
                <w:i w:val="false"/>
                <w:iCs w:val="false"/>
                <w:color w:val="1F5FBF"/>
                <w:sz w:val="16"/>
                <w:szCs w:val="16"/>
              </w:rPr>
              <w:t xml:space="preserve">.7.</w:t>
            </w:r>
            <w:r>
              <w:rPr>
                <w:rFonts w:ascii="맑은 고딕" w:cs="맑은 고딕" w:eastAsia="맑은 고딕" w:hAnsi="맑은 고딕"/>
                <w:b w:val="false"/>
                <w:bCs w:val="false"/>
                <w:i w:val="false"/>
                <w:iCs w:val="false"/>
                <w:sz w:val="16"/>
                <w:szCs w:val="16"/>
              </w:rPr>
              <w:t xml:space="preserve">)</w:t>
            </w:r>
          </w:p>
          <w:p>
            <w:pPr>
              <w:spacing w:after="0" w:before="40" w:line="248"/>
            </w:pPr>
            <w:r>
              <w:rPr>
                <w:rFonts w:ascii="맑은 고딕" w:cs="맑은 고딕" w:eastAsia="맑은 고딕" w:hAnsi="맑은 고딕"/>
                <w:b w:val="false"/>
                <w:bCs w:val="false"/>
                <w:i w:val="false"/>
                <w:iCs w:val="false"/>
                <w:sz w:val="16"/>
                <w:szCs w:val="16"/>
              </w:rPr>
              <w:t xml:space="preserve">이후 NIMO로 개편·확장하여 12종 AI 알고리즘 지원 및 실제 실험시스템 6종과의 연계·검증 사례를 공개(’26)</w:t>
            </w:r>
          </w:p>
          <w:p>
            <w:pPr>
              <w:spacing w:after="0" w:before="40" w:line="248"/>
            </w:pPr>
            <w:r>
              <w:rPr>
                <w:rFonts w:ascii="맑은 고딕" w:cs="맑은 고딕" w:eastAsia="맑은 고딕" w:hAnsi="맑은 고딕"/>
                <w:b w:val="false"/>
                <w:bCs w:val="false"/>
                <w:i w:val="false"/>
                <w:iCs w:val="false"/>
                <w:color w:val="1F5FBF"/>
                <w:sz w:val="16"/>
                <w:szCs w:val="16"/>
              </w:rPr>
              <w:t xml:space="preserve">자동 로봇 전기화학 실험장치(NAREE)와 연계해 리튬금속 전극용 전해질 탐색을 실증</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산업기술종합연구소</w:t>
            </w:r>
          </w:p>
          <w:p>
            <w:pPr>
              <w:spacing w:after="0" w:before="40" w:line="248"/>
            </w:pPr>
            <w:r>
              <w:rPr>
                <w:rFonts w:ascii="맑은 고딕" w:cs="맑은 고딕" w:eastAsia="맑은 고딕" w:hAnsi="맑은 고딕"/>
                <w:b w:val="false"/>
                <w:bCs w:val="false"/>
                <w:i w:val="false"/>
                <w:iCs w:val="false"/>
                <w:sz w:val="16"/>
                <w:szCs w:val="16"/>
              </w:rPr>
              <w:t xml:space="preserve">(AIST)</w:t>
            </w:r>
          </w:p>
          <w:p>
            <w:pPr>
              <w:spacing w:after="0" w:before="40" w:line="248"/>
            </w:pPr>
            <w:r>
              <w:rPr>
                <w:rFonts w:ascii="맑은 고딕" w:cs="맑은 고딕" w:eastAsia="맑은 고딕" w:hAnsi="맑은 고딕"/>
                <w:b w:val="false"/>
                <w:bCs w:val="false"/>
                <w:i w:val="false"/>
                <w:iCs w:val="false"/>
                <w:sz w:val="16"/>
                <w:szCs w:val="16"/>
              </w:rPr>
              <w:t xml:space="preserve">AUTOkobo</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분야 공통</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연구변혁(RX) 추진을 위한 AIST 내부 공동활용형 자율실험 생태계 이니셔티브(’23~)로, ①모듈 개발 및 대여·재사용(로봇팔·디스펜서 등 표준 인터페이스 모듈) ②워크숍 ③노하우·프로토콜 데이터베이스 공유 ④교육 기능을 지원</w:t>
            </w:r>
          </w:p>
          <w:p>
            <w:pPr>
              <w:spacing w:after="0" w:before="40" w:line="248"/>
            </w:pPr>
            <w:r>
              <w:rPr>
                <w:rFonts w:ascii="맑은 고딕" w:cs="맑은 고딕" w:eastAsia="맑은 고딕" w:hAnsi="맑은 고딕"/>
                <w:b w:val="false"/>
                <w:bCs w:val="false"/>
                <w:i w:val="false"/>
                <w:iCs w:val="false"/>
                <w:sz w:val="16"/>
                <w:szCs w:val="16"/>
              </w:rPr>
              <w:t xml:space="preserve">전체회의를 정례 개최 중(’26.1. 제16회) </w:t>
            </w:r>
            <w:r>
              <w:rPr>
                <w:rFonts w:ascii="맑은 고딕" w:cs="맑은 고딕" w:eastAsia="맑은 고딕" w:hAnsi="맑은 고딕"/>
                <w:b/>
                <w:bCs/>
                <w:i w:val="false"/>
                <w:iCs w:val="false"/>
                <w:color w:val="C00000"/>
                <w:sz w:val="16"/>
                <w:szCs w:val="16"/>
              </w:rPr>
              <w:t xml:space="preserve">[확인]</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이화학연구소</w:t>
            </w:r>
          </w:p>
          <w:p>
            <w:pPr>
              <w:spacing w:after="0" w:before="40" w:line="248"/>
            </w:pPr>
            <w:r>
              <w:rPr>
                <w:rFonts w:ascii="맑은 고딕" w:cs="맑은 고딕" w:eastAsia="맑은 고딕" w:hAnsi="맑은 고딕"/>
                <w:b w:val="false"/>
                <w:bCs w:val="false"/>
                <w:i w:val="false"/>
                <w:iCs w:val="false"/>
                <w:sz w:val="16"/>
                <w:szCs w:val="16"/>
              </w:rPr>
              <w:t xml:space="preserve">(RIKEN)</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iPSC 유래</w:t>
            </w:r>
          </w:p>
          <w:p>
            <w:pPr>
              <w:spacing w:after="0" w:before="40" w:line="248"/>
            </w:pPr>
            <w:r>
              <w:rPr>
                <w:rFonts w:ascii="맑은 고딕" w:cs="맑은 고딕" w:eastAsia="맑은 고딕" w:hAnsi="맑은 고딕"/>
                <w:b w:val="false"/>
                <w:bCs w:val="false"/>
                <w:i w:val="false"/>
                <w:iCs w:val="false"/>
                <w:sz w:val="16"/>
                <w:szCs w:val="16"/>
              </w:rPr>
              <w:t xml:space="preserve">망막색소상피</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인간형 로봇(Maholo LabDroid)과 배치 베이지안 최적화를 결합, 약 2억 개 조합 중 111일간 143개 조건을 실험해 기존보다 색소화 점수 88% 향상(’22.6.)</w:t>
            </w:r>
          </w:p>
          <w:p>
            <w:pPr>
              <w:spacing w:after="0" w:before="40" w:line="248"/>
            </w:pPr>
            <w:r>
              <w:rPr>
                <w:rFonts w:ascii="맑은 고딕" w:cs="맑은 고딕" w:eastAsia="맑은 고딕" w:hAnsi="맑은 고딕"/>
                <w:b w:val="false"/>
                <w:bCs w:val="false"/>
                <w:i w:val="false"/>
                <w:iCs w:val="false"/>
                <w:color w:val="1F5FBF"/>
                <w:sz w:val="16"/>
                <w:szCs w:val="16"/>
              </w:rPr>
              <w:t xml:space="preserve">이후 망막·뇌 오가노이드 자동배양과 임상연구용 로봇 세포처리시설 구축(iPSC 유래 망막색소상피세포가 이식용 임상 품질기준 충족)으로 응용을 확대(’25~’26)</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NTT 기초연구소</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산화물 반도체</w:t>
            </w:r>
          </w:p>
          <w:p>
            <w:pPr>
              <w:spacing w:after="0" w:before="40" w:line="248"/>
            </w:pPr>
            <w:r>
              <w:rPr>
                <w:rFonts w:ascii="맑은 고딕" w:cs="맑은 고딕" w:eastAsia="맑은 고딕" w:hAnsi="맑은 고딕"/>
                <w:b w:val="false"/>
                <w:bCs w:val="false"/>
                <w:i w:val="false"/>
                <w:iCs w:val="false"/>
                <w:sz w:val="16"/>
                <w:szCs w:val="16"/>
              </w:rPr>
              <w:t xml:space="preserve">박막</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성막–광학평가–후속조건 선정을 폐루프로 연계해 β-Ga₂O₃ 성장 조건을 자율 최적화, 실험주기를 약 3배 단축하고 스퍼터링 방식으로 단결정 박막을 구현, 축적된 데이터에서 박막 품질을 높이는 공정 조건을 도출(’26)</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도쿄과학대·도쿄대</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산화물 박막</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로봇팔과 6개 장치를 연계하고 베이지안 최적화로 다음 합성 조건을 반복 선정. 반도체 산화물 박막 실증에서 수동 대비 처리량 10배 달성(’20)</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도쿄과학대·도쿄대·Rigaku</w:t>
            </w:r>
          </w:p>
          <w:p>
            <w:pPr>
              <w:spacing w:after="0" w:before="40" w:line="248"/>
            </w:pPr>
            <w:r>
              <w:rPr>
                <w:rFonts w:ascii="맑은 고딕" w:cs="맑은 고딕" w:eastAsia="맑은 고딕" w:hAnsi="맑은 고딕"/>
                <w:b w:val="false"/>
                <w:bCs w:val="false"/>
                <w:i w:val="false"/>
                <w:iCs w:val="false"/>
                <w:sz w:val="16"/>
                <w:szCs w:val="16"/>
              </w:rPr>
              <w:t xml:space="preserve">dLab</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리튬이온</w:t>
            </w:r>
          </w:p>
          <w:p>
            <w:pPr>
              <w:spacing w:after="0" w:before="40" w:line="248"/>
            </w:pPr>
            <w:r>
              <w:rPr>
                <w:rFonts w:ascii="맑은 고딕" w:cs="맑은 고딕" w:eastAsia="맑은 고딕" w:hAnsi="맑은 고딕"/>
                <w:b w:val="false"/>
                <w:bCs w:val="false"/>
                <w:i w:val="false"/>
                <w:iCs w:val="false"/>
                <w:sz w:val="16"/>
                <w:szCs w:val="16"/>
              </w:rPr>
              <w:t xml:space="preserve">양극 박막</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위 초기 박막 폐루프 실증 연구(’20)를 모듈형 디지털 실험실 dLab으로 확장, 리튬코발트산화물 박막 결정성을 최적화하고 MaiML* 표준 기반 데이터 저장·분석과 후속 실험 연계까지 구현(’25)</w:t>
            </w:r>
          </w:p>
          <w:p>
            <w:pPr>
              <w:spacing w:after="0" w:before="40" w:line="248"/>
            </w:pPr>
            <w:r>
              <w:rPr>
                <w:rFonts w:ascii="맑은 고딕" w:cs="맑은 고딕" w:eastAsia="맑은 고딕" w:hAnsi="맑은 고딕"/>
                <w:b w:val="false"/>
                <w:bCs w:val="false"/>
                <w:i w:val="false"/>
                <w:iCs w:val="false"/>
                <w:color w:val="595959"/>
                <w:sz w:val="15"/>
                <w:szCs w:val="15"/>
              </w:rPr>
              <w:t xml:space="preserve">* Matrix of Analytical Instrument data Markup </w:t>
            </w:r>
            <w:r>
              <w:rPr>
                <w:rFonts w:ascii="맑은 고딕" w:cs="맑은 고딕" w:eastAsia="맑은 고딕" w:hAnsi="맑은 고딕"/>
                <w:b/>
                <w:bCs/>
                <w:i w:val="false"/>
                <w:iCs w:val="false"/>
                <w:color w:val="1F5FBF"/>
                <w:sz w:val="15"/>
                <w:szCs w:val="15"/>
              </w:rPr>
              <w:t xml:space="preserve">Language</w:t>
            </w:r>
            <w:r>
              <w:rPr>
                <w:rFonts w:ascii="맑은 고딕" w:cs="맑은 고딕" w:eastAsia="맑은 고딕" w:hAnsi="맑은 고딕"/>
                <w:b w:val="false"/>
                <w:bCs w:val="false"/>
                <w:i w:val="false"/>
                <w:iCs w:val="false"/>
                <w:color w:val="595959"/>
                <w:sz w:val="15"/>
                <w:szCs w:val="15"/>
              </w:rPr>
              <w:t xml:space="preserve">, 일본산업규격(JIS K 0200)으로 지정된 측정·분석용 공통 데이터 표준 포맷</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도쿄대·가나자와대·</w:t>
            </w:r>
          </w:p>
          <w:p>
            <w:pPr>
              <w:spacing w:after="0" w:before="40" w:line="248"/>
            </w:pPr>
            <w:r>
              <w:rPr>
                <w:rFonts w:ascii="맑은 고딕" w:cs="맑은 고딕" w:eastAsia="맑은 고딕" w:hAnsi="맑은 고딕"/>
                <w:b w:val="false"/>
                <w:bCs w:val="false"/>
                <w:i w:val="false"/>
                <w:iCs w:val="false"/>
                <w:sz w:val="16"/>
                <w:szCs w:val="16"/>
              </w:rPr>
              <w:t xml:space="preserve">규슈대·HORIBA</w:t>
            </w:r>
          </w:p>
          <w:p>
            <w:pPr>
              <w:spacing w:after="0" w:before="40" w:line="248"/>
            </w:pPr>
            <w:r>
              <w:rPr>
                <w:rFonts w:ascii="맑은 고딕" w:cs="맑은 고딕" w:eastAsia="맑은 고딕" w:hAnsi="맑은 고딕"/>
                <w:b w:val="false"/>
                <w:bCs w:val="false"/>
                <w:i w:val="false"/>
                <w:iCs w:val="false"/>
                <w:sz w:val="16"/>
                <w:szCs w:val="16"/>
              </w:rPr>
              <w:t xml:space="preserve">FC-ROPES</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연료전지</w:t>
            </w:r>
          </w:p>
          <w:p>
            <w:pPr>
              <w:spacing w:after="0" w:before="40" w:line="248"/>
            </w:pPr>
            <w:r>
              <w:rPr>
                <w:rFonts w:ascii="맑은 고딕" w:cs="맑은 고딕" w:eastAsia="맑은 고딕" w:hAnsi="맑은 고딕"/>
                <w:b w:val="false"/>
                <w:bCs w:val="false"/>
                <w:i w:val="false"/>
                <w:iCs w:val="false"/>
                <w:sz w:val="16"/>
                <w:szCs w:val="16"/>
              </w:rPr>
              <w:t xml:space="preserve">촉매층 공정</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촉매잉크 도포–열풍 건조–촉매막 평가와 베이지안 최적화를 연계, 약 500개 후보 중 24회 실험으로 촉매막의 2단 건조 조건을 도출, 실험속도·탐색효율을 각각 10배 이상 향상(’25)</w:t>
            </w:r>
          </w:p>
        </w:tc>
      </w:tr>
    </w:tbl>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도쿄공업대는 ’24.10. 도쿄의과치과대와 통합해 ‘도쿄과학대’로 개편되었으며, ’20년 연구의 책임자는 ’22년 도쿄대로 이동(위 2개 행 공통)</w:t>
      </w:r>
    </w:p>
    <w:p>
      <w:pPr>
        <w:spacing w:after="80" w:before="0"/>
      </w:pPr>
      <w:r>
        <w:rPr>
          <w:rFonts w:ascii="맑은 고딕" w:cs="맑은 고딕" w:eastAsia="맑은 고딕" w:hAnsi="맑은 고딕"/>
          <w:b w:val="false"/>
          <w:bCs w:val="false"/>
          <w:i w:val="false"/>
          <w:iCs w:val="false"/>
          <w:sz w:val="19"/>
          <w:szCs w:val="19"/>
        </w:rPr>
        <w:t xml:space="preserve"/>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문부과학성은 DxMT(데이터 창출·활용형 머티리얼 연구개발) 사업 등을 통해 데이터 주도형 연구방식을 국가 차원에서 확산</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(DxMT) 소재 연구 방식을 데이터·AI 중심으로 전환하려는 사업으로, 분야별 연구거점의 데이터 생성·수집·연계 및 AI 활용 연구를 확산하고 자율실험 기반을 조성하고자 함</w:t>
      </w:r>
    </w:p>
    <w:p>
      <w:r>
        <w:br w:type="page"/>
      </w:r>
    </w:p>
    <w:p>
      <w:pPr>
        <w:spacing w:after="100" w:before="230"/>
      </w:pPr>
      <w:r>
        <w:rPr>
          <w:rFonts w:ascii="맑은 고딕" w:cs="맑은 고딕" w:eastAsia="맑은 고딕" w:hAnsi="맑은 고딕"/>
          <w:b/>
          <w:bCs/>
          <w:i w:val="false"/>
          <w:iCs w:val="false"/>
          <w:color w:val="1F3864"/>
          <w:sz w:val="21"/>
          <w:szCs w:val="21"/>
        </w:rPr>
        <w:t xml:space="preserve">□ 중국</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대학 및 중국과학원이 분야별 자율실험실을 구축하고 민간기업의 자율실험 설비 상용화·서비스가 병행</w:t>
      </w:r>
    </w:p>
    <w:p>
      <w:pPr>
        <w:spacing w:after="6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600"/>
        <w:gridCol w:w="1200"/>
        <w:gridCol w:w="6838"/>
      </w:tblGrid>
      <w:tr>
        <w:trPr>
          <w:tblHeader/>
        </w:trPr>
        <w:tc>
          <w:tcPr>
            <w:tcW w:type="dxa" w:w="16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기관</w:t>
            </w:r>
          </w:p>
        </w:tc>
        <w:tc>
          <w:tcPr>
            <w:tcW w:type="dxa" w:w="12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분야</w:t>
            </w:r>
          </w:p>
        </w:tc>
        <w:tc>
          <w:tcPr>
            <w:tcW w:type="dxa" w:w="683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주요 내용</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중국과학원</w:t>
            </w:r>
          </w:p>
          <w:p>
            <w:pPr>
              <w:spacing w:after="0" w:before="40" w:line="248"/>
            </w:pPr>
            <w:r>
              <w:rPr>
                <w:rFonts w:ascii="맑은 고딕" w:cs="맑은 고딕" w:eastAsia="맑은 고딕" w:hAnsi="맑은 고딕"/>
                <w:b w:val="false"/>
                <w:bCs w:val="false"/>
                <w:i w:val="false"/>
                <w:iCs w:val="false"/>
                <w:sz w:val="16"/>
                <w:szCs w:val="16"/>
              </w:rPr>
              <w:t xml:space="preserve">선전선진기술</w:t>
            </w:r>
          </w:p>
          <w:p>
            <w:pPr>
              <w:spacing w:after="0" w:before="40" w:line="248"/>
            </w:pPr>
            <w:r>
              <w:rPr>
                <w:rFonts w:ascii="맑은 고딕" w:cs="맑은 고딕" w:eastAsia="맑은 고딕" w:hAnsi="맑은 고딕"/>
                <w:b w:val="false"/>
                <w:bCs w:val="false"/>
                <w:i w:val="false"/>
                <w:iCs w:val="false"/>
                <w:sz w:val="16"/>
                <w:szCs w:val="16"/>
              </w:rPr>
              <w:t xml:space="preserve">연구원(SIAT)</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페로브스카이트</w:t>
            </w:r>
          </w:p>
          <w:p>
            <w:pPr>
              <w:spacing w:after="0" w:before="40" w:line="248"/>
            </w:pPr>
            <w:r>
              <w:rPr>
                <w:rFonts w:ascii="맑은 고딕" w:cs="맑은 고딕" w:eastAsia="맑은 고딕" w:hAnsi="맑은 고딕"/>
                <w:b w:val="false"/>
                <w:bCs w:val="false"/>
                <w:i w:val="false"/>
                <w:iCs w:val="false"/>
                <w:sz w:val="16"/>
                <w:szCs w:val="16"/>
              </w:rPr>
              <w:t xml:space="preserve">나노결정</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지식기반 자율 소재연구 플랫폼(MARS)으로 </w:t>
            </w:r>
            <w:r>
              <w:rPr>
                <w:rFonts w:ascii="맑은 고딕" w:cs="맑은 고딕" w:eastAsia="맑은 고딕" w:hAnsi="맑은 고딕"/>
                <w:b w:val="false"/>
                <w:bCs w:val="false"/>
                <w:i w:val="false"/>
                <w:iCs w:val="false"/>
                <w:sz w:val="16"/>
                <w:szCs w:val="16"/>
              </w:rPr>
              <w:t xml:space="preserve">19개 AI 에이전트와 16개 전문 도구를 </w:t>
            </w:r>
            <w:r>
              <w:rPr>
                <w:rFonts w:ascii="맑은 고딕" w:cs="맑은 고딕" w:eastAsia="맑은 고딕" w:hAnsi="맑은 고딕"/>
                <w:b w:val="false"/>
                <w:bCs w:val="false"/>
                <w:i w:val="false"/>
                <w:iCs w:val="false"/>
                <w:color w:val="1F5FBF"/>
                <w:sz w:val="16"/>
                <w:szCs w:val="16"/>
              </w:rPr>
              <w:t xml:space="preserve">위계적으로 </w:t>
            </w:r>
            <w:r>
              <w:rPr>
                <w:rFonts w:ascii="맑은 고딕" w:cs="맑은 고딕" w:eastAsia="맑은 고딕" w:hAnsi="맑은 고딕"/>
                <w:b w:val="false"/>
                <w:bCs w:val="false"/>
                <w:i w:val="false"/>
                <w:iCs w:val="false"/>
                <w:sz w:val="16"/>
                <w:szCs w:val="16"/>
              </w:rPr>
              <w:t xml:space="preserve">연계, 페로브스카이트 나노결정 소재 합성을 10회 이내에 최적화</w:t>
            </w:r>
          </w:p>
          <w:p>
            <w:pPr>
              <w:spacing w:after="0" w:before="40" w:line="248"/>
            </w:pPr>
            <w:r>
              <w:rPr>
                <w:rFonts w:ascii="맑은 고딕" w:cs="맑은 고딕" w:eastAsia="맑은 고딕" w:hAnsi="맑은 고딕"/>
                <w:b w:val="false"/>
                <w:bCs w:val="false"/>
                <w:i w:val="false"/>
                <w:iCs w:val="false"/>
                <w:color w:val="1F5FBF"/>
                <w:sz w:val="16"/>
                <w:szCs w:val="16"/>
              </w:rPr>
              <w:t xml:space="preserve">수(水)안정성 복합소재의 ‘코어–셸–코로나’ 구조를 3.5시간 만에 설계·검증하고 개발속도를 약 60배 가속(’26.1.)</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중국과학원</w:t>
            </w:r>
          </w:p>
          <w:p>
            <w:pPr>
              <w:spacing w:after="0" w:before="40" w:line="248"/>
            </w:pPr>
            <w:r>
              <w:rPr>
                <w:rFonts w:ascii="맑은 고딕" w:cs="맑은 고딕" w:eastAsia="맑은 고딕" w:hAnsi="맑은 고딕"/>
                <w:b w:val="false"/>
                <w:bCs w:val="false"/>
                <w:i w:val="false"/>
                <w:iCs w:val="false"/>
                <w:sz w:val="16"/>
                <w:szCs w:val="16"/>
              </w:rPr>
              <w:t xml:space="preserve">선전선진기술</w:t>
            </w:r>
          </w:p>
          <w:p>
            <w:pPr>
              <w:spacing w:after="0" w:before="40" w:line="248"/>
            </w:pPr>
            <w:r>
              <w:rPr>
                <w:rFonts w:ascii="맑은 고딕" w:cs="맑은 고딕" w:eastAsia="맑은 고딕" w:hAnsi="맑은 고딕"/>
                <w:b w:val="false"/>
                <w:bCs w:val="false"/>
                <w:i w:val="false"/>
                <w:iCs w:val="false"/>
                <w:sz w:val="16"/>
                <w:szCs w:val="16"/>
              </w:rPr>
              <w:t xml:space="preserve">연구원(SIAT)</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합성생물학</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3개 시설을 클라우드로 연결해 설계–제작–시험–학습 폐루프를 운영하고 원격 실험·공정 확대를 지원하는 공동활용형 대형 인프라로, 정식 가동(’24) 후 현재까지 100개 이상의 기관에 서비스를 제공 중</w:t>
            </w:r>
          </w:p>
          <w:p>
            <w:pPr>
              <w:spacing w:after="0" w:before="40" w:line="248"/>
            </w:pPr>
            <w:r>
              <w:rPr>
                <w:rFonts w:ascii="맑은 고딕" w:cs="맑은 고딕" w:eastAsia="맑은 고딕" w:hAnsi="맑은 고딕"/>
                <w:b w:val="false"/>
                <w:bCs w:val="false"/>
                <w:i w:val="false"/>
                <w:iCs w:val="false"/>
                <w:color w:val="1F5FBF"/>
                <w:sz w:val="16"/>
                <w:szCs w:val="16"/>
              </w:rPr>
              <w:t xml:space="preserve">선전시가 주관하고 SIAT 주도로 선전시제2인민병원·BGI-Research가 공동 구축. 이용자에게는 클라우드랩, 운영자에게는 지능형랩 개념을 결합해 합성–조립–이식–활성화–시험–재설계 전 과정을 자동 수행</w:t>
            </w:r>
          </w:p>
          <w:p>
            <w:pPr>
              <w:spacing w:after="0" w:before="40" w:line="248"/>
            </w:pPr>
            <w:r>
              <w:rPr>
                <w:rFonts w:ascii="맑은 고딕" w:cs="맑은 고딕" w:eastAsia="맑은 고딕" w:hAnsi="맑은 고딕"/>
                <w:b w:val="false"/>
                <w:bCs w:val="false"/>
                <w:i w:val="false"/>
                <w:iCs w:val="false"/>
                <w:color w:val="1F5FBF"/>
                <w:sz w:val="16"/>
                <w:szCs w:val="16"/>
              </w:rPr>
              <w:t xml:space="preserve">’26.4. 막스플랑크협회–중국과학원 합성생화학 공동연구센터를 SIAT에 개소(양 기관 최초의 합성생물학 전용 공동연구센터)</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중국과학기술대</w:t>
            </w:r>
          </w:p>
          <w:p>
            <w:pPr>
              <w:spacing w:after="0" w:before="40" w:line="248"/>
            </w:pPr>
            <w:r>
              <w:rPr>
                <w:rFonts w:ascii="맑은 고딕" w:cs="맑은 고딕" w:eastAsia="맑은 고딕" w:hAnsi="맑은 고딕"/>
                <w:b w:val="false"/>
                <w:bCs w:val="false"/>
                <w:i w:val="false"/>
                <w:iCs w:val="false"/>
                <w:sz w:val="16"/>
                <w:szCs w:val="16"/>
              </w:rPr>
              <w:t xml:space="preserve">(USTC)</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촉매·화학</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1세대 로봇화학자 ‘샤오라이’(’21)에서 출발, </w:t>
            </w:r>
            <w:r>
              <w:rPr>
                <w:rFonts w:ascii="맑은 고딕" w:cs="맑은 고딕" w:eastAsia="맑은 고딕" w:hAnsi="맑은 고딕"/>
                <w:b w:val="false"/>
                <w:bCs w:val="false"/>
                <w:i w:val="false"/>
                <w:iCs w:val="false"/>
                <w:sz w:val="16"/>
                <w:szCs w:val="16"/>
              </w:rPr>
              <w:t xml:space="preserve">로봇 AI 화학자가 376만여 개 후보 중 243회 실험으로 6주 만에 화성 운석 성분 기반 산소발생 촉매의 최적 조성 도출(’23</w:t>
            </w:r>
            <w:r>
              <w:rPr>
                <w:rFonts w:ascii="맑은 고딕" w:cs="맑은 고딕" w:eastAsia="맑은 고딕" w:hAnsi="맑은 고딕"/>
                <w:b w:val="false"/>
                <w:bCs w:val="false"/>
                <w:i w:val="false"/>
                <w:iCs w:val="false"/>
                <w:color w:val="1F5FBF"/>
                <w:sz w:val="16"/>
                <w:szCs w:val="16"/>
              </w:rPr>
              <w:t xml:space="preserve">, 논문</w:t>
            </w:r>
            <w:r>
              <w:rPr>
                <w:rFonts w:ascii="맑은 고딕" w:cs="맑은 고딕" w:eastAsia="맑은 고딕" w:hAnsi="맑은 고딕"/>
                <w:b w:val="false"/>
                <w:bCs w:val="false"/>
                <w:i w:val="false"/>
                <w:iCs w:val="false"/>
                <w:sz w:val="16"/>
                <w:szCs w:val="16"/>
              </w:rPr>
              <w:t xml:space="preserve">)</w:t>
            </w:r>
          </w:p>
          <w:p>
            <w:pPr>
              <w:spacing w:after="0" w:before="40" w:line="248"/>
            </w:pPr>
            <w:r>
              <w:rPr>
                <w:rFonts w:ascii="맑은 고딕" w:cs="맑은 고딕" w:eastAsia="맑은 고딕" w:hAnsi="맑은 고딕"/>
                <w:b w:val="false"/>
                <w:bCs w:val="false"/>
                <w:i w:val="false"/>
                <w:iCs w:val="false"/>
                <w:sz w:val="16"/>
                <w:szCs w:val="16"/>
              </w:rPr>
              <w:t xml:space="preserve">이후 </w:t>
            </w:r>
            <w:r>
              <w:rPr>
                <w:rFonts w:ascii="맑은 고딕" w:cs="맑은 고딕" w:eastAsia="맑은 고딕" w:hAnsi="맑은 고딕"/>
                <w:b w:val="false"/>
                <w:bCs w:val="false"/>
                <w:i w:val="false"/>
                <w:iCs w:val="false"/>
                <w:color w:val="1F5FBF"/>
                <w:sz w:val="16"/>
                <w:szCs w:val="16"/>
              </w:rPr>
              <w:t xml:space="preserve">2세대 ‘샤오린’과 </w:t>
            </w:r>
            <w:r>
              <w:rPr>
                <w:rFonts w:ascii="맑은 고딕" w:cs="맑은 고딕" w:eastAsia="맑은 고딕" w:hAnsi="맑은 고딕"/>
                <w:b w:val="false"/>
                <w:bCs w:val="false"/>
                <w:i w:val="false"/>
                <w:iCs w:val="false"/>
                <w:sz w:val="16"/>
                <w:szCs w:val="16"/>
              </w:rPr>
              <w:t xml:space="preserve">다중에이전트 로봇화학자 ChemAgents를 개발(’25~)</w:t>
            </w:r>
          </w:p>
          <w:p>
            <w:pPr>
              <w:spacing w:after="0" w:before="40" w:line="248"/>
            </w:pPr>
            <w:r>
              <w:rPr>
                <w:rFonts w:ascii="맑은 고딕" w:cs="맑은 고딕" w:eastAsia="맑은 고딕" w:hAnsi="맑은 고딕"/>
                <w:b w:val="false"/>
                <w:bCs w:val="false"/>
                <w:i w:val="false"/>
                <w:iCs w:val="false"/>
                <w:sz w:val="16"/>
                <w:szCs w:val="16"/>
              </w:rPr>
              <w:t xml:space="preserve">전국 19개 분산시설·80개 AI 실험 플랫폼으로 확대 </w:t>
            </w:r>
            <w:r>
              <w:rPr>
                <w:rFonts w:ascii="맑은 고딕" w:cs="맑은 고딕" w:eastAsia="맑은 고딕" w:hAnsi="맑은 고딕"/>
                <w:b/>
                <w:bCs/>
                <w:i w:val="false"/>
                <w:iCs w:val="false"/>
                <w:color w:val="C00000"/>
                <w:sz w:val="16"/>
                <w:szCs w:val="16"/>
              </w:rPr>
              <w:t xml:space="preserve">[확인]</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홍콩이공대</w:t>
            </w:r>
          </w:p>
          <w:p>
            <w:pPr>
              <w:spacing w:after="0" w:before="40" w:line="248"/>
            </w:pPr>
            <w:r>
              <w:rPr>
                <w:rFonts w:ascii="맑은 고딕" w:cs="맑은 고딕" w:eastAsia="맑은 고딕" w:hAnsi="맑은 고딕"/>
                <w:b w:val="false"/>
                <w:bCs w:val="false"/>
                <w:i w:val="false"/>
                <w:iCs w:val="false"/>
                <w:sz w:val="16"/>
                <w:szCs w:val="16"/>
              </w:rPr>
              <w:t xml:space="preserve">(PolyU)</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페로브스카이트</w:t>
            </w:r>
          </w:p>
          <w:p>
            <w:pPr>
              <w:spacing w:after="0" w:before="40" w:line="248"/>
            </w:pPr>
            <w:r>
              <w:rPr>
                <w:rFonts w:ascii="맑은 고딕" w:cs="맑은 고딕" w:eastAsia="맑은 고딕" w:hAnsi="맑은 고딕"/>
                <w:b w:val="false"/>
                <w:bCs w:val="false"/>
                <w:i w:val="false"/>
                <w:iCs w:val="false"/>
                <w:sz w:val="16"/>
                <w:szCs w:val="16"/>
              </w:rPr>
              <w:t xml:space="preserve">태양전지</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11개 로봇 박스와 101개 기능 모듈을 연결, </w:t>
            </w:r>
            <w:r>
              <w:rPr>
                <w:rFonts w:ascii="맑은 고딕" w:cs="맑은 고딕" w:eastAsia="맑은 고딕" w:hAnsi="맑은 고딕"/>
                <w:b w:val="false"/>
                <w:bCs w:val="false"/>
                <w:i w:val="false"/>
                <w:iCs w:val="false"/>
                <w:color w:val="1F5FBF"/>
                <w:sz w:val="16"/>
                <w:szCs w:val="16"/>
              </w:rPr>
              <w:t xml:space="preserve">약 6만 편의 페로브스카이트 관련 논문을 학습한 레시피 언어모델(RLM)과 학습–생성–질의응답–미세조정–추론–평가–최적화의 7계층 AI 구조를 적용</w:t>
            </w:r>
          </w:p>
          <w:p>
            <w:pPr>
              <w:spacing w:after="0" w:before="40" w:line="248"/>
            </w:pPr>
            <w:r>
              <w:rPr>
                <w:rFonts w:ascii="맑은 고딕" w:cs="맑은 고딕" w:eastAsia="맑은 고딕" w:hAnsi="맑은 고딕"/>
                <w:b w:val="false"/>
                <w:bCs w:val="false"/>
                <w:i w:val="false"/>
                <w:iCs w:val="false"/>
                <w:sz w:val="16"/>
                <w:szCs w:val="16"/>
              </w:rPr>
              <w:t xml:space="preserve">페로브스카이트 태양전지 제작 실험을 50,764회 수행·평가하고 공정을 반복 개선해 최고 효율 27.0%, 인증 효율 26.5%를 달성(’26</w:t>
            </w:r>
            <w:r>
              <w:rPr>
                <w:rFonts w:ascii="맑은 고딕" w:cs="맑은 고딕" w:eastAsia="맑은 고딕" w:hAnsi="맑은 고딕"/>
                <w:b w:val="false"/>
                <w:bCs w:val="false"/>
                <w:i w:val="false"/>
                <w:iCs w:val="false"/>
                <w:color w:val="1F5FBF"/>
                <w:sz w:val="16"/>
                <w:szCs w:val="16"/>
              </w:rPr>
              <w:t xml:space="preserve">.4.</w:t>
            </w:r>
            <w:r>
              <w:rPr>
                <w:rFonts w:ascii="맑은 고딕" w:cs="맑은 고딕" w:eastAsia="맑은 고딕" w:hAnsi="맑은 고딕"/>
                <w:b w:val="false"/>
                <w:bCs w:val="false"/>
                <w:i w:val="false"/>
                <w:iCs w:val="false"/>
                <w:sz w:val="16"/>
                <w:szCs w:val="16"/>
              </w:rPr>
              <w:t xml:space="preserve">)</w:t>
            </w:r>
          </w:p>
        </w:tc>
      </w:tr>
      <w:tr>
        <w:tc>
          <w:tcPr>
            <w:tcW w:type="dxa" w:w="16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엑스탈파이</w:t>
            </w:r>
          </w:p>
          <w:p>
            <w:pPr>
              <w:spacing w:after="0" w:before="40" w:line="248"/>
            </w:pPr>
            <w:r>
              <w:rPr>
                <w:rFonts w:ascii="맑은 고딕" w:cs="맑은 고딕" w:eastAsia="맑은 고딕" w:hAnsi="맑은 고딕"/>
                <w:b w:val="false"/>
                <w:bCs w:val="false"/>
                <w:i w:val="false"/>
                <w:iCs w:val="false"/>
                <w:sz w:val="16"/>
                <w:szCs w:val="16"/>
              </w:rPr>
              <w:t xml:space="preserve">(XTalPI)</w:t>
            </w:r>
          </w:p>
        </w:tc>
        <w:tc>
          <w:tcPr>
            <w:tcW w:type="dxa" w:w="12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신약·화학·</w:t>
            </w:r>
          </w:p>
          <w:p>
            <w:pPr>
              <w:spacing w:after="0" w:before="40" w:line="248"/>
            </w:pPr>
            <w:r>
              <w:rPr>
                <w:rFonts w:ascii="맑은 고딕" w:cs="맑은 고딕" w:eastAsia="맑은 고딕" w:hAnsi="맑은 고딕"/>
                <w:b w:val="false"/>
                <w:bCs w:val="false"/>
                <w:i w:val="false"/>
                <w:iCs w:val="false"/>
                <w:sz w:val="16"/>
                <w:szCs w:val="16"/>
              </w:rPr>
              <w:t xml:space="preserve">소재 등</w:t>
            </w:r>
          </w:p>
        </w:tc>
        <w:tc>
          <w:tcPr>
            <w:tcW w:type="dxa" w:w="68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AI·양자물리 모델과 로봇 워크스테이션을 결합, 신약·화학·소재 분야 폐루프 실험 서비스를 제공하고 Lilly 등 글로벌 빅파마와의 공동개발 파트너십 체결 등 글로벌 시장 진출 중</w:t>
            </w:r>
          </w:p>
        </w:tc>
      </w:tr>
    </w:tbl>
    <w:p>
      <w:pPr>
        <w:spacing w:after="100" w:before="0"/>
      </w:pPr>
      <w:r>
        <w:rPr>
          <w:rFonts w:ascii="맑은 고딕" w:cs="맑은 고딕" w:eastAsia="맑은 고딕" w:hAnsi="맑은 고딕"/>
          <w:b w:val="false"/>
          <w:bCs w:val="false"/>
          <w:i w:val="false"/>
          <w:iCs w:val="false"/>
          <w:sz w:val="19"/>
          <w:szCs w:val="19"/>
        </w:rPr>
        <w:t xml:space="preserve"/>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중국과학원은 지능과학자 특별사업(’24~’30)을 통해 자율실험 인프라를 구축하고, 중국과기대 주도로 전국 대학·연구소·기업과 「지능과학자 생태계연맹*」을 구성(’23), 관련 기술의 공동개발 및 자율실험실 간 연계·표준화 추진</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’26년 기준 전국 19개 분산형 시설, AI 기반 화학·소재 실험 플랫폼 80개를 연계하고 표준 보급 </w:t>
      </w:r>
      <w:r>
        <w:rPr>
          <w:rFonts w:ascii="맑은 고딕" w:cs="맑은 고딕" w:eastAsia="맑은 고딕" w:hAnsi="맑은 고딕"/>
          <w:b/>
          <w:bCs/>
          <w:i w:val="false"/>
          <w:iCs w:val="false"/>
          <w:color w:val="C00000"/>
          <w:sz w:val="16"/>
          <w:szCs w:val="16"/>
        </w:rPr>
        <w:t xml:space="preserve">[확인]</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sz w:val="19"/>
          <w:szCs w:val="19"/>
        </w:rPr>
        <w:t xml:space="preserve">베이징시 지원으로 「중관춘 이촹 지능형 실험실 혁신발전연맹」 설립, 장비·AI·표준·인증기관 등 100여 개 기관이 참여해 공통규격 제정, 중국산 장비 실증 및 상용화를 추진(’26~)</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동 연맹은 자율실험실 분야 중국 최초의 범분야 비영리 산업협력 조직으로 소개되며, ’26.7.14. 중관춘 국제기술거래센터에서 「2026 자율실험실 대회」를 개최(500명 이상 참가, 76개 부스, 전시–피칭–산학연 매칭 병행)</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color w:val="1F5FBF"/>
          <w:sz w:val="19"/>
          <w:szCs w:val="19"/>
        </w:rPr>
        <w:t xml:space="preserve">(최근 동향) 베이징시는 AI4S 실행계획(’26~’28)에 과학연구 에이전트·도구 개발과 자율실험실 시스템 구축을 과제로 포함, 자율실험실 운영체제 Uni-Lab-OS 등을 대표 성과로 제시(Ⅳ장 참조)</w:t>
      </w:r>
    </w:p>
    <w:p>
      <w:pPr>
        <w:spacing w:after="160" w:before="0"/>
      </w:pPr>
      <w:r>
        <w:rPr>
          <w:rFonts w:ascii="맑은 고딕" w:cs="맑은 고딕" w:eastAsia="맑은 고딕" w:hAnsi="맑은 고딕"/>
          <w:b w:val="false"/>
          <w:bCs w:val="false"/>
          <w:i w:val="false"/>
          <w:iCs w:val="false"/>
          <w:sz w:val="19"/>
          <w:szCs w:val="19"/>
        </w:rPr>
        <w:t xml:space="preserve"/>
      </w:r>
    </w:p>
    <w:p>
      <w:pPr>
        <w:spacing w:after="100" w:before="230"/>
      </w:pPr>
      <w:r>
        <w:rPr>
          <w:rFonts w:ascii="맑은 고딕" w:cs="맑은 고딕" w:eastAsia="맑은 고딕" w:hAnsi="맑은 고딕"/>
          <w:b/>
          <w:bCs/>
          <w:i w:val="false"/>
          <w:iCs w:val="false"/>
          <w:color w:val="1F3864"/>
          <w:sz w:val="21"/>
          <w:szCs w:val="21"/>
        </w:rPr>
        <w:t xml:space="preserve">□ 기타 권역별 자율실험실 현황</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(중동) </w:t>
      </w:r>
      <w:r>
        <w:rPr>
          <w:rFonts w:ascii="맑은 고딕" w:cs="맑은 고딕" w:eastAsia="맑은 고딕" w:hAnsi="맑은 고딕"/>
          <w:b w:val="false"/>
          <w:bCs w:val="false"/>
          <w:i w:val="false"/>
          <w:iCs w:val="false"/>
          <w:sz w:val="19"/>
          <w:szCs w:val="19"/>
        </w:rPr>
        <w:t xml:space="preserve">UAE·사우디 등은 미국 빅테크와 협력해 AI 인프라에 대규모 투자 중이나, 자율실험실은 대학 중심 기술개발 초기 단계</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(동남아·오세아니아) </w:t>
      </w:r>
      <w:r>
        <w:rPr>
          <w:rFonts w:ascii="맑은 고딕" w:cs="맑은 고딕" w:eastAsia="맑은 고딕" w:hAnsi="맑은 고딕"/>
          <w:b w:val="false"/>
          <w:bCs w:val="false"/>
          <w:i w:val="false"/>
          <w:iCs w:val="false"/>
          <w:sz w:val="19"/>
          <w:szCs w:val="19"/>
        </w:rPr>
        <w:t xml:space="preserve">싱가포르는 AI4S 사업을 통해 AI·도메인 융합연구·자율실험실 구축 추진, 호주는 공동활용 자율합성 플랫폼 구축</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(싱가포르) AI4S에 1.2억 싱가포르달러 투자·8개 과제 착수</w:t>
      </w:r>
      <w:r>
        <w:rPr>
          <w:rFonts w:ascii="맑은 고딕" w:cs="맑은 고딕" w:eastAsia="맑은 고딕" w:hAnsi="맑은 고딕"/>
          <w:b w:val="false"/>
          <w:bCs w:val="false"/>
          <w:i w:val="false"/>
          <w:iCs w:val="false"/>
          <w:color w:val="1F5FBF"/>
          <w:sz w:val="16"/>
          <w:szCs w:val="16"/>
        </w:rPr>
        <w:t xml:space="preserve">(’26.6.16.</w:t>
      </w:r>
      <w:r>
        <w:rPr>
          <w:rFonts w:ascii="맑은 고딕" w:cs="맑은 고딕" w:eastAsia="맑은 고딕" w:hAnsi="맑은 고딕"/>
          <w:b w:val="false"/>
          <w:bCs w:val="false"/>
          <w:i w:val="false"/>
          <w:iCs w:val="false"/>
          <w:color w:val="595959"/>
          <w:sz w:val="16"/>
          <w:szCs w:val="16"/>
        </w:rPr>
        <w:t xml:space="preserve">, 폐루프 소재실험 플랫폼 포함)</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첨단제조·소재, 바이오메디컬·헬스, 에너지·기후, 디지털 신뢰, 항공·해양 5개 주제로, 싱가포르·영국·미국·일본·캐나다 5개국 최대 20개 연구팀을 지원</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(호주) 호주연구위원회(ARC) 지원 NSW 공동 자율합성 플랫폼 구축 </w:t>
      </w:r>
      <w:r>
        <w:rPr>
          <w:rFonts w:ascii="맑은 고딕" w:cs="맑은 고딕" w:eastAsia="맑은 고딕" w:hAnsi="맑은 고딕"/>
          <w:b/>
          <w:bCs/>
          <w:i w:val="false"/>
          <w:iCs w:val="false"/>
          <w:color w:val="C00000"/>
          <w:sz w:val="16"/>
          <w:szCs w:val="16"/>
        </w:rPr>
        <w:t xml:space="preserve">[확인]</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(기타) </w:t>
      </w:r>
      <w:r>
        <w:rPr>
          <w:rFonts w:ascii="맑은 고딕" w:cs="맑은 고딕" w:eastAsia="맑은 고딕" w:hAnsi="맑은 고딕"/>
          <w:b w:val="false"/>
          <w:bCs w:val="false"/>
          <w:i w:val="false"/>
          <w:iCs w:val="false"/>
          <w:sz w:val="19"/>
          <w:szCs w:val="19"/>
        </w:rPr>
        <w:t xml:space="preserve">글로벌 사우스*의 AI 연구 역량은 주로 인도 등 국가에 집중, 대부분 AI·자동화 연구기반 확충 중</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(글로벌 사우스, Global South) 경제적으로는 개발도상국 및 신흥국이면서 과거 제3세계 등으로 불리던 비서구권 국가의 총칭으로 선진국 위주의 글로벌 노스(Global North)에 대비되는 개념</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sz w:val="18"/>
          <w:szCs w:val="18"/>
        </w:rPr>
        <w:t xml:space="preserve">(인도) 장비 단위 폐루프 실증과 소재 SDL 구축 시작·개발 중</w:t>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595959"/>
          <w:sz w:val="16"/>
          <w:szCs w:val="16"/>
        </w:rPr>
        <w:t xml:space="preserve">IIT Delhi AILA : 원자현미경의 측정조건을 결과에 따라 반복 조정하는 AI 에이전트 개발 / IIT Madras : 로봇과 AI를 결합한 박막 소재 합성·분석 SDL을 개발 중</w:t>
      </w:r>
    </w:p>
    <w:p>
      <w:r>
        <w:br w:type="page"/>
      </w:r>
    </w:p>
    <w:p>
      <w:pPr>
        <w:spacing w:after="130" w:before="300"/>
      </w:pPr>
      <w:r>
        <w:rPr>
          <w:rFonts w:ascii="맑은 고딕" w:cs="맑은 고딕" w:eastAsia="맑은 고딕" w:hAnsi="맑은 고딕"/>
          <w:b/>
          <w:bCs/>
          <w:i w:val="false"/>
          <w:iCs w:val="false"/>
          <w:color w:val="1F3864"/>
          <w:sz w:val="24"/>
          <w:szCs w:val="24"/>
        </w:rPr>
        <w:t xml:space="preserve">Ⅳ. 자율실험실 표준·소프트웨어 동향</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val="false"/>
          <w:bCs w:val="false"/>
          <w:i w:val="false"/>
          <w:iCs w:val="false"/>
          <w:color w:val="1F5FBF"/>
          <w:sz w:val="19"/>
          <w:szCs w:val="19"/>
        </w:rPr>
        <w:t xml:space="preserve">장비–AI–데이터를 연계하는 오케스트레이션 소프트웨어와 측정데이터 표준을 둘러싸고 사실상 표준(de facto standard) 경쟁이 진행 중이며, 대부분 오픈소스로 공개되어 선점 효과를 노림</w:t>
      </w:r>
    </w:p>
    <w:p>
      <w:pPr>
        <w:spacing w:after="70" w:before="0"/>
      </w:pPr>
      <w:r>
        <w:rPr>
          <w:rFonts w:ascii="맑은 고딕" w:cs="맑은 고딕" w:eastAsia="맑은 고딕" w:hAnsi="맑은 고딕"/>
          <w:b w:val="false"/>
          <w:bCs w:val="false"/>
          <w:i w:val="false"/>
          <w:iCs w:val="false"/>
          <w:sz w:val="19"/>
          <w:szCs w:val="19"/>
        </w:rPr>
        <w:t xml:space="preserve"/>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750"/>
        <w:gridCol w:w="900"/>
        <w:gridCol w:w="6988"/>
      </w:tblGrid>
      <w:tr>
        <w:trPr>
          <w:tblHeader/>
        </w:trPr>
        <w:tc>
          <w:tcPr>
            <w:tcW w:type="dxa" w:w="175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구분</w:t>
            </w:r>
          </w:p>
        </w:tc>
        <w:tc>
          <w:tcPr>
            <w:tcW w:type="dxa" w:w="9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국가</w:t>
            </w:r>
          </w:p>
        </w:tc>
        <w:tc>
          <w:tcPr>
            <w:tcW w:type="dxa" w:w="698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내용</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ChemOS 2.0</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캐나다</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토론토대 Aspuru-Guzik 그룹(AC)이 개발한 자율실험실 오케스트레이션 아키텍처. 실험실을 하나의 운영체제처럼 다루어 제일원리 계산–실험 오케스트레이션–통계 알고리즘을 결합해 폐루프 운영을 지원하며, 유기 레이저 분자 발굴 사례와 함께 발표(Matter, ’24, 논문). 오픈소스로 공개</w:t>
            </w:r>
          </w:p>
          <w:p>
            <w:pPr>
              <w:spacing w:after="0" w:before="40" w:line="248"/>
            </w:pPr>
            <w:r>
              <w:rPr>
                <w:rFonts w:ascii="맑은 고딕" w:cs="맑은 고딕" w:eastAsia="맑은 고딕" w:hAnsi="맑은 고딕"/>
                <w:b w:val="false"/>
                <w:bCs w:val="false"/>
                <w:i w:val="false"/>
                <w:iCs w:val="false"/>
                <w:color w:val="1F5FBF"/>
                <w:sz w:val="16"/>
                <w:szCs w:val="16"/>
              </w:rPr>
              <w:t xml:space="preserve">후속으로 실험계획을 담당하는 베이지안 최적화 엔진 Atlas를 공개(Digital Discovery, ’25, MIT 라이선스)하고 ChemOS 2.0과 결합 — 오케스트레이션(ChemOS)과 의사결정(Atlas)을 분리한 구조</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NIMS-OS / NIMO</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일본</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NIMS가 개발한 범용 자율실험 오케스트레이션 SW. NIMS-OS 오픈소스 공개(’23.7.) 후 NIMO로 개편해 12종 최적화 알고리즘과 이종 실험시스템(로봇·기존장비·수작업)을 연계(’26)</w:t>
            </w:r>
          </w:p>
          <w:p>
            <w:pPr>
              <w:spacing w:after="0" w:before="40" w:line="248"/>
            </w:pPr>
            <w:r>
              <w:rPr>
                <w:rFonts w:ascii="맑은 고딕" w:cs="맑은 고딕" w:eastAsia="맑은 고딕" w:hAnsi="맑은 고딕"/>
                <w:b w:val="false"/>
                <w:bCs w:val="false"/>
                <w:i w:val="false"/>
                <w:iCs w:val="false"/>
                <w:color w:val="1F5FBF"/>
                <w:sz w:val="16"/>
                <w:szCs w:val="16"/>
              </w:rPr>
              <w:t xml:space="preserve">LLM 연동을 위해 Model Context Protocol(MCP) 기반 NIMO Controller를 후속 공개(’26)</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MaiML</w:t>
            </w:r>
          </w:p>
          <w:p>
            <w:pPr>
              <w:spacing w:after="0" w:before="40" w:line="248"/>
            </w:pPr>
            <w:r>
              <w:rPr>
                <w:rFonts w:ascii="맑은 고딕" w:cs="맑은 고딕" w:eastAsia="맑은 고딕" w:hAnsi="맑은 고딕"/>
                <w:b w:val="false"/>
                <w:bCs w:val="false"/>
                <w:i w:val="false"/>
                <w:iCs w:val="false"/>
                <w:sz w:val="16"/>
                <w:szCs w:val="16"/>
              </w:rPr>
              <w:t xml:space="preserve">(JIS K 0200)</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일본</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측정·분석용 공통 데이터 표준 포맷으로 일본산업규격에 지정. dLab 실증에서 표준 기반 데이터 저장·분석과 후속 실험 연계까지 구현(’25) → 데이터 포맷을 국가규격으로 제도화한 유일한 사례</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INTERSECT</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미국</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ORNL이 로봇·과학장비를 공통 개방형 아키텍처로 연계하고 AI 분석·실시간 피드백을 지원하는 연구소 단위 통합 인프라. 다수 장비·실험실·시설이 함께 작동하는 대규모 폐루프로 확장 구상</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χDL</w:t>
            </w:r>
          </w:p>
          <w:p>
            <w:pPr>
              <w:spacing w:after="0" w:before="40" w:line="248"/>
            </w:pPr>
            <w:r>
              <w:rPr>
                <w:rFonts w:ascii="맑은 고딕" w:cs="맑은 고딕" w:eastAsia="맑은 고딕" w:hAnsi="맑은 고딕"/>
                <w:b w:val="false"/>
                <w:bCs w:val="false"/>
                <w:i w:val="false"/>
                <w:iCs w:val="false"/>
                <w:sz w:val="16"/>
                <w:szCs w:val="16"/>
              </w:rPr>
              <w:t xml:space="preserve">(Chemputer)</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영국</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화학 합성 절차를 기술하는 XML 기반 언어. 동일한 χDL 코드를 서로 다른 로봇 플랫폼이 실행하도록 해 합성 재현성을 확보하는 것을 목표로 공개되었으며, 마이크로파·전기화학 모듈로 적용 범위를 확대 중(’25~’26)</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BayBE</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독일</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Merck KGaA가 개발한 베이지안 최적화 엔진(실험계획 ‘두뇌’). 토론토대 AC와 협력해 Apache 2.0 오픈소스로 공개(’23.12.), 사내 수십 개 과제와 자율 흐름화학 폐루프 플랫폼에 활용되며 AC의 자율실험실 워크플로에도 채택 → 기업이 SW 계층을 개방한 사례</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RoboChem Flex</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네덜란드</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제작비 약 5,000달러 수준의 모듈형 오픈소스 자율합성 장비. 설계·제어 SW와 코드를 개방해 장비 자체의 보급 확산을 도모(’26.4.)</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EU RAISE</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유럽</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산업계 파트너십을 통한 AI 모델 표준·벤치마크 정립을 파일럿 과제에 포함(다만 현 단계에서 확정된 EU 공식 표준은 없음)</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Uni-Lab-OS</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중국</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DeepModeling 오픈소스 커뮤니티와 DP Technology가 공동 발기한 AI 네이티브 분산형 자율실험실 운영체제. 유체시스템·리퀴드핸들러·HPLC·질량분석기·로봇팔·AGV·센서 등 이종 장비를 Modbus·PLC·ROS 2·OPC UA·TCP/IP 등 다양한 프로토콜로 통합하고, 디지털트윈 상태관리와 에이전트 기반 실험을 결합</w:t>
            </w:r>
          </w:p>
          <w:p>
            <w:pPr>
              <w:spacing w:after="0" w:before="40" w:line="248"/>
            </w:pPr>
            <w:r>
              <w:rPr>
                <w:rFonts w:ascii="맑은 고딕" w:cs="맑은 고딕" w:eastAsia="맑은 고딕" w:hAnsi="맑은 고딕"/>
                <w:b w:val="false"/>
                <w:bCs w:val="false"/>
                <w:i w:val="false"/>
                <w:iCs w:val="false"/>
                <w:color w:val="1F5FBF"/>
                <w:sz w:val="16"/>
                <w:szCs w:val="16"/>
              </w:rPr>
              <w:t xml:space="preserve">’25.4. 오픈소스 공개(v0.8.0)를 거쳐 ’25.12. v1.0 정식 릴리스(개발자 20명 이상 참여, GPL-3.0) → 중국이 SW 계층 표준 경쟁에 본격 진입한 사례</w:t>
            </w:r>
          </w:p>
        </w:tc>
      </w:tr>
      <w:tr>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지능과학자 생태계연맹</w:t>
            </w:r>
          </w:p>
          <w:p>
            <w:pPr>
              <w:spacing w:after="0" w:before="40" w:line="248"/>
            </w:pPr>
            <w:r>
              <w:rPr>
                <w:rFonts w:ascii="맑은 고딕" w:cs="맑은 고딕" w:eastAsia="맑은 고딕" w:hAnsi="맑은 고딕"/>
                <w:b w:val="false"/>
                <w:bCs w:val="false"/>
                <w:i w:val="false"/>
                <w:iCs w:val="false"/>
                <w:sz w:val="16"/>
                <w:szCs w:val="16"/>
              </w:rPr>
              <w:t xml:space="preserve">·중관춘 연맹</w:t>
            </w:r>
          </w:p>
        </w:tc>
        <w:tc>
          <w:tcPr>
            <w:tcW w:type="dxa" w:w="9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중국</w:t>
            </w:r>
          </w:p>
        </w:tc>
        <w:tc>
          <w:tcPr>
            <w:tcW w:type="dxa" w:w="698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자율실험실 간 연계·표준화를 추진하고, 장비·AI·표준·인증기관 등 100여 개 기관이 참여해 공통규격 제정 및 중국산 장비 실증·상용화를 추진(’26~)</w:t>
            </w:r>
          </w:p>
        </w:tc>
      </w:tr>
    </w:tbl>
    <w:p>
      <w:r>
        <w:br w:type="page"/>
      </w:r>
    </w:p>
    <w:p>
      <w:pPr>
        <w:spacing w:after="130" w:before="300"/>
      </w:pPr>
      <w:r>
        <w:rPr>
          <w:rFonts w:ascii="맑은 고딕" w:cs="맑은 고딕" w:eastAsia="맑은 고딕" w:hAnsi="맑은 고딕"/>
          <w:b/>
          <w:bCs/>
          <w:i w:val="false"/>
          <w:iCs w:val="false"/>
          <w:color w:val="1F3864"/>
          <w:sz w:val="24"/>
          <w:szCs w:val="24"/>
        </w:rPr>
        <w:t xml:space="preserve">Ⅴ. 국가별 추진 특징 비교</w:t>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760"/>
        <w:gridCol w:w="1420"/>
        <w:gridCol w:w="1750"/>
        <w:gridCol w:w="1900"/>
        <w:gridCol w:w="1850"/>
        <w:gridCol w:w="1958"/>
      </w:tblGrid>
      <w:tr>
        <w:trPr>
          <w:tblHeader/>
        </w:trPr>
        <w:tc>
          <w:tcPr>
            <w:tcW w:type="dxa" w:w="76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구분</w:t>
            </w:r>
          </w:p>
        </w:tc>
        <w:tc>
          <w:tcPr>
            <w:tcW w:type="dxa" w:w="142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주도 주체</w:t>
            </w:r>
          </w:p>
        </w:tc>
        <w:tc>
          <w:tcPr>
            <w:tcW w:type="dxa" w:w="175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재원·주요 사업</w:t>
            </w:r>
          </w:p>
        </w:tc>
        <w:tc>
          <w:tcPr>
            <w:tcW w:type="dxa" w:w="19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공동활용 방식</w:t>
            </w:r>
          </w:p>
        </w:tc>
        <w:tc>
          <w:tcPr>
            <w:tcW w:type="dxa" w:w="185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표준화 접근</w:t>
            </w:r>
          </w:p>
        </w:tc>
        <w:tc>
          <w:tcPr>
            <w:tcW w:type="dxa" w:w="195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민간 확산 경로</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미국</w:t>
            </w:r>
          </w:p>
        </w:tc>
        <w:tc>
          <w:tcPr>
            <w:tcW w:type="dxa" w:w="142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국립연구소</w:t>
            </w:r>
          </w:p>
        </w:tc>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DOE 사업</w:t>
            </w:r>
          </w:p>
        </w:tc>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국립연구소 간 분산</w:t>
            </w:r>
          </w:p>
          <w:p>
            <w:pPr>
              <w:spacing w:after="0" w:before="40" w:line="248"/>
            </w:pPr>
            <w:r>
              <w:rPr>
                <w:rFonts w:ascii="맑은 고딕" w:cs="맑은 고딕" w:eastAsia="맑은 고딕" w:hAnsi="맑은 고딕"/>
                <w:b w:val="false"/>
                <w:bCs w:val="false"/>
                <w:i w:val="false"/>
                <w:iCs w:val="false"/>
                <w:sz w:val="16"/>
                <w:szCs w:val="16"/>
              </w:rPr>
              <w:t xml:space="preserve">인프라 연계</w:t>
            </w:r>
          </w:p>
          <w:p>
            <w:pPr>
              <w:spacing w:after="0" w:before="40" w:line="248"/>
            </w:pPr>
            <w:r>
              <w:rPr>
                <w:rFonts w:ascii="맑은 고딕" w:cs="맑은 고딕" w:eastAsia="맑은 고딕" w:hAnsi="맑은 고딕"/>
                <w:b w:val="false"/>
                <w:bCs w:val="false"/>
                <w:i w:val="false"/>
                <w:iCs w:val="false"/>
                <w:sz w:val="16"/>
                <w:szCs w:val="16"/>
              </w:rPr>
              <w:t xml:space="preserve">(INTERSECT·OPAL)</w:t>
            </w:r>
          </w:p>
        </w:tc>
        <w:tc>
          <w:tcPr>
            <w:tcW w:type="dxa" w:w="18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공통 개방형</w:t>
            </w:r>
          </w:p>
          <w:p>
            <w:pPr>
              <w:spacing w:after="0" w:before="40" w:line="248"/>
            </w:pPr>
            <w:r>
              <w:rPr>
                <w:rFonts w:ascii="맑은 고딕" w:cs="맑은 고딕" w:eastAsia="맑은 고딕" w:hAnsi="맑은 고딕"/>
                <w:b w:val="false"/>
                <w:bCs w:val="false"/>
                <w:i w:val="false"/>
                <w:iCs w:val="false"/>
                <w:sz w:val="16"/>
                <w:szCs w:val="16"/>
              </w:rPr>
              <w:t xml:space="preserve">아키텍처</w:t>
            </w:r>
          </w:p>
        </w:tc>
        <w:tc>
          <w:tcPr>
            <w:tcW w:type="dxa" w:w="195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빅테크 협업</w:t>
            </w:r>
          </w:p>
          <w:p>
            <w:pPr>
              <w:spacing w:after="0" w:before="40" w:line="248"/>
            </w:pPr>
            <w:r>
              <w:rPr>
                <w:rFonts w:ascii="맑은 고딕" w:cs="맑은 고딕" w:eastAsia="맑은 고딕" w:hAnsi="맑은 고딕"/>
                <w:b w:val="false"/>
                <w:bCs w:val="false"/>
                <w:i w:val="false"/>
                <w:iCs w:val="false"/>
                <w:sz w:val="16"/>
                <w:szCs w:val="16"/>
              </w:rPr>
              <w:t xml:space="preserve">클라우드랩</w:t>
            </w:r>
          </w:p>
          <w:p>
            <w:pPr>
              <w:spacing w:after="0" w:before="40" w:line="248"/>
            </w:pPr>
            <w:r>
              <w:rPr>
                <w:rFonts w:ascii="맑은 고딕" w:cs="맑은 고딕" w:eastAsia="맑은 고딕" w:hAnsi="맑은 고딕"/>
                <w:b w:val="false"/>
                <w:bCs w:val="false"/>
                <w:i w:val="false"/>
                <w:iCs w:val="false"/>
                <w:sz w:val="16"/>
                <w:szCs w:val="16"/>
              </w:rPr>
              <w:t xml:space="preserve">(Ginkgo)</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캐나다</w:t>
            </w:r>
          </w:p>
        </w:tc>
        <w:tc>
          <w:tcPr>
            <w:tcW w:type="dxa" w:w="142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대학</w:t>
            </w:r>
          </w:p>
          <w:p>
            <w:pPr>
              <w:spacing w:after="0" w:before="40" w:line="248"/>
            </w:pPr>
            <w:r>
              <w:rPr>
                <w:rFonts w:ascii="맑은 고딕" w:cs="맑은 고딕" w:eastAsia="맑은 고딕" w:hAnsi="맑은 고딕"/>
                <w:b w:val="false"/>
                <w:bCs w:val="false"/>
                <w:i w:val="false"/>
                <w:iCs w:val="false"/>
                <w:sz w:val="16"/>
                <w:szCs w:val="16"/>
              </w:rPr>
              <w:t xml:space="preserve">(토론토대 AC)</w:t>
            </w:r>
          </w:p>
        </w:tc>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CFREF 2억 CAD</w:t>
            </w:r>
          </w:p>
        </w:tc>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자체 SDL을 이용자</w:t>
            </w:r>
          </w:p>
          <w:p>
            <w:pPr>
              <w:spacing w:after="0" w:before="40" w:line="248"/>
            </w:pPr>
            <w:r>
              <w:rPr>
                <w:rFonts w:ascii="맑은 고딕" w:cs="맑은 고딕" w:eastAsia="맑은 고딕" w:hAnsi="맑은 고딕"/>
                <w:b w:val="false"/>
                <w:bCs w:val="false"/>
                <w:i w:val="false"/>
                <w:iCs w:val="false"/>
                <w:sz w:val="16"/>
                <w:szCs w:val="16"/>
              </w:rPr>
              <w:t xml:space="preserve">시설로 개방, 전 세계</w:t>
            </w:r>
          </w:p>
          <w:p>
            <w:pPr>
              <w:spacing w:after="0" w:before="40" w:line="248"/>
            </w:pPr>
            <w:r>
              <w:rPr>
                <w:rFonts w:ascii="맑은 고딕" w:cs="맑은 고딕" w:eastAsia="맑은 고딕" w:hAnsi="맑은 고딕"/>
                <w:b w:val="false"/>
                <w:bCs w:val="false"/>
                <w:i w:val="false"/>
                <w:iCs w:val="false"/>
                <w:sz w:val="16"/>
                <w:szCs w:val="16"/>
              </w:rPr>
              <w:t xml:space="preserve">30개+ SDL 접근</w:t>
            </w:r>
          </w:p>
        </w:tc>
        <w:tc>
          <w:tcPr>
            <w:tcW w:type="dxa" w:w="18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오케스트레이션</w:t>
            </w:r>
          </w:p>
          <w:p>
            <w:pPr>
              <w:spacing w:after="0" w:before="40" w:line="248"/>
            </w:pPr>
            <w:r>
              <w:rPr>
                <w:rFonts w:ascii="맑은 고딕" w:cs="맑은 고딕" w:eastAsia="맑은 고딕" w:hAnsi="맑은 고딕"/>
                <w:b w:val="false"/>
                <w:bCs w:val="false"/>
                <w:i w:val="false"/>
                <w:iCs w:val="false"/>
                <w:sz w:val="16"/>
                <w:szCs w:val="16"/>
              </w:rPr>
              <w:t xml:space="preserve">SW 공개</w:t>
            </w:r>
          </w:p>
          <w:p>
            <w:pPr>
              <w:spacing w:after="0" w:before="40" w:line="248"/>
            </w:pPr>
            <w:r>
              <w:rPr>
                <w:rFonts w:ascii="맑은 고딕" w:cs="맑은 고딕" w:eastAsia="맑은 고딕" w:hAnsi="맑은 고딕"/>
                <w:b w:val="false"/>
                <w:bCs w:val="false"/>
                <w:i w:val="false"/>
                <w:iCs w:val="false"/>
                <w:sz w:val="16"/>
                <w:szCs w:val="16"/>
              </w:rPr>
              <w:t xml:space="preserve">(ChemOS 2.0)</w:t>
            </w:r>
          </w:p>
        </w:tc>
        <w:tc>
          <w:tcPr>
            <w:tcW w:type="dxa" w:w="195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대학 분사기업</w:t>
            </w:r>
          </w:p>
          <w:p>
            <w:pPr>
              <w:spacing w:after="0" w:before="40" w:line="248"/>
            </w:pPr>
            <w:r>
              <w:rPr>
                <w:rFonts w:ascii="맑은 고딕" w:cs="맑은 고딕" w:eastAsia="맑은 고딕" w:hAnsi="맑은 고딕"/>
                <w:b w:val="false"/>
                <w:bCs w:val="false"/>
                <w:i w:val="false"/>
                <w:iCs w:val="false"/>
                <w:sz w:val="16"/>
                <w:szCs w:val="16"/>
              </w:rPr>
              <w:t xml:space="preserve">(Intrepid Labs)</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유럽</w:t>
            </w:r>
          </w:p>
        </w:tc>
        <w:tc>
          <w:tcPr>
            <w:tcW w:type="dxa" w:w="142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EU 집행위 +</w:t>
            </w:r>
          </w:p>
          <w:p>
            <w:pPr>
              <w:spacing w:after="0" w:before="40" w:line="248"/>
            </w:pPr>
            <w:r>
              <w:rPr>
                <w:rFonts w:ascii="맑은 고딕" w:cs="맑은 고딕" w:eastAsia="맑은 고딕" w:hAnsi="맑은 고딕"/>
                <w:b w:val="false"/>
                <w:bCs w:val="false"/>
                <w:i w:val="false"/>
                <w:iCs w:val="false"/>
                <w:sz w:val="16"/>
                <w:szCs w:val="16"/>
              </w:rPr>
              <w:t xml:space="preserve">회원국 정부·대학</w:t>
            </w:r>
          </w:p>
        </w:tc>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Horizon Europe</w:t>
            </w:r>
          </w:p>
          <w:p>
            <w:pPr>
              <w:spacing w:after="0" w:before="40" w:line="248"/>
            </w:pPr>
            <w:r>
              <w:rPr>
                <w:rFonts w:ascii="맑은 고딕" w:cs="맑은 고딕" w:eastAsia="맑은 고딕" w:hAnsi="맑은 고딕"/>
                <w:b w:val="false"/>
                <w:bCs w:val="false"/>
                <w:i w:val="false"/>
                <w:iCs w:val="false"/>
                <w:sz w:val="16"/>
                <w:szCs w:val="16"/>
              </w:rPr>
              <w:t xml:space="preserve">(RAISE 1억700만 유로)</w:t>
            </w:r>
          </w:p>
          <w:p>
            <w:pPr>
              <w:spacing w:after="0" w:before="40" w:line="248"/>
            </w:pPr>
            <w:r>
              <w:rPr>
                <w:rFonts w:ascii="맑은 고딕" w:cs="맑은 고딕" w:eastAsia="맑은 고딕" w:hAnsi="맑은 고딕"/>
                <w:b w:val="false"/>
                <w:bCs w:val="false"/>
                <w:i w:val="false"/>
                <w:iCs w:val="false"/>
                <w:sz w:val="16"/>
                <w:szCs w:val="16"/>
              </w:rPr>
              <w:t xml:space="preserve">+ 국가사업(英 EPSRC</w:t>
            </w:r>
          </w:p>
          <w:p>
            <w:pPr>
              <w:spacing w:after="0" w:before="40" w:line="248"/>
            </w:pPr>
            <w:r>
              <w:rPr>
                <w:rFonts w:ascii="맑은 고딕" w:cs="맑은 고딕" w:eastAsia="맑은 고딕" w:hAnsi="맑은 고딕"/>
                <w:b w:val="false"/>
                <w:bCs w:val="false"/>
                <w:i w:val="false"/>
                <w:iCs w:val="false"/>
                <w:sz w:val="16"/>
                <w:szCs w:val="16"/>
              </w:rPr>
              <w:t xml:space="preserve">1,200만 파운드, 獨</w:t>
            </w:r>
          </w:p>
          <w:p>
            <w:pPr>
              <w:spacing w:after="0" w:before="40" w:line="248"/>
            </w:pPr>
            <w:r>
              <w:rPr>
                <w:rFonts w:ascii="맑은 고딕" w:cs="맑은 고딕" w:eastAsia="맑은 고딕" w:hAnsi="맑은 고딕"/>
                <w:b w:val="false"/>
                <w:bCs w:val="false"/>
                <w:i w:val="false"/>
                <w:iCs w:val="false"/>
                <w:sz w:val="16"/>
                <w:szCs w:val="16"/>
              </w:rPr>
              <w:t xml:space="preserve">BMFTR 3,000만 유로)</w:t>
            </w:r>
          </w:p>
        </w:tc>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가상연구소·</w:t>
            </w:r>
          </w:p>
          <w:p>
            <w:pPr>
              <w:spacing w:after="0" w:before="40" w:line="248"/>
            </w:pPr>
            <w:r>
              <w:rPr>
                <w:rFonts w:ascii="맑은 고딕" w:cs="맑은 고딕" w:eastAsia="맑은 고딕" w:hAnsi="맑은 고딕"/>
                <w:b w:val="false"/>
                <w:bCs w:val="false"/>
                <w:i w:val="false"/>
                <w:iCs w:val="false"/>
                <w:sz w:val="16"/>
                <w:szCs w:val="16"/>
              </w:rPr>
              <w:t xml:space="preserve">네트워크형 연결,</w:t>
            </w:r>
          </w:p>
          <w:p>
            <w:pPr>
              <w:spacing w:after="0" w:before="40" w:line="248"/>
            </w:pPr>
            <w:r>
              <w:rPr>
                <w:rFonts w:ascii="맑은 고딕" w:cs="맑은 고딕" w:eastAsia="맑은 고딕" w:hAnsi="맑은 고딕"/>
                <w:b w:val="false"/>
                <w:bCs w:val="false"/>
                <w:i w:val="false"/>
                <w:iCs w:val="false"/>
                <w:sz w:val="16"/>
                <w:szCs w:val="16"/>
              </w:rPr>
              <w:t xml:space="preserve">다국가 공동 MAP</w:t>
            </w:r>
          </w:p>
          <w:p>
            <w:pPr>
              <w:spacing w:after="0" w:before="40" w:line="248"/>
            </w:pPr>
            <w:r>
              <w:rPr>
                <w:rFonts w:ascii="맑은 고딕" w:cs="맑은 고딕" w:eastAsia="맑은 고딕" w:hAnsi="맑은 고딕"/>
                <w:b w:val="false"/>
                <w:bCs w:val="false"/>
                <w:i w:val="false"/>
                <w:iCs w:val="false"/>
                <w:sz w:val="16"/>
                <w:szCs w:val="16"/>
              </w:rPr>
              <w:t xml:space="preserve">(BIG-MAP→FULL-MAP)</w:t>
            </w:r>
          </w:p>
        </w:tc>
        <w:tc>
          <w:tcPr>
            <w:tcW w:type="dxa" w:w="18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AI 모델 표준·</w:t>
            </w:r>
          </w:p>
          <w:p>
            <w:pPr>
              <w:spacing w:after="0" w:before="40" w:line="248"/>
            </w:pPr>
            <w:r>
              <w:rPr>
                <w:rFonts w:ascii="맑은 고딕" w:cs="맑은 고딕" w:eastAsia="맑은 고딕" w:hAnsi="맑은 고딕"/>
                <w:b w:val="false"/>
                <w:bCs w:val="false"/>
                <w:i w:val="false"/>
                <w:iCs w:val="false"/>
                <w:sz w:val="16"/>
                <w:szCs w:val="16"/>
              </w:rPr>
              <w:t xml:space="preserve">벤치마크 정립 과제화,</w:t>
            </w:r>
          </w:p>
          <w:p>
            <w:pPr>
              <w:spacing w:after="0" w:before="40" w:line="248"/>
            </w:pPr>
            <w:r>
              <w:rPr>
                <w:rFonts w:ascii="맑은 고딕" w:cs="맑은 고딕" w:eastAsia="맑은 고딕" w:hAnsi="맑은 고딕"/>
                <w:b w:val="false"/>
                <w:bCs w:val="false"/>
                <w:i w:val="false"/>
                <w:iCs w:val="false"/>
                <w:sz w:val="16"/>
                <w:szCs w:val="16"/>
              </w:rPr>
              <w:t xml:space="preserve">합성기술 언어 공개</w:t>
            </w:r>
          </w:p>
          <w:p>
            <w:pPr>
              <w:spacing w:after="0" w:before="40" w:line="248"/>
            </w:pPr>
            <w:r>
              <w:rPr>
                <w:rFonts w:ascii="맑은 고딕" w:cs="맑은 고딕" w:eastAsia="맑은 고딕" w:hAnsi="맑은 고딕"/>
                <w:b w:val="false"/>
                <w:bCs w:val="false"/>
                <w:i w:val="false"/>
                <w:iCs w:val="false"/>
                <w:sz w:val="16"/>
                <w:szCs w:val="16"/>
              </w:rPr>
              <w:t xml:space="preserve">(χDL)</w:t>
            </w:r>
          </w:p>
        </w:tc>
        <w:tc>
          <w:tcPr>
            <w:tcW w:type="dxa" w:w="195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오픈소스 장비·SW</w:t>
            </w:r>
          </w:p>
          <w:p>
            <w:pPr>
              <w:spacing w:after="0" w:before="40" w:line="248"/>
            </w:pPr>
            <w:r>
              <w:rPr>
                <w:rFonts w:ascii="맑은 고딕" w:cs="맑은 고딕" w:eastAsia="맑은 고딕" w:hAnsi="맑은 고딕"/>
                <w:b w:val="false"/>
                <w:bCs w:val="false"/>
                <w:i w:val="false"/>
                <w:iCs w:val="false"/>
                <w:sz w:val="16"/>
                <w:szCs w:val="16"/>
              </w:rPr>
              <w:t xml:space="preserve">보급(RoboChem</w:t>
            </w:r>
          </w:p>
          <w:p>
            <w:pPr>
              <w:spacing w:after="0" w:before="40" w:line="248"/>
            </w:pPr>
            <w:r>
              <w:rPr>
                <w:rFonts w:ascii="맑은 고딕" w:cs="맑은 고딕" w:eastAsia="맑은 고딕" w:hAnsi="맑은 고딕"/>
                <w:b w:val="false"/>
                <w:bCs w:val="false"/>
                <w:i w:val="false"/>
                <w:iCs w:val="false"/>
                <w:sz w:val="16"/>
                <w:szCs w:val="16"/>
              </w:rPr>
              <w:t xml:space="preserve">Flex, Merck BayBE)</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일본</w:t>
            </w:r>
          </w:p>
        </w:tc>
        <w:tc>
          <w:tcPr>
            <w:tcW w:type="dxa" w:w="142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국립연구기관</w:t>
            </w:r>
          </w:p>
        </w:tc>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문부과학성 DxMT</w:t>
            </w:r>
          </w:p>
        </w:tc>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내부 공동활용형</w:t>
            </w:r>
          </w:p>
          <w:p>
            <w:pPr>
              <w:spacing w:after="0" w:before="40" w:line="248"/>
            </w:pPr>
            <w:r>
              <w:rPr>
                <w:rFonts w:ascii="맑은 고딕" w:cs="맑은 고딕" w:eastAsia="맑은 고딕" w:hAnsi="맑은 고딕"/>
                <w:b w:val="false"/>
                <w:bCs w:val="false"/>
                <w:i w:val="false"/>
                <w:iCs w:val="false"/>
                <w:sz w:val="16"/>
                <w:szCs w:val="16"/>
              </w:rPr>
              <w:t xml:space="preserve">생태계(AUTOkobo)</w:t>
            </w:r>
          </w:p>
        </w:tc>
        <w:tc>
          <w:tcPr>
            <w:tcW w:type="dxa" w:w="18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데이터 포맷의</w:t>
            </w:r>
          </w:p>
          <w:p>
            <w:pPr>
              <w:spacing w:after="0" w:before="40" w:line="248"/>
            </w:pPr>
            <w:r>
              <w:rPr>
                <w:rFonts w:ascii="맑은 고딕" w:cs="맑은 고딕" w:eastAsia="맑은 고딕" w:hAnsi="맑은 고딕"/>
                <w:b w:val="false"/>
                <w:bCs w:val="false"/>
                <w:i w:val="false"/>
                <w:iCs w:val="false"/>
                <w:sz w:val="16"/>
                <w:szCs w:val="16"/>
              </w:rPr>
              <w:t xml:space="preserve">국가규격화</w:t>
            </w:r>
          </w:p>
          <w:p>
            <w:pPr>
              <w:spacing w:after="0" w:before="40" w:line="248"/>
            </w:pPr>
            <w:r>
              <w:rPr>
                <w:rFonts w:ascii="맑은 고딕" w:cs="맑은 고딕" w:eastAsia="맑은 고딕" w:hAnsi="맑은 고딕"/>
                <w:b w:val="false"/>
                <w:bCs w:val="false"/>
                <w:i w:val="false"/>
                <w:iCs w:val="false"/>
                <w:sz w:val="16"/>
                <w:szCs w:val="16"/>
              </w:rPr>
              <w:t xml:space="preserve">(MaiML–JIS)</w:t>
            </w:r>
          </w:p>
        </w:tc>
        <w:tc>
          <w:tcPr>
            <w:tcW w:type="dxa" w:w="195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장비기업 연계</w:t>
            </w:r>
          </w:p>
          <w:p>
            <w:pPr>
              <w:spacing w:after="0" w:before="40" w:line="248"/>
            </w:pPr>
            <w:r>
              <w:rPr>
                <w:rFonts w:ascii="맑은 고딕" w:cs="맑은 고딕" w:eastAsia="맑은 고딕" w:hAnsi="맑은 고딕"/>
                <w:b w:val="false"/>
                <w:bCs w:val="false"/>
                <w:i w:val="false"/>
                <w:iCs w:val="false"/>
                <w:sz w:val="16"/>
                <w:szCs w:val="16"/>
              </w:rPr>
              <w:t xml:space="preserve">(Rigaku·HORIBA)</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중국</w:t>
            </w:r>
          </w:p>
        </w:tc>
        <w:tc>
          <w:tcPr>
            <w:tcW w:type="dxa" w:w="142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대학·</w:t>
            </w:r>
          </w:p>
          <w:p>
            <w:pPr>
              <w:spacing w:after="0" w:before="40" w:line="248"/>
            </w:pPr>
            <w:r>
              <w:rPr>
                <w:rFonts w:ascii="맑은 고딕" w:cs="맑은 고딕" w:eastAsia="맑은 고딕" w:hAnsi="맑은 고딕"/>
                <w:b w:val="false"/>
                <w:bCs w:val="false"/>
                <w:i w:val="false"/>
                <w:iCs w:val="false"/>
                <w:sz w:val="16"/>
                <w:szCs w:val="16"/>
              </w:rPr>
              <w:t xml:space="preserve">중국과학원</w:t>
            </w:r>
          </w:p>
        </w:tc>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중국과학원</w:t>
            </w:r>
          </w:p>
          <w:p>
            <w:pPr>
              <w:spacing w:after="0" w:before="40" w:line="248"/>
            </w:pPr>
            <w:r>
              <w:rPr>
                <w:rFonts w:ascii="맑은 고딕" w:cs="맑은 고딕" w:eastAsia="맑은 고딕" w:hAnsi="맑은 고딕"/>
                <w:b w:val="false"/>
                <w:bCs w:val="false"/>
                <w:i w:val="false"/>
                <w:iCs w:val="false"/>
                <w:sz w:val="16"/>
                <w:szCs w:val="16"/>
              </w:rPr>
              <w:t xml:space="preserve">지능과학자 특별사업</w:t>
            </w:r>
          </w:p>
          <w:p>
            <w:pPr>
              <w:spacing w:after="0" w:before="40" w:line="248"/>
            </w:pPr>
            <w:r>
              <w:rPr>
                <w:rFonts w:ascii="맑은 고딕" w:cs="맑은 고딕" w:eastAsia="맑은 고딕" w:hAnsi="맑은 고딕"/>
                <w:b w:val="false"/>
                <w:bCs w:val="false"/>
                <w:i w:val="false"/>
                <w:iCs w:val="false"/>
                <w:sz w:val="16"/>
                <w:szCs w:val="16"/>
              </w:rPr>
              <w:t xml:space="preserve">(’24~’30)</w:t>
            </w:r>
          </w:p>
        </w:tc>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클라우드 연결</w:t>
            </w:r>
          </w:p>
          <w:p>
            <w:pPr>
              <w:spacing w:after="0" w:before="40" w:line="248"/>
            </w:pPr>
            <w:r>
              <w:rPr>
                <w:rFonts w:ascii="맑은 고딕" w:cs="맑은 고딕" w:eastAsia="맑은 고딕" w:hAnsi="맑은 고딕"/>
                <w:b w:val="false"/>
                <w:bCs w:val="false"/>
                <w:i w:val="false"/>
                <w:iCs w:val="false"/>
                <w:sz w:val="16"/>
                <w:szCs w:val="16"/>
              </w:rPr>
              <w:t xml:space="preserve">대형 인프라(SIAT)</w:t>
            </w:r>
          </w:p>
        </w:tc>
        <w:tc>
          <w:tcPr>
            <w:tcW w:type="dxa" w:w="18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연맹 기반 공통규격,</w:t>
            </w:r>
          </w:p>
          <w:p>
            <w:pPr>
              <w:spacing w:after="0" w:before="40" w:line="248"/>
            </w:pPr>
            <w:r>
              <w:rPr>
                <w:rFonts w:ascii="맑은 고딕" w:cs="맑은 고딕" w:eastAsia="맑은 고딕" w:hAnsi="맑은 고딕"/>
                <w:b w:val="false"/>
                <w:bCs w:val="false"/>
                <w:i w:val="false"/>
                <w:iCs w:val="false"/>
                <w:sz w:val="16"/>
                <w:szCs w:val="16"/>
              </w:rPr>
              <w:t xml:space="preserve">자율실험실 OS 공개</w:t>
            </w:r>
          </w:p>
          <w:p>
            <w:pPr>
              <w:spacing w:after="0" w:before="40" w:line="248"/>
            </w:pPr>
            <w:r>
              <w:rPr>
                <w:rFonts w:ascii="맑은 고딕" w:cs="맑은 고딕" w:eastAsia="맑은 고딕" w:hAnsi="맑은 고딕"/>
                <w:b w:val="false"/>
                <w:bCs w:val="false"/>
                <w:i w:val="false"/>
                <w:iCs w:val="false"/>
                <w:sz w:val="16"/>
                <w:szCs w:val="16"/>
              </w:rPr>
              <w:t xml:space="preserve">(Uni-Lab-OS)</w:t>
            </w:r>
          </w:p>
        </w:tc>
        <w:tc>
          <w:tcPr>
            <w:tcW w:type="dxa" w:w="195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설비 상용화·</w:t>
            </w:r>
          </w:p>
          <w:p>
            <w:pPr>
              <w:spacing w:after="0" w:before="40" w:line="248"/>
            </w:pPr>
            <w:r>
              <w:rPr>
                <w:rFonts w:ascii="맑은 고딕" w:cs="맑은 고딕" w:eastAsia="맑은 고딕" w:hAnsi="맑은 고딕"/>
                <w:b w:val="false"/>
                <w:bCs w:val="false"/>
                <w:i w:val="false"/>
                <w:iCs w:val="false"/>
                <w:sz w:val="16"/>
                <w:szCs w:val="16"/>
              </w:rPr>
              <w:t xml:space="preserve">서비스(XTalPI)</w:t>
            </w:r>
          </w:p>
        </w:tc>
      </w:tr>
      <w:tr>
        <w:tc>
          <w:tcPr>
            <w:tcW w:type="dxa" w:w="76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color w:val="1F5FBF"/>
                <w:sz w:val="16"/>
                <w:szCs w:val="16"/>
              </w:rPr>
              <w:t xml:space="preserve">한국</w:t>
            </w:r>
          </w:p>
        </w:tc>
        <w:tc>
          <w:tcPr>
            <w:tcW w:type="dxa" w:w="142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정부·출연연·대학</w:t>
            </w:r>
          </w:p>
        </w:tc>
        <w:tc>
          <w:tcPr>
            <w:tcW w:type="dxa" w:w="17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AI-네이티브 첨단바이오</w:t>
            </w:r>
          </w:p>
          <w:p>
            <w:pPr>
              <w:spacing w:after="0" w:before="40" w:line="248"/>
            </w:pPr>
            <w:r>
              <w:rPr>
                <w:rFonts w:ascii="맑은 고딕" w:cs="맑은 고딕" w:eastAsia="맑은 고딕" w:hAnsi="맑은 고딕"/>
                <w:b w:val="false"/>
                <w:bCs w:val="false"/>
                <w:i w:val="false"/>
                <w:iCs w:val="false"/>
                <w:color w:val="1F5FBF"/>
                <w:sz w:val="16"/>
                <w:szCs w:val="16"/>
              </w:rPr>
              <w:t xml:space="preserve">(495억원, ’26~’28)</w:t>
            </w:r>
          </w:p>
        </w:tc>
        <w:tc>
          <w:tcPr>
            <w:tcW w:type="dxa" w:w="19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협의체 출범(’26.8.),</w:t>
            </w:r>
          </w:p>
          <w:p>
            <w:pPr>
              <w:spacing w:after="0" w:before="40" w:line="248"/>
            </w:pPr>
            <w:r>
              <w:rPr>
                <w:rFonts w:ascii="맑은 고딕" w:cs="맑은 고딕" w:eastAsia="맑은 고딕" w:hAnsi="맑은 고딕"/>
                <w:b w:val="false"/>
                <w:bCs w:val="false"/>
                <w:i w:val="false"/>
                <w:iCs w:val="false"/>
                <w:color w:val="1F5FBF"/>
                <w:sz w:val="16"/>
                <w:szCs w:val="16"/>
              </w:rPr>
              <w:t xml:space="preserve">OA-SDL 구축 중</w:t>
            </w:r>
          </w:p>
        </w:tc>
        <w:tc>
          <w:tcPr>
            <w:tcW w:type="dxa" w:w="185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협의체의 표준·</w:t>
            </w:r>
          </w:p>
          <w:p>
            <w:pPr>
              <w:spacing w:after="0" w:before="40" w:line="248"/>
            </w:pPr>
            <w:r>
              <w:rPr>
                <w:rFonts w:ascii="맑은 고딕" w:cs="맑은 고딕" w:eastAsia="맑은 고딕" w:hAnsi="맑은 고딕"/>
                <w:b w:val="false"/>
                <w:bCs w:val="false"/>
                <w:i w:val="false"/>
                <w:iCs w:val="false"/>
                <w:color w:val="1F5FBF"/>
                <w:sz w:val="16"/>
                <w:szCs w:val="16"/>
              </w:rPr>
              <w:t xml:space="preserve">인터페이스 정립</w:t>
            </w:r>
          </w:p>
          <w:p>
            <w:pPr>
              <w:spacing w:after="0" w:before="40" w:line="248"/>
            </w:pPr>
            <w:r>
              <w:rPr>
                <w:rFonts w:ascii="맑은 고딕" w:cs="맑은 고딕" w:eastAsia="맑은 고딕" w:hAnsi="맑은 고딕"/>
                <w:b w:val="false"/>
                <w:bCs w:val="false"/>
                <w:i w:val="false"/>
                <w:iCs w:val="false"/>
                <w:color w:val="1F5FBF"/>
                <w:sz w:val="16"/>
                <w:szCs w:val="16"/>
              </w:rPr>
              <w:t xml:space="preserve">과제 추진</w:t>
            </w:r>
          </w:p>
        </w:tc>
        <w:tc>
          <w:tcPr>
            <w:tcW w:type="dxa" w:w="195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color w:val="1F5FBF"/>
                <w:sz w:val="16"/>
                <w:szCs w:val="16"/>
              </w:rPr>
              <w:t xml:space="preserve">장비기업 공급,</w:t>
            </w:r>
          </w:p>
          <w:p>
            <w:pPr>
              <w:spacing w:after="0" w:before="40" w:line="248"/>
            </w:pPr>
            <w:r>
              <w:rPr>
                <w:rFonts w:ascii="맑은 고딕" w:cs="맑은 고딕" w:eastAsia="맑은 고딕" w:hAnsi="맑은 고딕"/>
                <w:b w:val="false"/>
                <w:bCs w:val="false"/>
                <w:i w:val="false"/>
                <w:iCs w:val="false"/>
                <w:color w:val="1F5FBF"/>
                <w:sz w:val="16"/>
                <w:szCs w:val="16"/>
              </w:rPr>
              <w:t xml:space="preserve">기업 자체 SDL</w:t>
            </w:r>
          </w:p>
        </w:tc>
      </w:tr>
    </w:tbl>
    <w:p>
      <w:pPr>
        <w:spacing w:after="40" w:before="0"/>
      </w:pPr>
      <w:r>
        <w:rPr>
          <w:rFonts w:ascii="맑은 고딕" w:cs="맑은 고딕" w:eastAsia="맑은 고딕" w:hAnsi="맑은 고딕"/>
          <w:b w:val="false"/>
          <w:bCs w:val="false"/>
          <w:i w:val="false"/>
          <w:iCs w:val="false"/>
          <w:sz w:val="19"/>
          <w:szCs w:val="19"/>
        </w:rPr>
        <w:t xml:space="preserve"/>
      </w:r>
    </w:p>
    <w:p>
      <w:pPr>
        <w:spacing w:after="40" w:before="20" w:line="250"/>
        <w:ind w:left="560" w:hanging="200"/>
      </w:pPr>
      <w:r>
        <w:rPr>
          <w:rFonts w:ascii="맑은 고딕" w:cs="맑은 고딕" w:eastAsia="맑은 고딕" w:hAnsi="맑은 고딕"/>
          <w:b w:val="false"/>
          <w:bCs w:val="false"/>
          <w:i w:val="false"/>
          <w:iCs w:val="false"/>
          <w:color w:val="595959"/>
          <w:sz w:val="16"/>
          <w:szCs w:val="16"/>
        </w:rPr>
        <w:t xml:space="preserve">※ </w:t>
      </w:r>
      <w:r>
        <w:rPr>
          <w:rFonts w:ascii="맑은 고딕" w:cs="맑은 고딕" w:eastAsia="맑은 고딕" w:hAnsi="맑은 고딕"/>
          <w:b w:val="false"/>
          <w:bCs w:val="false"/>
          <w:i w:val="false"/>
          <w:iCs w:val="false"/>
          <w:color w:val="1F5FBF"/>
          <w:sz w:val="16"/>
          <w:szCs w:val="16"/>
        </w:rPr>
        <w:t xml:space="preserve">한국은 개별 기관 단위 구축은 진전되었으나, 기관 간 연계·개방·표준 항목은 착수 단계에 해당</w:t>
      </w:r>
    </w:p>
    <w:p>
      <w:pPr>
        <w:spacing w:after="130" w:before="300"/>
      </w:pPr>
      <w:r>
        <w:rPr>
          <w:rFonts w:ascii="맑은 고딕" w:cs="맑은 고딕" w:eastAsia="맑은 고딕" w:hAnsi="맑은 고딕"/>
          <w:b/>
          <w:bCs/>
          <w:i w:val="false"/>
          <w:iCs w:val="false"/>
          <w:color w:val="1F3864"/>
          <w:sz w:val="24"/>
          <w:szCs w:val="24"/>
        </w:rPr>
        <w:t xml:space="preserve">Ⅵ. 시사점</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(분산 폐루프 실증 부재) </w:t>
      </w:r>
      <w:r>
        <w:rPr>
          <w:rFonts w:ascii="맑은 고딕" w:cs="맑은 고딕" w:eastAsia="맑은 고딕" w:hAnsi="맑은 고딕"/>
          <w:b w:val="false"/>
          <w:bCs w:val="false"/>
          <w:i w:val="false"/>
          <w:iCs w:val="false"/>
          <w:color w:val="1F5FBF"/>
          <w:sz w:val="19"/>
          <w:szCs w:val="19"/>
        </w:rPr>
        <w:t xml:space="preserve">국내 사례는 개별 기관 단위 구축이 중심으로, 캐나다 ACDC(5개 실험실 클라우드 연계), 미국 OPAL(4개 국립연구소 연계), 중국 SIAT(3개 시설 클라우드 연결)와 같은 기관 간 분산 폐루프 실증 사례가 없음</w:t>
      </w:r>
    </w:p>
    <w:p>
      <w:pPr>
        <w:spacing w:after="40" w:before="0" w:line="262"/>
        <w:ind w:left="480" w:hanging="200"/>
      </w:pPr>
      <w:r>
        <w:rPr>
          <w:rFonts w:ascii="맑은 고딕" w:cs="맑은 고딕" w:eastAsia="맑은 고딕" w:hAnsi="맑은 고딕"/>
          <w:b w:val="false"/>
          <w:bCs w:val="false"/>
          <w:i w:val="false"/>
          <w:iCs w:val="false"/>
          <w:sz w:val="18"/>
          <w:szCs w:val="18"/>
        </w:rPr>
        <w:t xml:space="preserve">- </w:t>
      </w:r>
      <w:r>
        <w:rPr>
          <w:rFonts w:ascii="맑은 고딕" w:cs="맑은 고딕" w:eastAsia="맑은 고딕" w:hAnsi="맑은 고딕"/>
          <w:b w:val="false"/>
          <w:bCs w:val="false"/>
          <w:i w:val="false"/>
          <w:iCs w:val="false"/>
          <w:color w:val="1F5FBF"/>
          <w:sz w:val="18"/>
          <w:szCs w:val="18"/>
        </w:rPr>
        <w:t xml:space="preserve">협의체(’26.8.) 출범을 계기로 다기관 연계 실증 과제를 조기에 설계할 필요</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(공동활용 개방) </w:t>
      </w:r>
      <w:r>
        <w:rPr>
          <w:rFonts w:ascii="맑은 고딕" w:cs="맑은 고딕" w:eastAsia="맑은 고딕" w:hAnsi="맑은 고딕"/>
          <w:b w:val="false"/>
          <w:bCs w:val="false"/>
          <w:i w:val="false"/>
          <w:iCs w:val="false"/>
          <w:color w:val="1F5FBF"/>
          <w:sz w:val="19"/>
          <w:szCs w:val="19"/>
        </w:rPr>
        <w:t xml:space="preserve">캐나다 AC는 자체 SDL을 이용자 시설(user facility)로 개방하고 회원기관을 통해 전 세계 SDL 접근권을 제공. 국내는 이화여대 OA-SDL(’26.8.~)이 첫 오픈액세스 사례로, 개방형 운영모델의 성과 검증이 필요</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(표준 선점) </w:t>
      </w:r>
      <w:r>
        <w:rPr>
          <w:rFonts w:ascii="맑은 고딕" w:cs="맑은 고딕" w:eastAsia="맑은 고딕" w:hAnsi="맑은 고딕"/>
          <w:b w:val="false"/>
          <w:bCs w:val="false"/>
          <w:i w:val="false"/>
          <w:iCs w:val="false"/>
          <w:color w:val="1F5FBF"/>
          <w:sz w:val="19"/>
          <w:szCs w:val="19"/>
        </w:rPr>
        <w:t xml:space="preserve">오케스트레이션 SW·데이터 포맷의 사실상 표준 경쟁이 진행 중. 일본은 측정데이터 포맷을 국가규격(JIS K 0200)으로 제도화했고, 중국은 자율실험실 운영체제 Uni-Lab-OS를 v1.0으로 공개(’25.12.)하며 SW 계층에 진입, 캐나다는 ChemOS 2.0·Atlas를, 영국은 합성기술 언어 χDL을, 독일 Merck는 최적화 엔진 BayBE를 오픈소스로 배포. 국내도 협의체의 표준·인터페이스 정립 과제를 조기 구체화할 필요</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(성과 검증체계) </w:t>
      </w:r>
      <w:r>
        <w:rPr>
          <w:rFonts w:ascii="맑은 고딕" w:cs="맑은 고딕" w:eastAsia="맑은 고딕" w:hAnsi="맑은 고딕"/>
          <w:b w:val="false"/>
          <w:bCs w:val="false"/>
          <w:i w:val="false"/>
          <w:iCs w:val="false"/>
          <w:color w:val="1F5FBF"/>
          <w:sz w:val="19"/>
          <w:szCs w:val="19"/>
        </w:rPr>
        <w:t xml:space="preserve">A-Lab 사례와 같이 자율실험 성과의 신규성·재현성을 둘러싼 사후 검증 논쟁이 발생하고 있어, 데이터·프로토콜 공개와 제3자 검증 체계 마련이 병행될 필요</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(컨소시엄형 실행조직) </w:t>
      </w:r>
      <w:r>
        <w:rPr>
          <w:rFonts w:ascii="맑은 고딕" w:cs="맑은 고딕" w:eastAsia="맑은 고딕" w:hAnsi="맑은 고딕"/>
          <w:b w:val="false"/>
          <w:bCs w:val="false"/>
          <w:i w:val="false"/>
          <w:iCs w:val="false"/>
          <w:color w:val="1F5FBF"/>
          <w:sz w:val="19"/>
          <w:szCs w:val="19"/>
        </w:rPr>
        <w:t xml:space="preserve">영국은 9개 대학과 15개 이상 산업 파트너를 하나의 허브로 묶어 국가 재원(EPSRC 1,200만 파운드)에 민간 매칭(1,900만 파운드)을 결합했고, 독일 ASCEND는 출연연–대기업 6개 파트너 컨소시엄으로 3,000만 유로 규모 사업을 구성. 국내 협의체(80개 기관)도 참여기관 네트워크를 넘어 재원·과제가 결합된 실행조직으로 구체화할 필요</w:t>
      </w:r>
    </w:p>
    <w:p>
      <w:pPr>
        <w:spacing w:after="40" w:before="60" w:line="262"/>
        <w:ind w:left="240" w:hanging="240"/>
      </w:pPr>
      <w:r>
        <w:rPr>
          <w:rFonts w:ascii="맑은 고딕" w:cs="맑은 고딕" w:eastAsia="맑은 고딕" w:hAnsi="맑은 고딕"/>
          <w:b w:val="false"/>
          <w:bCs w:val="false"/>
          <w:i w:val="false"/>
          <w:iCs w:val="false"/>
          <w:sz w:val="19"/>
          <w:szCs w:val="19"/>
        </w:rPr>
        <w:t xml:space="preserve">ㅇ </w:t>
      </w:r>
      <w:r>
        <w:rPr>
          <w:rFonts w:ascii="맑은 고딕" w:cs="맑은 고딕" w:eastAsia="맑은 고딕" w:hAnsi="맑은 고딕"/>
          <w:b/>
          <w:bCs/>
          <w:i w:val="false"/>
          <w:iCs w:val="false"/>
          <w:sz w:val="19"/>
          <w:szCs w:val="19"/>
        </w:rPr>
        <w:t xml:space="preserve">(장비 국산화) </w:t>
      </w:r>
      <w:r>
        <w:rPr>
          <w:rFonts w:ascii="맑은 고딕" w:cs="맑은 고딕" w:eastAsia="맑은 고딕" w:hAnsi="맑은 고딕"/>
          <w:b w:val="false"/>
          <w:bCs w:val="false"/>
          <w:i w:val="false"/>
          <w:iCs w:val="false"/>
          <w:color w:val="1F5FBF"/>
          <w:sz w:val="19"/>
          <w:szCs w:val="19"/>
        </w:rPr>
        <w:t xml:space="preserve">중국이 연맹을 통해 자국산 장비 실증·상용화를 추진하는 것과 같이, 국내도 장비기업(에이블랩스·파크시스템스 등)과 연계한 실증·조달 경로를 병행 검토할 필요</w:t>
      </w:r>
    </w:p>
    <w:p>
      <w:r>
        <w:br w:type="page"/>
      </w:r>
    </w:p>
    <w:p>
      <w:pPr>
        <w:spacing w:after="130" w:before="300"/>
      </w:pPr>
      <w:r>
        <w:rPr>
          <w:rFonts w:ascii="맑은 고딕" w:cs="맑은 고딕" w:eastAsia="맑은 고딕" w:hAnsi="맑은 고딕"/>
          <w:b/>
          <w:bCs/>
          <w:i w:val="false"/>
          <w:iCs w:val="false"/>
          <w:color w:val="1F3864"/>
          <w:sz w:val="24"/>
          <w:szCs w:val="24"/>
        </w:rPr>
        <w:t xml:space="preserve">[붙임] 주요 수정 내역</w:t>
      </w:r>
    </w:p>
    <w:tbl>
      <w:tblPr>
        <w:tblW w:type="dxa" w:w="9638"/>
        <w:tblBorders>
          <w:top w:val="single" w:color="8C9BB8" w:sz="8"/>
          <w:left w:val="single" w:color="8C9BB8" w:sz="6"/>
          <w:bottom w:val="single" w:color="8C9BB8" w:sz="8"/>
          <w:right w:val="single" w:color="8C9BB8" w:sz="6"/>
          <w:insideH w:val="single" w:color="B4C0D6" w:sz="4"/>
          <w:insideV w:val="single" w:color="B4C0D6" w:sz="4"/>
        </w:tblBorders>
      </w:tblPr>
      <w:tblGrid>
        <w:gridCol w:w="1100"/>
        <w:gridCol w:w="2400"/>
        <w:gridCol w:w="6138"/>
      </w:tblGrid>
      <w:tr>
        <w:trPr>
          <w:tblHeader/>
        </w:trPr>
        <w:tc>
          <w:tcPr>
            <w:tcW w:type="dxa" w:w="11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구분</w:t>
            </w:r>
          </w:p>
        </w:tc>
        <w:tc>
          <w:tcPr>
            <w:tcW w:type="dxa" w:w="2400"/>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항목</w:t>
            </w:r>
          </w:p>
        </w:tc>
        <w:tc>
          <w:tcPr>
            <w:tcW w:type="dxa" w:w="6138"/>
            <w:shd w:fill="E4EAF4"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bCs/>
                <w:i w:val="false"/>
                <w:iCs w:val="false"/>
                <w:sz w:val="16"/>
                <w:szCs w:val="16"/>
              </w:rPr>
              <w:t xml:space="preserve">수정 내용</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삭제</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편집 메모 2건</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2쪽 KIST–고려대 행의 “+ 이거 최근 결과도 있던데…”, 7쪽 유럽 말미의 “chemos 2.0 ←이거 확인필요” 삭제(후자는 Ⅳ장으로 이관·정리)</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수정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A-Lab(4쪽)</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원 발표(58종 중 41종, ‘신규’ 표현)와 ’26.1. 저자 정정 경위(‘신규’ 철회, 57종 중 36종)를 병기. 확인되지 않은 ‘353회’는 삭제</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수정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Ginkgo(4쪽)</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“시약비 효율 57% 개선” → “시약비 57% 절감(g당 60→26달러)”. 역가 27% 향상·580개 플레이트·프리프린트 단계 병기</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수정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UNIST IBS(2쪽)</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근거 없는 “페로브스카이트 촉매 탐색”, “신규 중간체·생성물 9종” 삭제, Nature(’25.9.) 성과로 대체</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수정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리버풀대(7쪽)</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미완결 문장(“…확장(’24)하고”)을 ’24.11. Nature 성과 내용으로 완결</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수정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표기</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MaiML 각주 ‘Languaged’→‘Language’, 연도 약물표기(‘26/`26)를 ’26으로 통일, 캐나다 AC 기관명 셀 조판 정상화, 도쿄과학대 통합 각주 1회로 정리</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보강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연도 병기</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국내 10개 기관에 성과 연도 부여(KIST–고려대 ’24.4., KIMS ’25.6., KAIST–포스코 ’25.8., UNIST IBS ’25.9. 등)</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보강</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최신 성과</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Polybot·리버풀대·RIKEN·NIMS·SIAT·PolyU·Intrepid Labs·RoboChem·싱가포르 AI4S 등 ’25~’26년 후속 성과 반영</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신설</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자율화 수준 열</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국내 표에 폐루프 / 부분 폐루프 / 자동화 구분 추가(포항가속기 등 자동화 단계 사례 구분)</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신설</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Ⅳ~Ⅵ장</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표준·소프트웨어 동향, 국가별 추진 특징 비교, 시사점 신설</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보강</w:t>
            </w:r>
          </w:p>
          <w:p>
            <w:pPr>
              <w:spacing w:after="0" w:before="40" w:line="248"/>
              <w:jc w:val="center"/>
            </w:pPr>
            <w:r>
              <w:rPr>
                <w:rFonts w:ascii="맑은 고딕" w:cs="맑은 고딕" w:eastAsia="맑은 고딕" w:hAnsi="맑은 고딕"/>
                <w:b w:val="false"/>
                <w:bCs w:val="false"/>
                <w:i w:val="false"/>
                <w:iCs w:val="false"/>
                <w:sz w:val="16"/>
                <w:szCs w:val="16"/>
              </w:rPr>
              <w:t xml:space="preserve">(v3.7)</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유럽 사례</w:t>
            </w:r>
          </w:p>
          <w:p>
            <w:pPr>
              <w:spacing w:after="0" w:before="40" w:line="248"/>
            </w:pPr>
            <w:r>
              <w:rPr>
                <w:rFonts w:ascii="맑은 고딕" w:cs="맑은 고딕" w:eastAsia="맑은 고딕" w:hAnsi="맑은 고딕"/>
                <w:b w:val="false"/>
                <w:bCs w:val="false"/>
                <w:i w:val="false"/>
                <w:iCs w:val="false"/>
                <w:sz w:val="16"/>
                <w:szCs w:val="16"/>
              </w:rPr>
              <w:t xml:space="preserve">확충</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영국 AIchemy 허브(’25.12.)·글래스고대 Chemputer/χDL(’25~’26), 독일 ASCEND(’26.3.), EU BIG-MAP→FULL-MAP을 유럽 표·본문에 추가하고, Ⅳ장에 χDL·Merck BayBE 수록. Ⅴ·Ⅵ장의 유럽 서술과 시사점(컨소시엄형 실행조직)에 반영 ※ 프랑스·북유럽·남유럽은 자율실험실 전용 사업이 공개자료로 확인되지 않아 제외</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보강</w:t>
            </w:r>
          </w:p>
          <w:p>
            <w:pPr>
              <w:spacing w:after="0" w:before="40" w:line="248"/>
              <w:jc w:val="center"/>
            </w:pPr>
            <w:r>
              <w:rPr>
                <w:rFonts w:ascii="맑은 고딕" w:cs="맑은 고딕" w:eastAsia="맑은 고딕" w:hAnsi="맑은 고딕"/>
                <w:b w:val="false"/>
                <w:bCs w:val="false"/>
                <w:i w:val="false"/>
                <w:iCs w:val="false"/>
                <w:sz w:val="16"/>
                <w:szCs w:val="16"/>
              </w:rPr>
              <w:t xml:space="preserve">(v3.6)</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’24년 성과의</w:t>
            </w:r>
          </w:p>
          <w:p>
            <w:pPr>
              <w:spacing w:after="0" w:before="40" w:line="248"/>
            </w:pPr>
            <w:r>
              <w:rPr>
                <w:rFonts w:ascii="맑은 고딕" w:cs="맑은 고딕" w:eastAsia="맑은 고딕" w:hAnsi="맑은 고딕"/>
                <w:b w:val="false"/>
                <w:bCs w:val="false"/>
                <w:i w:val="false"/>
                <w:iCs w:val="false"/>
                <w:sz w:val="16"/>
                <w:szCs w:val="16"/>
              </w:rPr>
              <w:t xml:space="preserve">후속 확인</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스위스 Swiss CAT+(Atinary 협력·2,000만 조합 탐색), 캐나다 ACDC(참여 도시·후보 1,000종 이상 / ’26.6. SGC 파트너십·AccelD), NRC(BattPAP·BattMAP), 중국 SIAT 합성생물학(’26.4. 막스플랑크–CAS 센터), 지능과학자 특별사업(’26.7. 자율실험실 대회, 베이징 AI4S 실행계획), ChemOS 2.0(Atlas 후속) 반영 및 Ⅳ장에 Uni-Lab-OS·NIMO Controller 추가</w:t>
            </w:r>
          </w:p>
        </w:tc>
      </w:tr>
      <w:tr>
        <w:tc>
          <w:tcPr>
            <w:tcW w:type="dxa" w:w="1100"/>
            <w:shd w:fill="F6F8FC" w:color="auto" w:val="clear"/>
            <w:tcMar>
              <w:top w:type="dxa" w:w="55"/>
              <w:left w:type="dxa" w:w="85"/>
              <w:bottom w:type="dxa" w:w="55"/>
              <w:right w:type="dxa" w:w="85"/>
            </w:tcMar>
            <w:vAlign w:val="center"/>
          </w:tcPr>
          <w:p>
            <w:pPr>
              <w:spacing w:after="0" w:before="0" w:line="248"/>
              <w:jc w:val="center"/>
            </w:pPr>
            <w:r>
              <w:rPr>
                <w:rFonts w:ascii="맑은 고딕" w:cs="맑은 고딕" w:eastAsia="맑은 고딕" w:hAnsi="맑은 고딕"/>
                <w:b w:val="false"/>
                <w:bCs w:val="false"/>
                <w:i w:val="false"/>
                <w:iCs w:val="false"/>
                <w:sz w:val="16"/>
                <w:szCs w:val="16"/>
              </w:rPr>
              <w:t xml:space="preserve">표시</w:t>
            </w:r>
          </w:p>
        </w:tc>
        <w:tc>
          <w:tcPr>
            <w:tcW w:type="dxa" w:w="2400"/>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[확인] 본문 16개소</w:t>
            </w:r>
          </w:p>
        </w:tc>
        <w:tc>
          <w:tcPr>
            <w:tcW w:type="dxa" w:w="6138"/>
            <w:tcMar>
              <w:top w:type="dxa" w:w="55"/>
              <w:left w:type="dxa" w:w="85"/>
              <w:bottom w:type="dxa" w:w="55"/>
              <w:right w:type="dxa" w:w="85"/>
            </w:tcMar>
            <w:vAlign w:val="center"/>
          </w:tcPr>
          <w:p>
            <w:pPr>
              <w:spacing w:after="0" w:before="0" w:line="248"/>
            </w:pPr>
            <w:r>
              <w:rPr>
                <w:rFonts w:ascii="맑은 고딕" w:cs="맑은 고딕" w:eastAsia="맑은 고딕" w:hAnsi="맑은 고딕"/>
                <w:b w:val="false"/>
                <w:bCs w:val="false"/>
                <w:i w:val="false"/>
                <w:iCs w:val="false"/>
                <w:sz w:val="16"/>
                <w:szCs w:val="16"/>
              </w:rPr>
              <w:t xml:space="preserve">공개자료로 확인되지 않아 소관 기관·기업 확인이 필요한 수치·사실 — 이화여대 IMMS 예산규모, KIST 후속성과, KIMS 처리량, KRICT·KIMM 착수시점, 포항가속기 수치, 제약바이오협회 개소시점, 나노포지에이아이·오믹스에이아이, LG화학 착수시점, 토론토대 Ru 촉매 379회, EU RAISE 배정액, AIST 회차, 중국 시설 수(2개소), 호주 ARC</w:t>
            </w:r>
          </w:p>
        </w:tc>
      </w:tr>
    </w:tbl>
    <w:sectPr>
      <w:footerReference w:type="default" r:id="rId7"/>
      <w:pgSz w:w="11905" w:h="16837"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pPr>
        <w:spacing w:line="26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2026-09-02T04:28:52.188Z</dcterms:created>
  <dcterms:modified xsi:type="dcterms:W3CDTF">2026-09-02T04:28:52.202Z</dcterms:modified>
</cp:coreProperties>
</file>

<file path=docProps/custom.xml><?xml version="1.0" encoding="utf-8"?>
<Properties xmlns="http://schemas.openxmlformats.org/officeDocument/2006/custom-properties" xmlns:vt="http://schemas.openxmlformats.org/officeDocument/2006/docPropsVTypes"/>
</file>