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funcionales y alcance</w:t>
      </w:r>
    </w:p>
    <w:p>
      <w:pPr>
        <w:pStyle w:val="Subtitle"/>
      </w:pPr>
      <w:r>
        <w:t>Documento técnico | Especificación derivada de apuntes y sistema actual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Origen y trazabilidad</w:t>
      </w:r>
    </w:p>
    <w:p>
      <w:r>
        <w:t>Los requerimientos iniciales provienen de apuntes aportados por el estudiante sobre una primera reunión con Bomberos. No hay acta firmada, fecha confirmada ni aprobación formal documentada. El login y la administración de múltiples compañías corresponden a decisiones de diseño y ampliaciones posteriores.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 respaldado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Inventario editable de artículos, cantidades, estado y ubicación</w:t>
            </w:r>
          </w:p>
        </w:tc>
        <w:tc>
          <w:tcPr>
            <w:tcW w:type="dxa" w:w="2880"/>
          </w:tcPr>
          <w:p>
            <w:r>
              <w:t>Sí, probado localmente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Alertas por vencimiento, falta de existencias y estado del material</w:t>
            </w:r>
          </w:p>
        </w:tc>
        <w:tc>
          <w:tcPr>
            <w:tcW w:type="dxa" w:w="2880"/>
          </w:tcPr>
          <w:p>
            <w:r>
              <w:t>Sí, probado localmente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Registrar mantenimientos con costos y descripción</w:t>
            </w:r>
          </w:p>
        </w:tc>
        <w:tc>
          <w:tcPr>
            <w:tcW w:type="dxa" w:w="2880"/>
          </w:tcPr>
          <w:p>
            <w:r>
              <w:t>Sí, probado localmente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Control de gastos y detalle monetario</w:t>
            </w:r>
          </w:p>
        </w:tc>
        <w:tc>
          <w:tcPr>
            <w:tcW w:type="dxa" w:w="2880"/>
          </w:tcPr>
          <w:p>
            <w:r>
              <w:t>Sí, probado localmente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Checklist de entrada y salida</w:t>
            </w:r>
          </w:p>
        </w:tc>
        <w:tc>
          <w:tcPr>
            <w:tcW w:type="dxa" w:w="2880"/>
          </w:tcPr>
          <w:p>
            <w:r>
              <w:t>Sí, probado localmente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Importación y exportación desde Excel</w:t>
            </w:r>
          </w:p>
        </w:tc>
        <w:tc>
          <w:tcPr>
            <w:tcW w:type="dxa" w:w="2880"/>
          </w:tcPr>
          <w:p>
            <w:r>
              <w:t>Sí, prueba local informada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Pérdidas de inventario, descuento y reporte</w:t>
            </w:r>
          </w:p>
        </w:tc>
        <w:tc>
          <w:tcPr>
            <w:tcW w:type="dxa" w:w="2880"/>
          </w:tcPr>
          <w:p>
            <w:r>
              <w:t>Registro y descuento probados; descarga CSV sin comprobación individual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Valor unitario y total de artículos</w:t>
            </w:r>
          </w:p>
        </w:tc>
        <w:tc>
          <w:tcPr>
            <w:tcW w:type="dxa" w:w="2880"/>
          </w:tcPr>
          <w:p>
            <w:r>
              <w:t>Función probada; valorización general incompleta</w:t>
            </w:r>
          </w:p>
        </w:tc>
      </w:tr>
      <w:tr>
        <w:tc>
          <w:tcPr>
            <w:tcW w:type="dxa" w:w="2880"/>
          </w:tcPr>
          <w:p>
            <w:r>
              <w:t>RF-09</w:t>
            </w:r>
          </w:p>
        </w:tc>
        <w:tc>
          <w:tcPr>
            <w:tcW w:type="dxa" w:w="2880"/>
          </w:tcPr>
          <w:p>
            <w:r>
              <w:t>Escalabilidad a compañías con inventarios separados</w:t>
            </w:r>
          </w:p>
        </w:tc>
        <w:tc>
          <w:tcPr>
            <w:tcW w:type="dxa" w:w="2880"/>
          </w:tcPr>
          <w:p>
            <w:r>
              <w:t>Dos compañías probadas; no hay despliegue en red</w:t>
            </w:r>
          </w:p>
        </w:tc>
      </w:tr>
      <w:tr>
        <w:tc>
          <w:tcPr>
            <w:tcW w:type="dxa" w:w="2880"/>
          </w:tcPr>
          <w:p>
            <w:r>
              <w:t>RF-10</w:t>
            </w:r>
          </w:p>
        </w:tc>
        <w:tc>
          <w:tcPr>
            <w:tcW w:type="dxa" w:w="2880"/>
          </w:tcPr>
          <w:p>
            <w:r>
              <w:t>Datos vehiculares: patente, combustible, km, uso y horas de escala</w:t>
            </w:r>
          </w:p>
        </w:tc>
        <w:tc>
          <w:tcPr>
            <w:tcW w:type="dxa" w:w="2880"/>
          </w:tcPr>
          <w:p>
            <w:r>
              <w:t>Cobertura parcial; no todos los campos tienen módulo especializado</w:t>
            </w:r>
          </w:p>
        </w:tc>
      </w:tr>
      <w:tr>
        <w:tc>
          <w:tcPr>
            <w:tcW w:type="dxa" w:w="2880"/>
          </w:tcPr>
          <w:p>
            <w:r>
              <w:t>RF-11</w:t>
            </w:r>
          </w:p>
        </w:tc>
        <w:tc>
          <w:tcPr>
            <w:tcW w:type="dxa" w:w="2880"/>
          </w:tcPr>
          <w:p>
            <w:r>
              <w:t>Inventario de mangueras, colores, uniformes</w:t>
            </w:r>
          </w:p>
        </w:tc>
        <w:tc>
          <w:tcPr>
            <w:tcW w:type="dxa" w:w="2880"/>
          </w:tcPr>
          <w:p>
            <w:r>
              <w:t>Registro genérico disponible; datos deben ingresarse/confirmarse</w:t>
            </w:r>
          </w:p>
        </w:tc>
      </w:tr>
      <w:tr>
        <w:tc>
          <w:tcPr>
            <w:tcW w:type="dxa" w:w="2880"/>
          </w:tcPr>
          <w:p>
            <w:r>
              <w:t>RF-12</w:t>
            </w:r>
          </w:p>
        </w:tc>
        <w:tc>
          <w:tcPr>
            <w:tcW w:type="dxa" w:w="2880"/>
          </w:tcPr>
          <w:p>
            <w:r>
              <w:t>Login, roles de administrador, encargado y bombero</w:t>
            </w:r>
          </w:p>
        </w:tc>
        <w:tc>
          <w:tcPr>
            <w:tcW w:type="dxa" w:w="2880"/>
          </w:tcPr>
          <w:p>
            <w:r>
              <w:t>Ampliación posterior; probado localmente</w:t>
            </w:r>
          </w:p>
        </w:tc>
      </w:tr>
    </w:tbl>
    <w:p>
      <w:pPr>
        <w:pStyle w:val="Heading1"/>
      </w:pPr>
      <w:r>
        <w:t>Requisitos no funcionales</w:t>
      </w:r>
    </w:p>
    <w:p>
      <w:r>
        <w:t>Persistencia: SQLite; aplicación web en navegador local mediante Flask; sesiones por usuario; comprobación visual de aislamiento de inventarios. No se acredita auditoría de seguridad, copias de respaldo automatizadas, acceso externo ni operación institucional permanente.</w:t>
      </w:r>
    </w:p>
    <w:p>
      <w:pPr>
        <w:pStyle w:val="Heading1"/>
      </w:pPr>
      <w:r>
        <w:t>Datos por confirmar</w:t>
      </w:r>
    </w:p>
    <w:p>
      <w:r>
        <w:t>Planilla original consolidada, valores comerciales reales de artículos, reglas específicas de mantención vehicular, fecha y participantes de la primera reunión, aceptación institucional y necesidades definitivas de expansión.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