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pPr>
        <w:pStyle w:val="Subtitle"/>
      </w:pPr>
      <w:r>
        <w:t>Instrucciones para administrador, encargado y bombero</w:t>
      </w:r>
    </w:p>
    <w:p>
      <w:r>
        <w:t>Proyecto APT | Sistema de Gestión de Inventario y Mantenimiento para Bomberos de San Bernardo</w:t>
      </w:r>
    </w:p>
    <w:p>
      <w:r>
        <w:t>Autor: Benjamín Andrés Sandoval Robles | Octubre de 2026</w:t>
      </w:r>
    </w:p>
    <w:p>
      <w:r>
        <w:t>Alcance documental: desarrollo individual, pruebas locales y evidencia disponible; no constituye aprobación institucional.</w:t>
      </w:r>
    </w:p>
    <w:p/>
    <w:p>
      <w:pPr>
        <w:pStyle w:val="Heading1"/>
      </w:pPr>
      <w:r>
        <w:t>Ingresar al sistema</w:t>
      </w:r>
    </w:p>
    <w:p>
      <w:r>
        <w:t>Abrir en el navegador la dirección entregada por el responsable técnico. En la instalación de prueba se utiliza http://127.0.0.1:5000. Ingresar usuario y contraseña. No compartir claves. Usar «Cerrar sesión» al terminar.</w:t>
      </w:r>
    </w:p>
    <w:p>
      <w:pPr>
        <w:pStyle w:val="Heading1"/>
      </w:pPr>
      <w:r>
        <w:t>Perfiles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Permisos principales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Crear compañías, usuarios y contraseñas; seleccionar compañía; administrar módulos operativos</w:t>
            </w:r>
          </w:p>
        </w:tc>
      </w:tr>
      <w:tr>
        <w:tc>
          <w:tcPr>
            <w:tcW w:type="dxa" w:w="4320"/>
          </w:tcPr>
          <w:p>
            <w:r>
              <w:t>Encargado</w:t>
            </w:r>
          </w:p>
        </w:tc>
        <w:tc>
          <w:tcPr>
            <w:tcW w:type="dxa" w:w="4320"/>
          </w:tcPr>
          <w:p>
            <w:r>
              <w:t>Gestionar artículos, gastos, mantenimiento y pérdidas de su compañía; registrar checklist</w:t>
            </w:r>
          </w:p>
        </w:tc>
      </w:tr>
      <w:tr>
        <w:tc>
          <w:tcPr>
            <w:tcW w:type="dxa" w:w="4320"/>
          </w:tcPr>
          <w:p>
            <w:r>
              <w:t>Bombero</w:t>
            </w:r>
          </w:p>
        </w:tc>
        <w:tc>
          <w:tcPr>
            <w:tcW w:type="dxa" w:w="4320"/>
          </w:tcPr>
          <w:p>
            <w:r>
              <w:t>Consultar inventario y registrar checklist; sin permiso para administrar usuarios ni modificar inventario</w:t>
            </w:r>
          </w:p>
        </w:tc>
      </w:tr>
    </w:tbl>
    <w:p>
      <w:pPr>
        <w:pStyle w:val="Heading1"/>
      </w:pPr>
      <w:r>
        <w:t>Gestionar inventario</w:t>
      </w:r>
    </w:p>
    <w:p>
      <w:r>
        <w:t>Entrar a Inventario; utilizar el formulario «Agregar ítem», completar compañía/unidad, descripción y cantidad. Para cambios, usar Editar y guardar. La búsqueda y los filtros ayudan a encontrar registros; antes de eliminar uno comprobar que no sea un dato real de servicio. Los valores unitarios se cargan por artículo; valor 0 significa no valorizado.</w:t>
      </w:r>
    </w:p>
    <w:p>
      <w:pPr>
        <w:pStyle w:val="Heading1"/>
      </w:pPr>
      <w:r>
        <w:t>Mantenimientos y gastos</w:t>
      </w:r>
    </w:p>
    <w:p>
      <w:r>
        <w:t>En mantenimiento seleccionar vehículo, fecha, tipo, costo en CLP y descripción. En gastos registrar conceptos diferentes de los costos ya cargados en mantenimiento para evitar duplicación en el total combinado.</w:t>
      </w:r>
    </w:p>
    <w:p>
      <w:pPr>
        <w:pStyle w:val="Heading1"/>
      </w:pPr>
      <w:r>
        <w:t>Checklist de entrada y salida</w:t>
      </w:r>
    </w:p>
    <w:p>
      <w:r>
        <w:t>Seleccionar vehículo, fecha, turno, responsable y estado de equipos; completar combustible, kilometraje y observaciones según corresponda. Registrar una sola revisión por compañía, fecha, unidad y turno.</w:t>
      </w:r>
    </w:p>
    <w:p>
      <w:pPr>
        <w:pStyle w:val="Heading1"/>
      </w:pPr>
      <w:r>
        <w:t>Pérdidas y reportes</w:t>
      </w:r>
    </w:p>
    <w:p>
      <w:r>
        <w:t>Seleccionar el artículo correcto, fecha, cantidad, motivo y responsable. El sistema disminuye las existencias y guarda el valor histórico. Antes de registrar una pérdida real, confirmar el artículo y la cantidad: no se ha documentado un botón de reversión en la interfaz. El sistema presenta una acción de descarga de reporte CSV cuya apertura final requiere prueba específica.</w:t>
      </w:r>
    </w:p>
    <w:p>
      <w:pPr>
        <w:pStyle w:val="Heading1"/>
      </w:pPr>
      <w:r>
        <w:t>Administración multicompañía</w:t>
      </w:r>
    </w:p>
    <w:p>
      <w:r>
        <w:t>El administrador crea una compañía y luego usuarios asociados. Para verificar permisos, usar cuentas separadas. Los registros iniciales corresponden a San Bernardo; las nuevas compañías inician sin esos registros.</w:t>
      </w:r>
    </w:p>
    <w:p>
      <w:pPr>
        <w:pStyle w:val="Heading1"/>
      </w:pPr>
      <w:r>
        <w:t>Advertencias</w:t>
      </w:r>
    </w:p>
    <w:p>
      <w:r>
        <w:t>No ingresar datos reales de prueba como si fueran hechos institucionales; no compartir capturas con contraseñas ni datos confidenciales. Si se planea usar desde más computadores, solicitar despliegue técnico seguro previo.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A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A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