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0AE" w:rsidRDefault="00114341" w:rsidP="0014303D">
      <w:pPr>
        <w:pStyle w:val="Title"/>
        <w:jc w:val="both"/>
      </w:pPr>
      <w:r>
        <w:t>Solution to Exercise #4</w:t>
      </w:r>
    </w:p>
    <w:tbl>
      <w:tblPr>
        <w:tblStyle w:val="LightShading"/>
        <w:tblW w:w="0" w:type="auto"/>
        <w:jc w:val="center"/>
        <w:tblLook w:val="0420" w:firstRow="1" w:lastRow="0" w:firstColumn="0" w:lastColumn="0" w:noHBand="0" w:noVBand="1"/>
      </w:tblPr>
      <w:tblGrid>
        <w:gridCol w:w="1340"/>
        <w:gridCol w:w="2264"/>
      </w:tblGrid>
      <w:tr w:rsidR="0031609F" w:rsidTr="00AE2D67">
        <w:trPr>
          <w:cnfStyle w:val="100000000000" w:firstRow="1" w:lastRow="0" w:firstColumn="0" w:lastColumn="0" w:oddVBand="0" w:evenVBand="0" w:oddHBand="0" w:evenHBand="0" w:firstRowFirstColumn="0" w:firstRowLastColumn="0" w:lastRowFirstColumn="0" w:lastRowLastColumn="0"/>
          <w:jc w:val="center"/>
        </w:trPr>
        <w:tc>
          <w:tcPr>
            <w:tcW w:w="0" w:type="auto"/>
            <w:gridSpan w:val="2"/>
          </w:tcPr>
          <w:p w:rsidR="0031609F" w:rsidRDefault="0031609F" w:rsidP="0014303D">
            <w:pPr>
              <w:jc w:val="both"/>
            </w:pPr>
            <w:r>
              <w:t>Authors</w:t>
            </w:r>
          </w:p>
        </w:tc>
      </w:tr>
      <w:tr w:rsidR="0031609F" w:rsidRPr="003C25E1" w:rsidTr="00AE2D67">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1609F" w:rsidRPr="003C25E1" w:rsidRDefault="0031609F" w:rsidP="0014303D">
            <w:pPr>
              <w:jc w:val="both"/>
              <w:rPr>
                <w:b/>
                <w:bCs/>
              </w:rPr>
            </w:pPr>
            <w:r w:rsidRPr="003C25E1">
              <w:rPr>
                <w:b/>
                <w:bCs/>
              </w:rPr>
              <w:t>Name</w:t>
            </w:r>
          </w:p>
        </w:tc>
        <w:tc>
          <w:tcPr>
            <w:tcW w:w="0" w:type="auto"/>
          </w:tcPr>
          <w:p w:rsidR="0031609F" w:rsidRPr="003C25E1" w:rsidRDefault="0031609F" w:rsidP="0014303D">
            <w:pPr>
              <w:jc w:val="both"/>
              <w:rPr>
                <w:b/>
                <w:bCs/>
              </w:rPr>
            </w:pPr>
            <w:r w:rsidRPr="003C25E1">
              <w:rPr>
                <w:b/>
                <w:bCs/>
              </w:rPr>
              <w:t>Matriculation Number</w:t>
            </w:r>
          </w:p>
        </w:tc>
      </w:tr>
      <w:tr w:rsidR="0031609F" w:rsidTr="00AE2D67">
        <w:trPr>
          <w:jc w:val="center"/>
        </w:trPr>
        <w:tc>
          <w:tcPr>
            <w:tcW w:w="0" w:type="auto"/>
          </w:tcPr>
          <w:p w:rsidR="0031609F" w:rsidRDefault="0031609F" w:rsidP="0014303D">
            <w:pPr>
              <w:jc w:val="both"/>
            </w:pPr>
            <w:proofErr w:type="spellStart"/>
            <w:r>
              <w:t>Beshoy</w:t>
            </w:r>
            <w:proofErr w:type="spellEnd"/>
            <w:r>
              <w:t xml:space="preserve"> </w:t>
            </w:r>
            <w:proofErr w:type="spellStart"/>
            <w:r>
              <w:t>Saad</w:t>
            </w:r>
            <w:proofErr w:type="spellEnd"/>
          </w:p>
        </w:tc>
        <w:tc>
          <w:tcPr>
            <w:tcW w:w="0" w:type="auto"/>
          </w:tcPr>
          <w:p w:rsidR="0031609F" w:rsidRDefault="0031609F" w:rsidP="0014303D">
            <w:pPr>
              <w:jc w:val="both"/>
            </w:pPr>
            <w:r>
              <w:t>2572741</w:t>
            </w:r>
          </w:p>
        </w:tc>
      </w:tr>
    </w:tbl>
    <w:p w:rsidR="00114341" w:rsidRDefault="0031609F" w:rsidP="0014303D">
      <w:pPr>
        <w:pStyle w:val="Heading1"/>
        <w:numPr>
          <w:ilvl w:val="0"/>
          <w:numId w:val="1"/>
        </w:numPr>
        <w:jc w:val="both"/>
      </w:pPr>
      <w:r>
        <w:t>Secure Over t</w:t>
      </w:r>
      <w:r w:rsidRPr="0031609F">
        <w:t xml:space="preserve">he Air </w:t>
      </w:r>
      <w:r>
        <w:t>U</w:t>
      </w:r>
      <w:r w:rsidRPr="0031609F">
        <w:t>pdate</w:t>
      </w:r>
    </w:p>
    <w:p w:rsidR="0031609F" w:rsidRDefault="004663E9" w:rsidP="0014303D">
      <w:pPr>
        <w:pStyle w:val="ListParagraph"/>
        <w:numPr>
          <w:ilvl w:val="0"/>
          <w:numId w:val="2"/>
        </w:numPr>
        <w:jc w:val="both"/>
      </w:pPr>
      <w:r>
        <w:t>The server from which the file is downloaded can be compromised (i.e. an attacker can gain access to the server and change the file contents). In this case, even if a secure connection over HTTPS is used, the file is not guaranteed to be authentic, as the secure connection only protects the file from being tampered with while in transit from server to client.</w:t>
      </w:r>
    </w:p>
    <w:p w:rsidR="002C3634" w:rsidRDefault="002C3634" w:rsidP="0014303D">
      <w:pPr>
        <w:pStyle w:val="ListParagraph"/>
        <w:numPr>
          <w:ilvl w:val="0"/>
          <w:numId w:val="2"/>
        </w:numPr>
        <w:jc w:val="both"/>
      </w:pPr>
      <w:r>
        <w:t>The update proces</w:t>
      </w:r>
      <w:r w:rsidR="00A259B0">
        <w:t>s works as follows: i</w:t>
      </w:r>
      <w:r w:rsidR="006E3A41">
        <w:t>nitially, flash memory is divided into a number of segments called partitions. The first partition is called “factory” and it contains the original firmware written to the device via e.g. USB. Then</w:t>
      </w:r>
      <w:r w:rsidR="00250153">
        <w:t xml:space="preserve"> come</w:t>
      </w:r>
      <w:r w:rsidR="006E3A41">
        <w:t xml:space="preserve"> a number of OTA partitions (OTA0, OTA1… etc.) that contain images received via the OTA </w:t>
      </w:r>
      <w:r w:rsidR="00A51B75">
        <w:t>upgrade</w:t>
      </w:r>
      <w:r w:rsidR="006E3A41">
        <w:t xml:space="preserve"> mechanism.</w:t>
      </w:r>
      <w:r w:rsidR="0088667F">
        <w:t xml:space="preserve"> To give an example, let’s consider an ESP32 that has 3 partitions: factory, OTA0, and OTA1. When the chip boots for the first time, the image residing in “factory” is running. Then this running code can start the OTA process: it first finds a free flash partition (let’s say it</w:t>
      </w:r>
      <w:r w:rsidR="005E701C">
        <w:t xml:space="preserve"> i</w:t>
      </w:r>
      <w:r w:rsidR="0088667F">
        <w:t>s OTA0), then starts downloading the new image from the specified server piece by piece and writing each piece to the chosen flash partition</w:t>
      </w:r>
      <w:r w:rsidR="001C74BF">
        <w:t xml:space="preserve"> OTA0. Once the whole new image is in the chosen partition, it is checked for validity and if the check passes, OTA0 is marked as the new boot partition. The next time the chip is reset,</w:t>
      </w:r>
      <w:r w:rsidR="0029464C">
        <w:t xml:space="preserve"> the</w:t>
      </w:r>
      <w:r w:rsidR="001C74BF">
        <w:t xml:space="preserve"> bootload</w:t>
      </w:r>
      <w:r w:rsidR="009B1F87">
        <w:t>er will try to boot from OTA0 first</w:t>
      </w:r>
      <w:r w:rsidR="001C74BF">
        <w:t>.</w:t>
      </w:r>
      <w:r w:rsidR="00E8499A">
        <w:t xml:space="preserve"> One drawback for this method might be the needed flash storage requirement (at least 2x the size of the firmware).</w:t>
      </w:r>
    </w:p>
    <w:p w:rsidR="009547C0" w:rsidRDefault="007771AB" w:rsidP="0014303D">
      <w:pPr>
        <w:pStyle w:val="ListParagraph"/>
        <w:numPr>
          <w:ilvl w:val="0"/>
          <w:numId w:val="2"/>
        </w:numPr>
        <w:jc w:val="both"/>
      </w:pPr>
      <w:r>
        <w:t>See attached code.</w:t>
      </w:r>
      <w:r w:rsidR="004A76B5">
        <w:t xml:space="preserve"> </w:t>
      </w:r>
      <w:r w:rsidR="004A76B5" w:rsidRPr="00894263">
        <w:rPr>
          <w:b/>
          <w:bCs/>
        </w:rPr>
        <w:t>Note: when building the project please link against</w:t>
      </w:r>
      <w:r w:rsidR="006D7D47">
        <w:rPr>
          <w:b/>
          <w:bCs/>
        </w:rPr>
        <w:t xml:space="preserve"> the stable release (v3.2.2) of the </w:t>
      </w:r>
      <w:proofErr w:type="spellStart"/>
      <w:r w:rsidR="006D7D47">
        <w:rPr>
          <w:b/>
          <w:bCs/>
        </w:rPr>
        <w:t>esp</w:t>
      </w:r>
      <w:r w:rsidR="004A76B5" w:rsidRPr="00894263">
        <w:rPr>
          <w:b/>
          <w:bCs/>
        </w:rPr>
        <w:t>-idf</w:t>
      </w:r>
      <w:proofErr w:type="spellEnd"/>
      <w:r w:rsidR="004A76B5" w:rsidRPr="00894263">
        <w:rPr>
          <w:b/>
          <w:bCs/>
        </w:rPr>
        <w:t xml:space="preserve"> library not the master branch.</w:t>
      </w:r>
    </w:p>
    <w:p w:rsidR="007771AB" w:rsidRDefault="00DF4E63" w:rsidP="0014303D">
      <w:pPr>
        <w:pStyle w:val="ListParagraph"/>
        <w:numPr>
          <w:ilvl w:val="0"/>
          <w:numId w:val="2"/>
        </w:numPr>
        <w:jc w:val="both"/>
      </w:pPr>
      <w:r>
        <w:t>At least two things could go wrong with this method:</w:t>
      </w:r>
    </w:p>
    <w:p w:rsidR="00DF4E63" w:rsidRDefault="00DF4E63" w:rsidP="0014303D">
      <w:pPr>
        <w:pStyle w:val="ListParagraph"/>
        <w:numPr>
          <w:ilvl w:val="1"/>
          <w:numId w:val="2"/>
        </w:numPr>
        <w:jc w:val="both"/>
      </w:pPr>
      <w:r>
        <w:t>An attacker might switch the legitimate firmware with a malicious one once the signature verification is done but before the second download begins, resulting in the bootloader overwriting the chip’s firmware with attacker code.</w:t>
      </w:r>
    </w:p>
    <w:p w:rsidR="00DF4E63" w:rsidRDefault="00DF4E63" w:rsidP="0014303D">
      <w:pPr>
        <w:pStyle w:val="ListParagraph"/>
        <w:numPr>
          <w:ilvl w:val="1"/>
          <w:numId w:val="2"/>
        </w:numPr>
        <w:jc w:val="both"/>
      </w:pPr>
      <w:r>
        <w:t>The update process could be interrupted for any reason (power loss for example), leaving the chip in an unusable state, as the old firmware was overwritten and the new firmware wasn’</w:t>
      </w:r>
      <w:r w:rsidR="00D82AB3">
        <w:t>t completely downloaded from the server or written to flash.</w:t>
      </w:r>
      <w:r w:rsidR="00116CE5">
        <w:t xml:space="preserve"> Having a fallback mechanism is crucial in OTA upgrade systems.</w:t>
      </w:r>
    </w:p>
    <w:p w:rsidR="00EC5014" w:rsidRDefault="00C43D03" w:rsidP="0014303D">
      <w:pPr>
        <w:pStyle w:val="Heading1"/>
        <w:numPr>
          <w:ilvl w:val="0"/>
          <w:numId w:val="1"/>
        </w:numPr>
        <w:jc w:val="both"/>
      </w:pPr>
      <w:r w:rsidRPr="00C43D03">
        <w:t>No Buffer Over</w:t>
      </w:r>
      <w:r>
        <w:t>fl</w:t>
      </w:r>
      <w:r w:rsidRPr="00C43D03">
        <w:t>ow, We Checked It!</w:t>
      </w:r>
    </w:p>
    <w:p w:rsidR="00C43D03" w:rsidRDefault="00082E15" w:rsidP="0014303D">
      <w:pPr>
        <w:pStyle w:val="ListParagraph"/>
        <w:numPr>
          <w:ilvl w:val="0"/>
          <w:numId w:val="3"/>
        </w:numPr>
        <w:jc w:val="both"/>
      </w:pPr>
      <w:r>
        <w:t>Speculative execution is a feature built into CPUs to increase performance. This feature enables the CPU to fetch and execute instructions whose results might or might not end up written back to memory and used in the rest of the program. This can happen in branches (if-then-else for example), where the CPU doesn’t wait for the result of the conditional statement to be calculated, but instead starts fetching and executing one of the branches (</w:t>
      </w:r>
      <w:r w:rsidR="00D738AF">
        <w:t xml:space="preserve">selected </w:t>
      </w:r>
      <w:r>
        <w:t xml:space="preserve">according to </w:t>
      </w:r>
      <w:r w:rsidR="00091AD6">
        <w:t>some</w:t>
      </w:r>
      <w:r>
        <w:t xml:space="preserve"> algorithm). If the conditional statement ends up leading to the branch just executed, then this technique has just saved us some CPU cycles. If not, then </w:t>
      </w:r>
      <w:r w:rsidR="002E7C55">
        <w:t xml:space="preserve">the results of the speculative execution are discarded, and the other branch is fetched and executed instead. </w:t>
      </w:r>
      <w:r w:rsidR="001228A6">
        <w:t>This works thanks to pipelining, which is the ability of a CPU to execute multiple independent instructions at the same time; for example fetching f</w:t>
      </w:r>
      <w:r w:rsidR="00C93E38">
        <w:t>rom memory and decoding an instruction</w:t>
      </w:r>
      <w:r w:rsidR="001228A6">
        <w:t xml:space="preserve">. </w:t>
      </w:r>
      <w:r w:rsidR="00B51474">
        <w:t xml:space="preserve">So in order not to leave the pipeline empty, the CPU simultaneously </w:t>
      </w:r>
      <w:r w:rsidR="00B51474">
        <w:lastRenderedPageBreak/>
        <w:t>calculates the conditional statement and speculatively fetches and executes one of the branches in the hope it’s the correct one.</w:t>
      </w:r>
    </w:p>
    <w:p w:rsidR="00F46F8D" w:rsidRDefault="00DD3EF8" w:rsidP="0014303D">
      <w:pPr>
        <w:ind w:left="720"/>
        <w:jc w:val="both"/>
      </w:pPr>
      <w:r>
        <w:t>Caching is the process of keeping a copy of data or instructions accessed recently by the CPU in a memory structure that is faster and has much shorter access time than RAM, called cache. Modern CPUs usually have a 3-level cache structure, each level larger but slower than the last (going from L1 to L3, which is nearest to farthest from the CPU).</w:t>
      </w:r>
      <w:r w:rsidR="005C5E98">
        <w:t xml:space="preserve"> When a CPU tries to fetch a memory location, it first looks it up in cache. If it’s not present, then it’s fetched from RAM and stored in cache, and if the cache is full then some other data is evicted (least recently accessed, oldest… etc.) </w:t>
      </w:r>
      <w:r w:rsidR="00FB2804">
        <w:t>The reason caching is used in many modern architectures is to increase performance, as there’s a bottle neck at the CPU-memory interface due to difference in speeds.</w:t>
      </w:r>
    </w:p>
    <w:p w:rsidR="00392427" w:rsidRDefault="00F64756" w:rsidP="0014303D">
      <w:pPr>
        <w:pStyle w:val="ListParagraph"/>
        <w:numPr>
          <w:ilvl w:val="0"/>
          <w:numId w:val="3"/>
        </w:numPr>
        <w:jc w:val="both"/>
      </w:pPr>
      <w:proofErr w:type="spellStart"/>
      <w:r>
        <w:t>Spectre</w:t>
      </w:r>
      <w:proofErr w:type="spellEnd"/>
      <w:r>
        <w:t xml:space="preserve"> is a micro-architectural attack that abuses speculative execution to read from memory locations in the user space by utilizing the fact that data that was loaded into cache as a result of speculative execution will remain in cache after the processor recovers to the correct branch and thus access time to this data will be less than un-cached data.</w:t>
      </w:r>
    </w:p>
    <w:p w:rsidR="00FA3683" w:rsidRDefault="00FA3683" w:rsidP="0014303D">
      <w:pPr>
        <w:ind w:left="720"/>
        <w:jc w:val="both"/>
      </w:pPr>
      <w:r>
        <w:t>Meltdown, on the other hand, abuses out-of-order execution to leak kernel memory to user space via a covert channel that consists of allocated memory pages</w:t>
      </w:r>
      <w:r w:rsidR="008619F5">
        <w:t>. The attack utilizes</w:t>
      </w:r>
      <w:r>
        <w:t xml:space="preserve"> exceptions raised when trying to access kernel memory from user space.</w:t>
      </w:r>
    </w:p>
    <w:p w:rsidR="006E709F" w:rsidRDefault="007D057E" w:rsidP="0014303D">
      <w:pPr>
        <w:ind w:left="720"/>
        <w:jc w:val="both"/>
      </w:pPr>
      <w:r>
        <w:t xml:space="preserve">The code snippet presented </w:t>
      </w:r>
      <w:r w:rsidR="008619F5">
        <w:t xml:space="preserve">is a variant of </w:t>
      </w:r>
      <w:proofErr w:type="spellStart"/>
      <w:r w:rsidR="008619F5">
        <w:t>Spectre</w:t>
      </w:r>
      <w:proofErr w:type="spellEnd"/>
      <w:r w:rsidR="008619F5">
        <w:t xml:space="preserve">, where </w:t>
      </w:r>
      <w:r w:rsidR="00F25597">
        <w:t xml:space="preserve">the attacker supplies a value for </w:t>
      </w:r>
      <w:proofErr w:type="spellStart"/>
      <w:r w:rsidR="00F25597" w:rsidRPr="00F25597">
        <w:rPr>
          <w:rFonts w:ascii="Courier New" w:hAnsi="Courier New" w:cs="Courier New"/>
        </w:rPr>
        <w:t>readFrom</w:t>
      </w:r>
      <w:proofErr w:type="spellEnd"/>
      <w:r w:rsidR="00F25597">
        <w:t xml:space="preserve"> that is out of range of the array </w:t>
      </w:r>
      <w:r w:rsidR="00F25597" w:rsidRPr="00F25597">
        <w:rPr>
          <w:rFonts w:ascii="Courier New" w:hAnsi="Courier New" w:cs="Courier New"/>
        </w:rPr>
        <w:t>string</w:t>
      </w:r>
      <w:r w:rsidR="00F25597">
        <w:t xml:space="preserve"> (larger than 420 in this case)</w:t>
      </w:r>
      <w:r w:rsidR="00E50048">
        <w:t xml:space="preserve">. </w:t>
      </w:r>
      <w:r w:rsidR="002A7777">
        <w:t xml:space="preserve">If </w:t>
      </w:r>
      <w:proofErr w:type="spellStart"/>
      <w:r w:rsidR="002A7777" w:rsidRPr="005E2962">
        <w:rPr>
          <w:rFonts w:ascii="Courier New" w:hAnsi="Courier New" w:cs="Courier New"/>
        </w:rPr>
        <w:t>stringLength</w:t>
      </w:r>
      <w:proofErr w:type="spellEnd"/>
      <w:r w:rsidR="002A7777">
        <w:t xml:space="preserve"> is </w:t>
      </w:r>
      <w:proofErr w:type="spellStart"/>
      <w:r w:rsidR="002A7777">
        <w:t>uncached</w:t>
      </w:r>
      <w:proofErr w:type="spellEnd"/>
      <w:r w:rsidR="002A7777">
        <w:t xml:space="preserve"> while </w:t>
      </w:r>
      <w:proofErr w:type="spellStart"/>
      <w:r w:rsidR="002A7777" w:rsidRPr="005E2962">
        <w:rPr>
          <w:rFonts w:ascii="Courier New" w:hAnsi="Courier New" w:cs="Courier New"/>
        </w:rPr>
        <w:t>readFrom</w:t>
      </w:r>
      <w:proofErr w:type="spellEnd"/>
      <w:r w:rsidR="002A7777">
        <w:t xml:space="preserve"> is cached, the processor will begin executing the code inside the conditional block while </w:t>
      </w:r>
      <w:proofErr w:type="spellStart"/>
      <w:r w:rsidR="002A7777" w:rsidRPr="005E2962">
        <w:rPr>
          <w:rFonts w:ascii="Courier New" w:hAnsi="Courier New" w:cs="Courier New"/>
        </w:rPr>
        <w:t>stringLength</w:t>
      </w:r>
      <w:proofErr w:type="spellEnd"/>
      <w:r w:rsidR="002A7777">
        <w:t xml:space="preserve"> is being fetched from RAM. </w:t>
      </w:r>
      <w:r w:rsidR="006E709F">
        <w:t xml:space="preserve">Now the first statement in the conditional block </w:t>
      </w:r>
      <w:r w:rsidR="006E709F" w:rsidRPr="006E709F">
        <w:rPr>
          <w:rFonts w:ascii="Courier New" w:hAnsi="Courier New" w:cs="Courier New"/>
        </w:rPr>
        <w:t xml:space="preserve">unsigned char c = </w:t>
      </w:r>
      <w:proofErr w:type="gramStart"/>
      <w:r w:rsidR="006E709F" w:rsidRPr="006E709F">
        <w:rPr>
          <w:rFonts w:ascii="Courier New" w:hAnsi="Courier New" w:cs="Courier New"/>
        </w:rPr>
        <w:t>string[</w:t>
      </w:r>
      <w:proofErr w:type="spellStart"/>
      <w:proofErr w:type="gramEnd"/>
      <w:r w:rsidR="006E709F" w:rsidRPr="006E709F">
        <w:rPr>
          <w:rFonts w:ascii="Courier New" w:hAnsi="Courier New" w:cs="Courier New"/>
        </w:rPr>
        <w:t>readFrom</w:t>
      </w:r>
      <w:proofErr w:type="spellEnd"/>
      <w:r w:rsidR="006E709F" w:rsidRPr="006E709F">
        <w:rPr>
          <w:rFonts w:ascii="Courier New" w:hAnsi="Courier New" w:cs="Courier New"/>
        </w:rPr>
        <w:t>]</w:t>
      </w:r>
      <w:r w:rsidR="00B35EA1">
        <w:rPr>
          <w:rFonts w:ascii="Courier New" w:hAnsi="Courier New" w:cs="Courier New"/>
        </w:rPr>
        <w:t>;</w:t>
      </w:r>
      <w:r w:rsidR="006E709F">
        <w:rPr>
          <w:rFonts w:ascii="Courier New" w:hAnsi="Courier New" w:cs="Courier New"/>
        </w:rPr>
        <w:t xml:space="preserve"> </w:t>
      </w:r>
      <w:r w:rsidR="006E709F" w:rsidRPr="0002379D">
        <w:t>st</w:t>
      </w:r>
      <w:r w:rsidR="006E709F">
        <w:t xml:space="preserve">ores data that is out-of-bounds of the array </w:t>
      </w:r>
      <w:r w:rsidR="006E709F" w:rsidRPr="005E2962">
        <w:rPr>
          <w:rFonts w:ascii="Courier New" w:hAnsi="Courier New" w:cs="Courier New"/>
        </w:rPr>
        <w:t>string</w:t>
      </w:r>
      <w:r w:rsidR="006E709F">
        <w:t xml:space="preserve"> into the variable </w:t>
      </w:r>
      <w:r w:rsidR="006E709F" w:rsidRPr="005E2962">
        <w:rPr>
          <w:rFonts w:ascii="Courier New" w:hAnsi="Courier New" w:cs="Courier New"/>
        </w:rPr>
        <w:t>c</w:t>
      </w:r>
      <w:r w:rsidR="006E709F">
        <w:t xml:space="preserve">. </w:t>
      </w:r>
      <w:r w:rsidR="00F677DC">
        <w:t xml:space="preserve">This is user-space data that shouldn’t be visible outside the victim process, and up to this point it is still safe, since the CPU is going to discard those changes once the value of </w:t>
      </w:r>
      <w:proofErr w:type="spellStart"/>
      <w:r w:rsidR="00F677DC" w:rsidRPr="005E2962">
        <w:rPr>
          <w:rFonts w:ascii="Courier New" w:hAnsi="Courier New" w:cs="Courier New"/>
        </w:rPr>
        <w:t>stringLength</w:t>
      </w:r>
      <w:proofErr w:type="spellEnd"/>
      <w:r w:rsidR="00F677DC">
        <w:t xml:space="preserve"> is retrieved from RAM.  </w:t>
      </w:r>
      <w:r w:rsidR="006A5A7C">
        <w:t xml:space="preserve">The next line assigns one of two values to the variable </w:t>
      </w:r>
      <w:proofErr w:type="spellStart"/>
      <w:r w:rsidR="006A5A7C" w:rsidRPr="005E2962">
        <w:rPr>
          <w:rFonts w:ascii="Courier New" w:hAnsi="Courier New" w:cs="Courier New"/>
        </w:rPr>
        <w:t>indexUncachedData</w:t>
      </w:r>
      <w:proofErr w:type="spellEnd"/>
      <w:r w:rsidR="006A5A7C">
        <w:t xml:space="preserve">: 0 if the least significant bit of </w:t>
      </w:r>
      <w:r w:rsidR="006A5A7C" w:rsidRPr="005E2962">
        <w:rPr>
          <w:rFonts w:ascii="Courier New" w:hAnsi="Courier New" w:cs="Courier New"/>
        </w:rPr>
        <w:t>c</w:t>
      </w:r>
      <w:r w:rsidR="006A5A7C">
        <w:t xml:space="preserve"> is </w:t>
      </w:r>
      <w:proofErr w:type="gramStart"/>
      <w:r w:rsidR="006A5A7C">
        <w:t>zero,</w:t>
      </w:r>
      <w:proofErr w:type="gramEnd"/>
      <w:r w:rsidR="006A5A7C">
        <w:t xml:space="preserve"> or 900 if the least significant bit of </w:t>
      </w:r>
      <w:r w:rsidR="006A5A7C" w:rsidRPr="005E2962">
        <w:rPr>
          <w:rFonts w:ascii="Courier New" w:hAnsi="Courier New" w:cs="Courier New"/>
        </w:rPr>
        <w:t>c</w:t>
      </w:r>
      <w:r w:rsidR="006A5A7C">
        <w:t xml:space="preserve"> is 1. The next line accesses the array </w:t>
      </w:r>
      <w:proofErr w:type="spellStart"/>
      <w:r w:rsidR="006A5A7C" w:rsidRPr="005E2962">
        <w:rPr>
          <w:rFonts w:ascii="Courier New" w:hAnsi="Courier New" w:cs="Courier New"/>
        </w:rPr>
        <w:t>uncachedData</w:t>
      </w:r>
      <w:proofErr w:type="spellEnd"/>
      <w:r w:rsidR="006A5A7C">
        <w:t xml:space="preserve"> at index </w:t>
      </w:r>
      <w:proofErr w:type="spellStart"/>
      <w:r w:rsidR="006A5A7C" w:rsidRPr="005E2962">
        <w:rPr>
          <w:rFonts w:ascii="Courier New" w:hAnsi="Courier New" w:cs="Courier New"/>
        </w:rPr>
        <w:t>indexUncachedData</w:t>
      </w:r>
      <w:proofErr w:type="spellEnd"/>
      <w:r w:rsidR="006A5A7C">
        <w:t xml:space="preserve">, which has the effect of loading the memory location pointed to by </w:t>
      </w:r>
      <w:proofErr w:type="spellStart"/>
      <w:proofErr w:type="gramStart"/>
      <w:r w:rsidR="006A5A7C" w:rsidRPr="005E2962">
        <w:rPr>
          <w:rFonts w:ascii="Courier New" w:hAnsi="Courier New" w:cs="Courier New"/>
        </w:rPr>
        <w:t>uncachedData</w:t>
      </w:r>
      <w:proofErr w:type="spellEnd"/>
      <w:r w:rsidR="006A5A7C" w:rsidRPr="005E2962">
        <w:rPr>
          <w:rFonts w:ascii="Courier New" w:hAnsi="Courier New" w:cs="Courier New"/>
        </w:rPr>
        <w:t>[</w:t>
      </w:r>
      <w:proofErr w:type="spellStart"/>
      <w:proofErr w:type="gramEnd"/>
      <w:r w:rsidR="006A5A7C" w:rsidRPr="005E2962">
        <w:rPr>
          <w:rFonts w:ascii="Courier New" w:hAnsi="Courier New" w:cs="Courier New"/>
        </w:rPr>
        <w:t>indexUncachedData</w:t>
      </w:r>
      <w:proofErr w:type="spellEnd"/>
      <w:r w:rsidR="006A5A7C" w:rsidRPr="005E2962">
        <w:rPr>
          <w:rFonts w:ascii="Courier New" w:hAnsi="Courier New" w:cs="Courier New"/>
        </w:rPr>
        <w:t>]</w:t>
      </w:r>
      <w:r w:rsidR="006A5A7C">
        <w:t xml:space="preserve"> into cache. This data remains in cache even after the CPU recovers from the speculative execution miss, </w:t>
      </w:r>
      <w:proofErr w:type="gramStart"/>
      <w:r w:rsidR="006A5A7C">
        <w:t>which</w:t>
      </w:r>
      <w:proofErr w:type="gramEnd"/>
      <w:r w:rsidR="006A5A7C">
        <w:t xml:space="preserve"> constitutes a side-channel that depends on measured access time to detect which data is cached and which is not. Since the rest of the array </w:t>
      </w:r>
      <w:proofErr w:type="spellStart"/>
      <w:r w:rsidR="006A5A7C" w:rsidRPr="005E2962">
        <w:rPr>
          <w:rFonts w:ascii="Courier New" w:hAnsi="Courier New" w:cs="Courier New"/>
        </w:rPr>
        <w:t>uncachedData</w:t>
      </w:r>
      <w:proofErr w:type="spellEnd"/>
      <w:r w:rsidR="005E2962">
        <w:t xml:space="preserve"> is not in cache, an</w:t>
      </w:r>
      <w:r w:rsidR="006A5A7C">
        <w:t xml:space="preserve"> attacker </w:t>
      </w:r>
      <w:r w:rsidR="00951479">
        <w:t xml:space="preserve">can – after the conditional block terminates – try to access </w:t>
      </w:r>
      <w:proofErr w:type="spellStart"/>
      <w:proofErr w:type="gramStart"/>
      <w:r w:rsidR="00951479" w:rsidRPr="0085230B">
        <w:rPr>
          <w:rFonts w:ascii="Courier New" w:hAnsi="Courier New" w:cs="Courier New"/>
        </w:rPr>
        <w:t>uncachedData</w:t>
      </w:r>
      <w:proofErr w:type="spellEnd"/>
      <w:r w:rsidR="00951479" w:rsidRPr="0085230B">
        <w:rPr>
          <w:rFonts w:ascii="Courier New" w:hAnsi="Courier New" w:cs="Courier New"/>
        </w:rPr>
        <w:t>[</w:t>
      </w:r>
      <w:proofErr w:type="gramEnd"/>
      <w:r w:rsidR="00951479" w:rsidRPr="0085230B">
        <w:rPr>
          <w:rFonts w:ascii="Courier New" w:hAnsi="Courier New" w:cs="Courier New"/>
        </w:rPr>
        <w:t>0]</w:t>
      </w:r>
      <w:r w:rsidR="00951479">
        <w:t xml:space="preserve"> and </w:t>
      </w:r>
      <w:proofErr w:type="spellStart"/>
      <w:r w:rsidR="00951479" w:rsidRPr="0085230B">
        <w:rPr>
          <w:rFonts w:ascii="Courier New" w:hAnsi="Courier New" w:cs="Courier New"/>
        </w:rPr>
        <w:t>uncachedData</w:t>
      </w:r>
      <w:proofErr w:type="spellEnd"/>
      <w:r w:rsidR="00951479" w:rsidRPr="0085230B">
        <w:rPr>
          <w:rFonts w:ascii="Courier New" w:hAnsi="Courier New" w:cs="Courier New"/>
        </w:rPr>
        <w:t>[900]</w:t>
      </w:r>
      <w:r w:rsidR="00951479">
        <w:t xml:space="preserve"> and measure the access time for both. If the access time for </w:t>
      </w:r>
      <w:proofErr w:type="spellStart"/>
      <w:proofErr w:type="gramStart"/>
      <w:r w:rsidR="00951479" w:rsidRPr="0085230B">
        <w:rPr>
          <w:rFonts w:ascii="Courier New" w:hAnsi="Courier New" w:cs="Courier New"/>
        </w:rPr>
        <w:t>uncachedData</w:t>
      </w:r>
      <w:proofErr w:type="spellEnd"/>
      <w:r w:rsidR="00951479" w:rsidRPr="0085230B">
        <w:rPr>
          <w:rFonts w:ascii="Courier New" w:hAnsi="Courier New" w:cs="Courier New"/>
        </w:rPr>
        <w:t>[</w:t>
      </w:r>
      <w:proofErr w:type="gramEnd"/>
      <w:r w:rsidR="00951479" w:rsidRPr="0085230B">
        <w:rPr>
          <w:rFonts w:ascii="Courier New" w:hAnsi="Courier New" w:cs="Courier New"/>
        </w:rPr>
        <w:t>0]</w:t>
      </w:r>
      <w:r w:rsidR="00951479">
        <w:t xml:space="preserve"> indicates it’s in cache, then the least significant bit of the variable </w:t>
      </w:r>
      <w:r w:rsidR="00951479" w:rsidRPr="0085230B">
        <w:rPr>
          <w:rFonts w:ascii="Courier New" w:hAnsi="Courier New" w:cs="Courier New"/>
        </w:rPr>
        <w:t>c</w:t>
      </w:r>
      <w:r w:rsidR="004526A9">
        <w:t xml:space="preserve"> must have been 0, which means that the</w:t>
      </w:r>
      <w:r w:rsidR="003F0B88">
        <w:t xml:space="preserve"> least significant bit of the</w:t>
      </w:r>
      <w:r w:rsidR="004526A9">
        <w:t xml:space="preserve"> memory location </w:t>
      </w:r>
      <w:r w:rsidR="004526A9" w:rsidRPr="0085230B">
        <w:rPr>
          <w:rFonts w:ascii="Courier New" w:hAnsi="Courier New" w:cs="Courier New"/>
        </w:rPr>
        <w:t>string[</w:t>
      </w:r>
      <w:proofErr w:type="spellStart"/>
      <w:r w:rsidR="004526A9" w:rsidRPr="0085230B">
        <w:rPr>
          <w:rFonts w:ascii="Courier New" w:hAnsi="Courier New" w:cs="Courier New"/>
        </w:rPr>
        <w:t>readFrom</w:t>
      </w:r>
      <w:proofErr w:type="spellEnd"/>
      <w:r w:rsidR="004526A9" w:rsidRPr="0085230B">
        <w:rPr>
          <w:rFonts w:ascii="Courier New" w:hAnsi="Courier New" w:cs="Courier New"/>
        </w:rPr>
        <w:t>]</w:t>
      </w:r>
      <w:r w:rsidR="004526A9">
        <w:t xml:space="preserve"> must be 0</w:t>
      </w:r>
      <w:r w:rsidR="002E4F94">
        <w:t xml:space="preserve"> as well</w:t>
      </w:r>
      <w:r w:rsidR="004526A9">
        <w:t>.</w:t>
      </w:r>
      <w:r w:rsidR="00F74BEC">
        <w:t xml:space="preserve"> On the other hand, if the access time indicates that </w:t>
      </w:r>
      <w:proofErr w:type="spellStart"/>
      <w:proofErr w:type="gramStart"/>
      <w:r w:rsidR="00F74BEC" w:rsidRPr="0085230B">
        <w:rPr>
          <w:rFonts w:ascii="Courier New" w:hAnsi="Courier New" w:cs="Courier New"/>
        </w:rPr>
        <w:t>uncachedData</w:t>
      </w:r>
      <w:proofErr w:type="spellEnd"/>
      <w:r w:rsidR="00F74BEC" w:rsidRPr="0085230B">
        <w:rPr>
          <w:rFonts w:ascii="Courier New" w:hAnsi="Courier New" w:cs="Courier New"/>
        </w:rPr>
        <w:t>[</w:t>
      </w:r>
      <w:proofErr w:type="gramEnd"/>
      <w:r w:rsidR="00F74BEC" w:rsidRPr="0085230B">
        <w:rPr>
          <w:rFonts w:ascii="Courier New" w:hAnsi="Courier New" w:cs="Courier New"/>
        </w:rPr>
        <w:t>900]</w:t>
      </w:r>
      <w:r w:rsidR="00F74BEC">
        <w:t xml:space="preserve"> is cached, then the least significant bit of </w:t>
      </w:r>
      <w:r w:rsidR="00F74BEC" w:rsidRPr="0085230B">
        <w:rPr>
          <w:rFonts w:ascii="Courier New" w:hAnsi="Courier New" w:cs="Courier New"/>
        </w:rPr>
        <w:t>string[</w:t>
      </w:r>
      <w:proofErr w:type="spellStart"/>
      <w:r w:rsidR="00F74BEC" w:rsidRPr="0085230B">
        <w:rPr>
          <w:rFonts w:ascii="Courier New" w:hAnsi="Courier New" w:cs="Courier New"/>
        </w:rPr>
        <w:t>readFrom</w:t>
      </w:r>
      <w:proofErr w:type="spellEnd"/>
      <w:r w:rsidR="00F74BEC" w:rsidRPr="0085230B">
        <w:rPr>
          <w:rFonts w:ascii="Courier New" w:hAnsi="Courier New" w:cs="Courier New"/>
        </w:rPr>
        <w:t>]</w:t>
      </w:r>
      <w:r w:rsidR="00F74BEC">
        <w:t xml:space="preserve"> must be 1.</w:t>
      </w:r>
      <w:r w:rsidR="00E30A60">
        <w:t xml:space="preserve"> Thus, by executing this code once, an attacker is able to leak 1 bit of user-</w:t>
      </w:r>
      <w:r w:rsidR="00647B66">
        <w:t>space</w:t>
      </w:r>
      <w:r w:rsidR="00E30A60">
        <w:t xml:space="preserve"> memory from the victim process.</w:t>
      </w:r>
    </w:p>
    <w:p w:rsidR="009721BF" w:rsidRPr="0044543B" w:rsidRDefault="0044543B" w:rsidP="0014303D">
      <w:pPr>
        <w:ind w:left="720"/>
        <w:jc w:val="both"/>
      </w:pPr>
      <w:r>
        <w:t xml:space="preserve">It is important to note that </w:t>
      </w:r>
      <w:proofErr w:type="spellStart"/>
      <w:r w:rsidRPr="0085230B">
        <w:rPr>
          <w:rFonts w:ascii="Courier New" w:hAnsi="Courier New" w:cs="Courier New"/>
        </w:rPr>
        <w:t>uncachedData</w:t>
      </w:r>
      <w:proofErr w:type="spellEnd"/>
      <w:r>
        <w:rPr>
          <w:rFonts w:ascii="Courier New" w:hAnsi="Courier New" w:cs="Courier New"/>
        </w:rPr>
        <w:t xml:space="preserve"> </w:t>
      </w:r>
      <w:r w:rsidRPr="0044543B">
        <w:t xml:space="preserve">must be </w:t>
      </w:r>
      <w:r>
        <w:t>initially in RAM and not in cache in order for the attack to work, because the attack depends on measuring access time to know which index of the array was accessed</w:t>
      </w:r>
      <w:r w:rsidR="009F77DB">
        <w:t xml:space="preserve"> and thus placed in cache</w:t>
      </w:r>
      <w:r>
        <w:t>.</w:t>
      </w:r>
      <w:r w:rsidR="00134437">
        <w:t xml:space="preserve"> If the array was already in cache when the attack begins, both indices 0 and 900 would have short access time and the attacker wouldn’t be able to tell which index was accessed.</w:t>
      </w:r>
    </w:p>
    <w:p w:rsidR="005E794D" w:rsidRDefault="005E794D" w:rsidP="0014303D">
      <w:pPr>
        <w:pStyle w:val="Heading1"/>
        <w:numPr>
          <w:ilvl w:val="0"/>
          <w:numId w:val="1"/>
        </w:numPr>
        <w:jc w:val="both"/>
      </w:pPr>
      <w:r w:rsidRPr="00B4221F">
        <w:lastRenderedPageBreak/>
        <w:t xml:space="preserve">Dolly </w:t>
      </w:r>
      <w:r w:rsidR="00B4221F" w:rsidRPr="00B4221F">
        <w:t xml:space="preserve">- </w:t>
      </w:r>
      <w:r w:rsidRPr="00B4221F">
        <w:t xml:space="preserve">The </w:t>
      </w:r>
      <w:proofErr w:type="spellStart"/>
      <w:r w:rsidR="00B4221F" w:rsidRPr="00B4221F">
        <w:t>Unclonable</w:t>
      </w:r>
      <w:proofErr w:type="spellEnd"/>
      <w:r w:rsidR="00B4221F" w:rsidRPr="00B4221F">
        <w:t xml:space="preserve"> Sheep</w:t>
      </w:r>
    </w:p>
    <w:p w:rsidR="00BD2A28" w:rsidRPr="004D3075" w:rsidRDefault="00F570E3" w:rsidP="0014303D">
      <w:pPr>
        <w:pStyle w:val="ListParagraph"/>
        <w:numPr>
          <w:ilvl w:val="0"/>
          <w:numId w:val="4"/>
        </w:numPr>
        <w:jc w:val="both"/>
      </w:pPr>
      <w:r>
        <w:t xml:space="preserve">According to </w:t>
      </w:r>
      <w:proofErr w:type="spellStart"/>
      <w:r>
        <w:t>Tehranipoor</w:t>
      </w:r>
      <w:proofErr w:type="spellEnd"/>
      <w:r>
        <w:t xml:space="preserve"> et al. (2015)</w:t>
      </w:r>
      <w:r w:rsidR="00C21735">
        <w:rPr>
          <w:rStyle w:val="FootnoteReference"/>
        </w:rPr>
        <w:footnoteReference w:id="1"/>
      </w:r>
      <w:r w:rsidR="00883AEC">
        <w:t xml:space="preserve">, </w:t>
      </w:r>
      <w:r w:rsidR="00535ABC">
        <w:t xml:space="preserve">DRAM can be used as a PUF since it exhibits </w:t>
      </w:r>
      <w:r w:rsidR="00877212">
        <w:t>power</w:t>
      </w:r>
      <w:r w:rsidR="00535ABC">
        <w:t>-up randomness</w:t>
      </w:r>
      <w:r w:rsidR="003E08C4">
        <w:t xml:space="preserve"> that is a result of manufacturing imperfections</w:t>
      </w:r>
      <w:r w:rsidR="00C403A6">
        <w:t>,</w:t>
      </w:r>
      <w:r w:rsidR="00535ABC">
        <w:t xml:space="preserve"> similar to SRAM. </w:t>
      </w:r>
      <w:r w:rsidR="00526EDD">
        <w:t xml:space="preserve">The explanation for the randomness lies in the fact that when the DRAM is powered up, the individual capacitors in each memory cell are neither charged nor discharged. </w:t>
      </w:r>
      <w:r w:rsidR="00085AC9">
        <w:t xml:space="preserve">This leaves them </w:t>
      </w:r>
      <w:proofErr w:type="gramStart"/>
      <w:r w:rsidR="00085AC9">
        <w:t xml:space="preserve">at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num>
          <m:den>
            <m:r>
              <w:rPr>
                <w:rFonts w:ascii="Cambria Math" w:hAnsi="Cambria Math"/>
              </w:rPr>
              <m:t>2</m:t>
            </m:r>
          </m:den>
        </m:f>
      </m:oMath>
      <w:r w:rsidR="00085AC9">
        <w:rPr>
          <w:rFonts w:eastAsiaTheme="minorEastAsia"/>
        </w:rPr>
        <w:t xml:space="preserve">, which is the </w:t>
      </w:r>
      <w:r w:rsidR="00451B41">
        <w:rPr>
          <w:rFonts w:eastAsiaTheme="minorEastAsia"/>
        </w:rPr>
        <w:t>bias voltage of the</w:t>
      </w:r>
      <w:bookmarkStart w:id="0" w:name="_GoBack"/>
      <w:bookmarkEnd w:id="0"/>
      <w:r w:rsidR="00451B41">
        <w:rPr>
          <w:rFonts w:eastAsiaTheme="minorEastAsia"/>
        </w:rPr>
        <w:t xml:space="preserve"> memory cell’s transistor. </w:t>
      </w:r>
      <w:r w:rsidR="00473329">
        <w:rPr>
          <w:rFonts w:eastAsiaTheme="minorEastAsia"/>
        </w:rPr>
        <w:t xml:space="preserve">Manufacturing imperfections will, however, make the capacitor tend towards either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sidR="00473329">
        <w:rPr>
          <w:rFonts w:eastAsiaTheme="minorEastAsia"/>
        </w:rPr>
        <w:t xml:space="preserve"> </w:t>
      </w:r>
      <w:proofErr w:type="gramStart"/>
      <w:r w:rsidR="00473329">
        <w:rPr>
          <w:rFonts w:eastAsiaTheme="minorEastAsia"/>
        </w:rPr>
        <w:t xml:space="preserve">or </w:t>
      </w:r>
      <w:proofErr w:type="gramEnd"/>
      <m:oMath>
        <m:r>
          <w:rPr>
            <w:rFonts w:ascii="Cambria Math" w:eastAsiaTheme="minorEastAsia" w:hAnsi="Cambria Math"/>
          </w:rPr>
          <m:t>GND</m:t>
        </m:r>
      </m:oMath>
      <w:r w:rsidR="00473329">
        <w:rPr>
          <w:rFonts w:eastAsiaTheme="minorEastAsia"/>
        </w:rPr>
        <w:t>, which results in a memory value reading of 1 or 0, respectively.</w:t>
      </w:r>
      <w:r w:rsidR="00770C61">
        <w:rPr>
          <w:rFonts w:eastAsiaTheme="minorEastAsia"/>
        </w:rPr>
        <w:t xml:space="preserve"> These startup values can </w:t>
      </w:r>
      <w:r w:rsidR="0029704B">
        <w:rPr>
          <w:rFonts w:eastAsiaTheme="minorEastAsia"/>
        </w:rPr>
        <w:t>thus be used as a finger</w:t>
      </w:r>
      <w:r w:rsidR="00770C61">
        <w:rPr>
          <w:rFonts w:eastAsiaTheme="minorEastAsia"/>
        </w:rPr>
        <w:t xml:space="preserve">print for device identification, since DRAM is used in constructing main </w:t>
      </w:r>
      <w:r w:rsidR="00290B00">
        <w:rPr>
          <w:rFonts w:eastAsiaTheme="minorEastAsia"/>
        </w:rPr>
        <w:t>RAM</w:t>
      </w:r>
      <w:r w:rsidR="00857AFF">
        <w:rPr>
          <w:rFonts w:eastAsiaTheme="minorEastAsia"/>
        </w:rPr>
        <w:t xml:space="preserve"> modules of most modern compu</w:t>
      </w:r>
      <w:r w:rsidR="00770C61">
        <w:rPr>
          <w:rFonts w:eastAsiaTheme="minorEastAsia"/>
        </w:rPr>
        <w:t>t</w:t>
      </w:r>
      <w:r w:rsidR="00857AFF">
        <w:rPr>
          <w:rFonts w:eastAsiaTheme="minorEastAsia"/>
        </w:rPr>
        <w:t>er</w:t>
      </w:r>
      <w:r w:rsidR="00770C61">
        <w:rPr>
          <w:rFonts w:eastAsiaTheme="minorEastAsia"/>
        </w:rPr>
        <w:t>s.</w:t>
      </w:r>
    </w:p>
    <w:p w:rsidR="004D3075" w:rsidRDefault="00AD7E8F" w:rsidP="0014303D">
      <w:pPr>
        <w:pStyle w:val="ListParagraph"/>
        <w:numPr>
          <w:ilvl w:val="0"/>
          <w:numId w:val="4"/>
        </w:numPr>
        <w:jc w:val="both"/>
      </w:pPr>
      <w:r>
        <w:t xml:space="preserve"> </w:t>
      </w:r>
    </w:p>
    <w:p w:rsidR="00AD7E8F" w:rsidRDefault="00D46757" w:rsidP="0014303D">
      <w:pPr>
        <w:pStyle w:val="ListParagraph"/>
        <w:numPr>
          <w:ilvl w:val="1"/>
          <w:numId w:val="4"/>
        </w:numPr>
        <w:jc w:val="both"/>
      </w:pPr>
      <w:r>
        <w:t>We developed a sketch to allocate 256 bytes on the stack and print the allocated (but uninitialized) data to</w:t>
      </w:r>
      <w:r w:rsidR="003C41CE">
        <w:t xml:space="preserve"> the</w:t>
      </w:r>
      <w:r>
        <w:t xml:space="preserve"> serial</w:t>
      </w:r>
      <w:r w:rsidR="003C41CE">
        <w:t xml:space="preserve"> port</w:t>
      </w:r>
      <w:r>
        <w:t>.</w:t>
      </w:r>
      <w:r w:rsidR="00A207B1">
        <w:t xml:space="preserve"> As expected, seemingly random data was in the buffer, but running the sketch multiple times, it becomes clear that the data is not much different between runs.</w:t>
      </w:r>
      <w:r>
        <w:t xml:space="preserve"> </w:t>
      </w:r>
      <w:r w:rsidR="00E42BE6">
        <w:t xml:space="preserve">The sketch was run on the Arduino 10 times, generating 10 different buffers. In order to determine a fingerprint, we needed a way to measure how close a particular buffer is to the “average” buffer; i.e. we needed a buffer that didn’t have too many ones or zeroes compared to any buffer you’d get by running the sketch on our Arduino. </w:t>
      </w:r>
      <w:r w:rsidR="00C13DDF">
        <w:t>We tackled this problem</w:t>
      </w:r>
      <w:r w:rsidR="00D27832">
        <w:t xml:space="preserve"> by ta</w:t>
      </w:r>
      <w:r w:rsidR="0080293C">
        <w:t xml:space="preserve">king each buffer and calculating </w:t>
      </w:r>
      <w:r w:rsidR="00C27B1C">
        <w:t>the sum of all of its bytes,</w:t>
      </w:r>
      <w:r w:rsidR="0057606B">
        <w:t xml:space="preserve"> </w:t>
      </w:r>
      <w:r w:rsidR="006C227C">
        <w:t>and then</w:t>
      </w:r>
      <w:r w:rsidR="00C27B1C">
        <w:t xml:space="preserve"> we calculated an average sum by adding the individual sums and dividing by 10.</w:t>
      </w:r>
      <w:r w:rsidR="0064758F">
        <w:t xml:space="preserve"> </w:t>
      </w:r>
      <w:r w:rsidR="00A6690A">
        <w:t>We then</w:t>
      </w:r>
      <w:r w:rsidR="0064758F">
        <w:t xml:space="preserve"> determined which buffer of the 10 to use as a fingerprint by calculating the difference between </w:t>
      </w:r>
      <w:r w:rsidR="0080065D">
        <w:t>each</w:t>
      </w:r>
      <w:r w:rsidR="0064758F">
        <w:t xml:space="preserve"> buffer’s sum and the average sum. In our case, buffer #9 had the least difference, so we decided to use it as a fingerprint.</w:t>
      </w:r>
    </w:p>
    <w:p w:rsidR="007E64B0" w:rsidRPr="00BD2A28" w:rsidRDefault="007C5BB0" w:rsidP="0014303D">
      <w:pPr>
        <w:pStyle w:val="ListParagraph"/>
        <w:numPr>
          <w:ilvl w:val="1"/>
          <w:numId w:val="4"/>
        </w:numPr>
        <w:jc w:val="both"/>
      </w:pPr>
      <w:r>
        <w:t xml:space="preserve">See attached code. Board Serial Number: </w:t>
      </w:r>
      <w:r w:rsidRPr="007C5BB0">
        <w:t>85431303636351F02151</w:t>
      </w:r>
      <w:r w:rsidR="009201CB">
        <w:t>.</w:t>
      </w:r>
    </w:p>
    <w:sectPr w:rsidR="007E64B0" w:rsidRPr="00BD2A28" w:rsidSect="00114341">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CEF" w:rsidRDefault="00323CEF" w:rsidP="00E10E4E">
      <w:pPr>
        <w:spacing w:after="0" w:line="240" w:lineRule="auto"/>
      </w:pPr>
      <w:r>
        <w:separator/>
      </w:r>
    </w:p>
  </w:endnote>
  <w:endnote w:type="continuationSeparator" w:id="0">
    <w:p w:rsidR="00323CEF" w:rsidRDefault="00323CEF" w:rsidP="00E1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36389"/>
      <w:docPartObj>
        <w:docPartGallery w:val="Page Numbers (Bottom of Page)"/>
        <w:docPartUnique/>
      </w:docPartObj>
    </w:sdtPr>
    <w:sdtEndPr/>
    <w:sdtContent>
      <w:sdt>
        <w:sdtPr>
          <w:id w:val="860082579"/>
          <w:docPartObj>
            <w:docPartGallery w:val="Page Numbers (Top of Page)"/>
            <w:docPartUnique/>
          </w:docPartObj>
        </w:sdtPr>
        <w:sdtEndPr/>
        <w:sdtContent>
          <w:p w:rsidR="00BA6E6C" w:rsidRDefault="00BA6E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86E4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6E4C">
              <w:rPr>
                <w:b/>
                <w:bCs/>
                <w:noProof/>
              </w:rPr>
              <w:t>3</w:t>
            </w:r>
            <w:r>
              <w:rPr>
                <w:b/>
                <w:bCs/>
                <w:sz w:val="24"/>
                <w:szCs w:val="24"/>
              </w:rPr>
              <w:fldChar w:fldCharType="end"/>
            </w:r>
          </w:p>
        </w:sdtContent>
      </w:sdt>
    </w:sdtContent>
  </w:sdt>
  <w:p w:rsidR="00BA6E6C" w:rsidRDefault="00BA6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CEF" w:rsidRDefault="00323CEF" w:rsidP="00E10E4E">
      <w:pPr>
        <w:spacing w:after="0" w:line="240" w:lineRule="auto"/>
      </w:pPr>
      <w:r>
        <w:separator/>
      </w:r>
    </w:p>
  </w:footnote>
  <w:footnote w:type="continuationSeparator" w:id="0">
    <w:p w:rsidR="00323CEF" w:rsidRDefault="00323CEF" w:rsidP="00E10E4E">
      <w:pPr>
        <w:spacing w:after="0" w:line="240" w:lineRule="auto"/>
      </w:pPr>
      <w:r>
        <w:continuationSeparator/>
      </w:r>
    </w:p>
  </w:footnote>
  <w:footnote w:id="1">
    <w:p w:rsidR="00C21735" w:rsidRDefault="00C21735">
      <w:pPr>
        <w:pStyle w:val="FootnoteText"/>
      </w:pPr>
      <w:r>
        <w:rPr>
          <w:rStyle w:val="FootnoteReference"/>
        </w:rPr>
        <w:footnoteRef/>
      </w:r>
      <w:r>
        <w:t xml:space="preserve"> </w:t>
      </w:r>
      <w:proofErr w:type="spellStart"/>
      <w:r w:rsidRPr="00C21735">
        <w:t>Tehranipoor</w:t>
      </w:r>
      <w:proofErr w:type="spellEnd"/>
      <w:r w:rsidRPr="00C21735">
        <w:t xml:space="preserve">, F., </w:t>
      </w:r>
      <w:proofErr w:type="spellStart"/>
      <w:r w:rsidRPr="00C21735">
        <w:t>Karimian</w:t>
      </w:r>
      <w:proofErr w:type="spellEnd"/>
      <w:r w:rsidRPr="00C21735">
        <w:t xml:space="preserve">, N., Xiao, K., &amp; </w:t>
      </w:r>
      <w:proofErr w:type="spellStart"/>
      <w:r w:rsidRPr="00C21735">
        <w:t>Chandy</w:t>
      </w:r>
      <w:proofErr w:type="spellEnd"/>
      <w:r w:rsidRPr="00C21735">
        <w:t xml:space="preserve">, J., "DRAM based intrinsic physical </w:t>
      </w:r>
      <w:proofErr w:type="spellStart"/>
      <w:r w:rsidRPr="00C21735">
        <w:t>unclonable</w:t>
      </w:r>
      <w:proofErr w:type="spellEnd"/>
      <w:r w:rsidRPr="00C21735">
        <w:t xml:space="preserve"> functions for system level security", In Proceedings of the 25th edition on Great Lakes Symposium on VLSI, (pp. 15-20). ACM,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2B84"/>
    <w:multiLevelType w:val="hybridMultilevel"/>
    <w:tmpl w:val="619E46A0"/>
    <w:lvl w:ilvl="0" w:tplc="29C2848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4705F"/>
    <w:multiLevelType w:val="hybridMultilevel"/>
    <w:tmpl w:val="634A6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654CC"/>
    <w:multiLevelType w:val="hybridMultilevel"/>
    <w:tmpl w:val="F384D0F6"/>
    <w:lvl w:ilvl="0" w:tplc="F738A1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847DB"/>
    <w:multiLevelType w:val="hybridMultilevel"/>
    <w:tmpl w:val="1E146852"/>
    <w:lvl w:ilvl="0" w:tplc="1CFAF0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341"/>
    <w:rsid w:val="00010454"/>
    <w:rsid w:val="0002379D"/>
    <w:rsid w:val="00076BE5"/>
    <w:rsid w:val="00082E15"/>
    <w:rsid w:val="00085AC9"/>
    <w:rsid w:val="00091AD6"/>
    <w:rsid w:val="000B0E97"/>
    <w:rsid w:val="000C1F29"/>
    <w:rsid w:val="000D3188"/>
    <w:rsid w:val="000F0DF1"/>
    <w:rsid w:val="00114341"/>
    <w:rsid w:val="00116CE5"/>
    <w:rsid w:val="001228A6"/>
    <w:rsid w:val="00134437"/>
    <w:rsid w:val="0014303D"/>
    <w:rsid w:val="00194E81"/>
    <w:rsid w:val="001C74BF"/>
    <w:rsid w:val="0021106E"/>
    <w:rsid w:val="00250153"/>
    <w:rsid w:val="00290B00"/>
    <w:rsid w:val="0029464C"/>
    <w:rsid w:val="0029704B"/>
    <w:rsid w:val="002A7777"/>
    <w:rsid w:val="002C1CEC"/>
    <w:rsid w:val="002C3634"/>
    <w:rsid w:val="002E4F94"/>
    <w:rsid w:val="002E7C55"/>
    <w:rsid w:val="002F54C8"/>
    <w:rsid w:val="0031609F"/>
    <w:rsid w:val="00323CEF"/>
    <w:rsid w:val="00374B79"/>
    <w:rsid w:val="0038369B"/>
    <w:rsid w:val="00392427"/>
    <w:rsid w:val="003C41CE"/>
    <w:rsid w:val="003E08C4"/>
    <w:rsid w:val="003E575C"/>
    <w:rsid w:val="003E7266"/>
    <w:rsid w:val="003F0B88"/>
    <w:rsid w:val="00406897"/>
    <w:rsid w:val="00423599"/>
    <w:rsid w:val="00443F30"/>
    <w:rsid w:val="0044543B"/>
    <w:rsid w:val="00451B41"/>
    <w:rsid w:val="004526A9"/>
    <w:rsid w:val="004663E9"/>
    <w:rsid w:val="00473329"/>
    <w:rsid w:val="004A76B5"/>
    <w:rsid w:val="004D3075"/>
    <w:rsid w:val="004E438D"/>
    <w:rsid w:val="004F47BD"/>
    <w:rsid w:val="00522D4F"/>
    <w:rsid w:val="00526EDD"/>
    <w:rsid w:val="00535ABC"/>
    <w:rsid w:val="0057606B"/>
    <w:rsid w:val="005C5E98"/>
    <w:rsid w:val="005D6586"/>
    <w:rsid w:val="005E2962"/>
    <w:rsid w:val="005E701C"/>
    <w:rsid w:val="005E794D"/>
    <w:rsid w:val="0064758F"/>
    <w:rsid w:val="00647B66"/>
    <w:rsid w:val="006A0AE5"/>
    <w:rsid w:val="006A5A7C"/>
    <w:rsid w:val="006A7EFE"/>
    <w:rsid w:val="006C227C"/>
    <w:rsid w:val="006D7D47"/>
    <w:rsid w:val="006E3A41"/>
    <w:rsid w:val="006E709F"/>
    <w:rsid w:val="0074130D"/>
    <w:rsid w:val="00741FC9"/>
    <w:rsid w:val="00770C61"/>
    <w:rsid w:val="007771AB"/>
    <w:rsid w:val="00786E4C"/>
    <w:rsid w:val="00796FB1"/>
    <w:rsid w:val="007A2B2A"/>
    <w:rsid w:val="007C5BB0"/>
    <w:rsid w:val="007D057E"/>
    <w:rsid w:val="007D5CD5"/>
    <w:rsid w:val="007E64B0"/>
    <w:rsid w:val="0080065D"/>
    <w:rsid w:val="0080293C"/>
    <w:rsid w:val="008134C4"/>
    <w:rsid w:val="008200A6"/>
    <w:rsid w:val="0085230B"/>
    <w:rsid w:val="00857AFF"/>
    <w:rsid w:val="008619F5"/>
    <w:rsid w:val="00877212"/>
    <w:rsid w:val="00883AEC"/>
    <w:rsid w:val="0088667F"/>
    <w:rsid w:val="00894263"/>
    <w:rsid w:val="008E52A0"/>
    <w:rsid w:val="008F607D"/>
    <w:rsid w:val="009201CB"/>
    <w:rsid w:val="00944A15"/>
    <w:rsid w:val="00951479"/>
    <w:rsid w:val="009547C0"/>
    <w:rsid w:val="009721BF"/>
    <w:rsid w:val="009B1F87"/>
    <w:rsid w:val="009B4945"/>
    <w:rsid w:val="009F77DB"/>
    <w:rsid w:val="00A207B1"/>
    <w:rsid w:val="00A259B0"/>
    <w:rsid w:val="00A51B75"/>
    <w:rsid w:val="00A6690A"/>
    <w:rsid w:val="00AC798A"/>
    <w:rsid w:val="00AD7E8F"/>
    <w:rsid w:val="00AE5431"/>
    <w:rsid w:val="00B159C5"/>
    <w:rsid w:val="00B35EA1"/>
    <w:rsid w:val="00B4221F"/>
    <w:rsid w:val="00B51474"/>
    <w:rsid w:val="00B54A7F"/>
    <w:rsid w:val="00BA6E6C"/>
    <w:rsid w:val="00BD2A28"/>
    <w:rsid w:val="00C13DDF"/>
    <w:rsid w:val="00C21735"/>
    <w:rsid w:val="00C27B1C"/>
    <w:rsid w:val="00C403A6"/>
    <w:rsid w:val="00C43D03"/>
    <w:rsid w:val="00C838FC"/>
    <w:rsid w:val="00C93E38"/>
    <w:rsid w:val="00CA739A"/>
    <w:rsid w:val="00D05827"/>
    <w:rsid w:val="00D27832"/>
    <w:rsid w:val="00D46757"/>
    <w:rsid w:val="00D651A6"/>
    <w:rsid w:val="00D738AF"/>
    <w:rsid w:val="00D82AB3"/>
    <w:rsid w:val="00DD3EF8"/>
    <w:rsid w:val="00DF4E63"/>
    <w:rsid w:val="00E10E4E"/>
    <w:rsid w:val="00E30A60"/>
    <w:rsid w:val="00E41DB5"/>
    <w:rsid w:val="00E42BE6"/>
    <w:rsid w:val="00E50048"/>
    <w:rsid w:val="00E8499A"/>
    <w:rsid w:val="00EC5014"/>
    <w:rsid w:val="00F14874"/>
    <w:rsid w:val="00F25597"/>
    <w:rsid w:val="00F46F8D"/>
    <w:rsid w:val="00F570E3"/>
    <w:rsid w:val="00F64756"/>
    <w:rsid w:val="00F677DC"/>
    <w:rsid w:val="00F728F7"/>
    <w:rsid w:val="00F74BEC"/>
    <w:rsid w:val="00F870AE"/>
    <w:rsid w:val="00FA3683"/>
    <w:rsid w:val="00FB2804"/>
    <w:rsid w:val="00FF0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43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341"/>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31609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663E9"/>
    <w:pPr>
      <w:ind w:left="720"/>
      <w:contextualSpacing/>
    </w:pPr>
  </w:style>
  <w:style w:type="paragraph" w:styleId="EndnoteText">
    <w:name w:val="endnote text"/>
    <w:basedOn w:val="Normal"/>
    <w:link w:val="EndnoteTextChar"/>
    <w:uiPriority w:val="99"/>
    <w:semiHidden/>
    <w:unhideWhenUsed/>
    <w:rsid w:val="00E10E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E4E"/>
    <w:rPr>
      <w:sz w:val="20"/>
      <w:szCs w:val="20"/>
    </w:rPr>
  </w:style>
  <w:style w:type="character" w:styleId="EndnoteReference">
    <w:name w:val="endnote reference"/>
    <w:basedOn w:val="DefaultParagraphFont"/>
    <w:uiPriority w:val="99"/>
    <w:semiHidden/>
    <w:unhideWhenUsed/>
    <w:rsid w:val="00E10E4E"/>
    <w:rPr>
      <w:vertAlign w:val="superscript"/>
    </w:rPr>
  </w:style>
  <w:style w:type="paragraph" w:styleId="FootnoteText">
    <w:name w:val="footnote text"/>
    <w:basedOn w:val="Normal"/>
    <w:link w:val="FootnoteTextChar"/>
    <w:uiPriority w:val="99"/>
    <w:semiHidden/>
    <w:unhideWhenUsed/>
    <w:rsid w:val="00C217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735"/>
    <w:rPr>
      <w:sz w:val="20"/>
      <w:szCs w:val="20"/>
    </w:rPr>
  </w:style>
  <w:style w:type="character" w:styleId="FootnoteReference">
    <w:name w:val="footnote reference"/>
    <w:basedOn w:val="DefaultParagraphFont"/>
    <w:uiPriority w:val="99"/>
    <w:semiHidden/>
    <w:unhideWhenUsed/>
    <w:rsid w:val="00C21735"/>
    <w:rPr>
      <w:vertAlign w:val="superscript"/>
    </w:rPr>
  </w:style>
  <w:style w:type="character" w:styleId="PlaceholderText">
    <w:name w:val="Placeholder Text"/>
    <w:basedOn w:val="DefaultParagraphFont"/>
    <w:uiPriority w:val="99"/>
    <w:semiHidden/>
    <w:rsid w:val="00085AC9"/>
    <w:rPr>
      <w:color w:val="808080"/>
    </w:rPr>
  </w:style>
  <w:style w:type="paragraph" w:styleId="BalloonText">
    <w:name w:val="Balloon Text"/>
    <w:basedOn w:val="Normal"/>
    <w:link w:val="BalloonTextChar"/>
    <w:uiPriority w:val="99"/>
    <w:semiHidden/>
    <w:unhideWhenUsed/>
    <w:rsid w:val="00085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C9"/>
    <w:rPr>
      <w:rFonts w:ascii="Tahoma" w:hAnsi="Tahoma" w:cs="Tahoma"/>
      <w:sz w:val="16"/>
      <w:szCs w:val="16"/>
    </w:rPr>
  </w:style>
  <w:style w:type="paragraph" w:styleId="Header">
    <w:name w:val="header"/>
    <w:basedOn w:val="Normal"/>
    <w:link w:val="HeaderChar"/>
    <w:uiPriority w:val="99"/>
    <w:unhideWhenUsed/>
    <w:rsid w:val="00BA6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E6C"/>
  </w:style>
  <w:style w:type="paragraph" w:styleId="Footer">
    <w:name w:val="footer"/>
    <w:basedOn w:val="Normal"/>
    <w:link w:val="FooterChar"/>
    <w:uiPriority w:val="99"/>
    <w:unhideWhenUsed/>
    <w:rsid w:val="00BA6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E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43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341"/>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31609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663E9"/>
    <w:pPr>
      <w:ind w:left="720"/>
      <w:contextualSpacing/>
    </w:pPr>
  </w:style>
  <w:style w:type="paragraph" w:styleId="EndnoteText">
    <w:name w:val="endnote text"/>
    <w:basedOn w:val="Normal"/>
    <w:link w:val="EndnoteTextChar"/>
    <w:uiPriority w:val="99"/>
    <w:semiHidden/>
    <w:unhideWhenUsed/>
    <w:rsid w:val="00E10E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E4E"/>
    <w:rPr>
      <w:sz w:val="20"/>
      <w:szCs w:val="20"/>
    </w:rPr>
  </w:style>
  <w:style w:type="character" w:styleId="EndnoteReference">
    <w:name w:val="endnote reference"/>
    <w:basedOn w:val="DefaultParagraphFont"/>
    <w:uiPriority w:val="99"/>
    <w:semiHidden/>
    <w:unhideWhenUsed/>
    <w:rsid w:val="00E10E4E"/>
    <w:rPr>
      <w:vertAlign w:val="superscript"/>
    </w:rPr>
  </w:style>
  <w:style w:type="paragraph" w:styleId="FootnoteText">
    <w:name w:val="footnote text"/>
    <w:basedOn w:val="Normal"/>
    <w:link w:val="FootnoteTextChar"/>
    <w:uiPriority w:val="99"/>
    <w:semiHidden/>
    <w:unhideWhenUsed/>
    <w:rsid w:val="00C217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735"/>
    <w:rPr>
      <w:sz w:val="20"/>
      <w:szCs w:val="20"/>
    </w:rPr>
  </w:style>
  <w:style w:type="character" w:styleId="FootnoteReference">
    <w:name w:val="footnote reference"/>
    <w:basedOn w:val="DefaultParagraphFont"/>
    <w:uiPriority w:val="99"/>
    <w:semiHidden/>
    <w:unhideWhenUsed/>
    <w:rsid w:val="00C21735"/>
    <w:rPr>
      <w:vertAlign w:val="superscript"/>
    </w:rPr>
  </w:style>
  <w:style w:type="character" w:styleId="PlaceholderText">
    <w:name w:val="Placeholder Text"/>
    <w:basedOn w:val="DefaultParagraphFont"/>
    <w:uiPriority w:val="99"/>
    <w:semiHidden/>
    <w:rsid w:val="00085AC9"/>
    <w:rPr>
      <w:color w:val="808080"/>
    </w:rPr>
  </w:style>
  <w:style w:type="paragraph" w:styleId="BalloonText">
    <w:name w:val="Balloon Text"/>
    <w:basedOn w:val="Normal"/>
    <w:link w:val="BalloonTextChar"/>
    <w:uiPriority w:val="99"/>
    <w:semiHidden/>
    <w:unhideWhenUsed/>
    <w:rsid w:val="00085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C9"/>
    <w:rPr>
      <w:rFonts w:ascii="Tahoma" w:hAnsi="Tahoma" w:cs="Tahoma"/>
      <w:sz w:val="16"/>
      <w:szCs w:val="16"/>
    </w:rPr>
  </w:style>
  <w:style w:type="paragraph" w:styleId="Header">
    <w:name w:val="header"/>
    <w:basedOn w:val="Normal"/>
    <w:link w:val="HeaderChar"/>
    <w:uiPriority w:val="99"/>
    <w:unhideWhenUsed/>
    <w:rsid w:val="00BA6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E6C"/>
  </w:style>
  <w:style w:type="paragraph" w:styleId="Footer">
    <w:name w:val="footer"/>
    <w:basedOn w:val="Normal"/>
    <w:link w:val="FooterChar"/>
    <w:uiPriority w:val="99"/>
    <w:unhideWhenUsed/>
    <w:rsid w:val="00BA6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68483">
      <w:bodyDiv w:val="1"/>
      <w:marLeft w:val="0"/>
      <w:marRight w:val="0"/>
      <w:marTop w:val="0"/>
      <w:marBottom w:val="0"/>
      <w:divBdr>
        <w:top w:val="none" w:sz="0" w:space="0" w:color="auto"/>
        <w:left w:val="none" w:sz="0" w:space="0" w:color="auto"/>
        <w:bottom w:val="none" w:sz="0" w:space="0" w:color="auto"/>
        <w:right w:val="none" w:sz="0" w:space="0" w:color="auto"/>
      </w:divBdr>
      <w:divsChild>
        <w:div w:id="1790588953">
          <w:marLeft w:val="0"/>
          <w:marRight w:val="0"/>
          <w:marTop w:val="0"/>
          <w:marBottom w:val="0"/>
          <w:divBdr>
            <w:top w:val="none" w:sz="0" w:space="0" w:color="auto"/>
            <w:left w:val="none" w:sz="0" w:space="0" w:color="auto"/>
            <w:bottom w:val="none" w:sz="0" w:space="0" w:color="auto"/>
            <w:right w:val="none" w:sz="0" w:space="0" w:color="auto"/>
          </w:divBdr>
          <w:divsChild>
            <w:div w:id="16095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0CFC4-08B1-4A79-98C2-E6A7502E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AkknaTek</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Beshoy Saad</dc:creator>
  <cp:lastModifiedBy>Beshoy Saad</cp:lastModifiedBy>
  <cp:revision>163</cp:revision>
  <cp:lastPrinted>2019-07-14T17:31:00Z</cp:lastPrinted>
  <dcterms:created xsi:type="dcterms:W3CDTF">2019-07-03T17:32:00Z</dcterms:created>
  <dcterms:modified xsi:type="dcterms:W3CDTF">2019-07-14T17:31:00Z</dcterms:modified>
</cp:coreProperties>
</file>