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운영 진단 에이전트 최종 개선 보고서</w:t>
      </w:r>
    </w:p>
    <w:p>
      <w:r>
        <w:t>최종 구현 확인 2026년 10월 21일 20시 11분 KST  FastAPI · LangGraph · MCP · Vue 3</w:t>
      </w:r>
    </w:p>
    <w:p>
      <w:r>
        <w:t>불필요한 요청은 생성 호출 전에 거절하고, 유효한 장애 질문은 경쟁 가설을 구별할 관측으로 조사하도록 개선했다. 입력 검사에는 LLM을 사용하지 않는다. 최신 입력 거절 5건에서 생성 사용량 0토큰을 확인했고 현재 테스트 99개가 통과했다. 추가 조사 실제 평가의 기능 6/6과 Judge 포함 종합 5/6은 당시 실행 기록으로 구분한다.</w:t>
      </w:r>
    </w:p>
    <w:p>
      <w:pPr>
        <w:pStyle w:val="Heading1"/>
      </w:pPr>
      <w:r>
        <w:t>2 문제 개선 및 신규 구현 사항</w:t>
      </w:r>
    </w:p>
    <w:p>
      <w:pPr>
        <w:pStyle w:val="Heading2"/>
      </w:pPr>
      <w:r>
        <w:t>기존 문제와 개선 판단</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rPr>
          <w:tblHeader/>
          <w:cantSplit/>
        </w:trPr>
        <w:tc>
          <w:tcPr>
            <w:tcW w:type="dxa" w:w="2880"/>
            <w:vAlign w:val="center"/>
            <w:tcMar>
              <w:top w:w="90" w:type="dxa"/>
              <w:bottom w:w="90" w:type="dxa"/>
              <w:left w:w="110" w:type="dxa"/>
              <w:right w:w="110" w:type="dxa"/>
            </w:tcMar>
            <w:shd w:fill="25394B"/>
          </w:tcPr>
          <w:p>
            <w:pPr>
              <w:spacing w:line="269" w:lineRule="auto" w:after="0"/>
              <w:jc w:val="center"/>
            </w:pPr>
            <w:r>
              <w:rPr>
                <w:b/>
                <w:color w:val="FFFFFF"/>
                <w:sz w:val="18"/>
              </w:rPr>
              <w:t>문제와 해결 과제</w:t>
            </w:r>
          </w:p>
        </w:tc>
        <w:tc>
          <w:tcPr>
            <w:tcW w:type="dxa" w:w="6624"/>
            <w:vAlign w:val="center"/>
            <w:tcMar>
              <w:top w:w="90" w:type="dxa"/>
              <w:bottom w:w="90" w:type="dxa"/>
              <w:left w:w="110" w:type="dxa"/>
              <w:right w:w="110" w:type="dxa"/>
            </w:tcMar>
            <w:shd w:fill="25394B"/>
          </w:tcPr>
          <w:p>
            <w:pPr>
              <w:spacing w:line="269" w:lineRule="auto" w:after="0"/>
              <w:jc w:val="center"/>
            </w:pPr>
            <w:r>
              <w:rPr>
                <w:b/>
                <w:color w:val="FFFFFF"/>
                <w:sz w:val="18"/>
              </w:rPr>
              <w:t>최종 구현</w:t>
            </w:r>
          </w:p>
        </w:tc>
      </w:tr>
      <w:tr>
        <w:trPr>
          <w:cantSplit/>
        </w:trPr>
        <w:tc>
          <w:tcPr>
            <w:tcW w:type="dxa" w:w="2880"/>
            <w:vAlign w:val="center"/>
            <w:tcMar>
              <w:top w:w="90" w:type="dxa"/>
              <w:bottom w:w="90" w:type="dxa"/>
              <w:left w:w="110" w:type="dxa"/>
              <w:right w:w="110" w:type="dxa"/>
            </w:tcMar>
            <w:shd w:fill="FFFFFF"/>
          </w:tcPr>
          <w:p>
            <w:pPr>
              <w:spacing w:line="269" w:lineRule="auto" w:after="0"/>
            </w:pPr>
            <w:r>
              <w:rPr>
                <w:b w:val="0"/>
                <w:color w:val="000000"/>
                <w:sz w:val="18"/>
              </w:rPr>
              <w:t>불필요한 입력도 생성 경로에 진입</w:t>
            </w:r>
          </w:p>
        </w:tc>
        <w:tc>
          <w:tcPr>
            <w:tcW w:type="dxa" w:w="6624"/>
            <w:vAlign w:val="center"/>
            <w:tcMar>
              <w:top w:w="90" w:type="dxa"/>
              <w:bottom w:w="90" w:type="dxa"/>
              <w:left w:w="110" w:type="dxa"/>
              <w:right w:w="110" w:type="dxa"/>
            </w:tcMar>
            <w:shd w:fill="FFFFFF"/>
          </w:tcPr>
          <w:p>
            <w:pPr>
              <w:spacing w:line="269" w:lineRule="auto" w:after="0"/>
            </w:pPr>
            <w:r>
              <w:rPr>
                <w:b w:val="0"/>
                <w:color w:val="000000"/>
                <w:sz w:val="18"/>
              </w:rPr>
              <w:t>로컬 규칙으로 무의미·업무 외 입력을 먼저 거절하고 대화 요약에서도 제외한다.</w:t>
            </w:r>
          </w:p>
        </w:tc>
      </w:tr>
      <w:tr>
        <w:trPr>
          <w:cantSplit/>
        </w:trPr>
        <w:tc>
          <w:tcPr>
            <w:tcW w:type="dxa" w:w="2880"/>
            <w:vAlign w:val="center"/>
            <w:tcMar>
              <w:top w:w="90" w:type="dxa"/>
              <w:bottom w:w="90" w:type="dxa"/>
              <w:left w:w="110" w:type="dxa"/>
              <w:right w:w="110" w:type="dxa"/>
            </w:tcMar>
            <w:shd w:fill="F3F5F7"/>
          </w:tcPr>
          <w:p>
            <w:pPr>
              <w:spacing w:line="269" w:lineRule="auto" w:after="0"/>
            </w:pPr>
            <w:r>
              <w:rPr>
                <w:b w:val="0"/>
                <w:color w:val="000000"/>
                <w:sz w:val="18"/>
              </w:rPr>
              <w:t>CPU 상승과 경고를 원인으로 연결</w:t>
            </w:r>
          </w:p>
        </w:tc>
        <w:tc>
          <w:tcPr>
            <w:tcW w:type="dxa" w:w="6624"/>
            <w:vAlign w:val="center"/>
            <w:tcMar>
              <w:top w:w="90" w:type="dxa"/>
              <w:bottom w:w="90" w:type="dxa"/>
              <w:left w:w="110" w:type="dxa"/>
              <w:right w:w="110" w:type="dxa"/>
            </w:tcMar>
            <w:shd w:fill="F3F5F7"/>
          </w:tcPr>
          <w:p>
            <w:pPr>
              <w:spacing w:line="269" w:lineRule="auto" w:after="0"/>
            </w:pPr>
            <w:r>
              <w:rPr>
                <w:b w:val="0"/>
                <w:color w:val="000000"/>
                <w:sz w:val="18"/>
              </w:rPr>
              <w:t>배치·요청량·릴리스 가설을 비교하고 실제 LLM이 다음 관측을 선택한다.</w:t>
            </w:r>
          </w:p>
        </w:tc>
      </w:tr>
      <w:tr>
        <w:trPr>
          <w:cantSplit/>
        </w:trPr>
        <w:tc>
          <w:tcPr>
            <w:tcW w:type="dxa" w:w="2880"/>
            <w:vAlign w:val="center"/>
            <w:tcMar>
              <w:top w:w="90" w:type="dxa"/>
              <w:bottom w:w="90" w:type="dxa"/>
              <w:left w:w="110" w:type="dxa"/>
              <w:right w:w="110" w:type="dxa"/>
            </w:tcMar>
            <w:shd w:fill="FFFFFF"/>
          </w:tcPr>
          <w:p>
            <w:pPr>
              <w:spacing w:line="269" w:lineRule="auto" w:after="0"/>
            </w:pPr>
            <w:r>
              <w:rPr>
                <w:b w:val="0"/>
                <w:color w:val="000000"/>
                <w:sz w:val="18"/>
              </w:rPr>
              <w:t>결과를 본 뒤 설명을 조정할 가능성</w:t>
            </w:r>
          </w:p>
        </w:tc>
        <w:tc>
          <w:tcPr>
            <w:tcW w:type="dxa" w:w="6624"/>
            <w:vAlign w:val="center"/>
            <w:tcMar>
              <w:top w:w="90" w:type="dxa"/>
              <w:bottom w:w="90" w:type="dxa"/>
              <w:left w:w="110" w:type="dxa"/>
              <w:right w:w="110" w:type="dxa"/>
            </w:tcMar>
            <w:shd w:fill="FFFFFF"/>
          </w:tcPr>
          <w:p>
            <w:pPr>
              <w:spacing w:line="269" w:lineRule="auto" w:after="0"/>
            </w:pPr>
            <w:r>
              <w:rPr>
                <w:b w:val="0"/>
                <w:color w:val="000000"/>
                <w:sz w:val="18"/>
              </w:rPr>
              <w:t>지지·반증 조건을 조회 전에 기록하고 동일한 시간 구간의 관측과 대조한다.</w:t>
            </w:r>
          </w:p>
        </w:tc>
      </w:tr>
      <w:tr>
        <w:trPr>
          <w:cantSplit/>
        </w:trPr>
        <w:tc>
          <w:tcPr>
            <w:tcW w:type="dxa" w:w="2880"/>
            <w:vAlign w:val="center"/>
            <w:tcMar>
              <w:top w:w="90" w:type="dxa"/>
              <w:bottom w:w="90" w:type="dxa"/>
              <w:left w:w="110" w:type="dxa"/>
              <w:right w:w="110" w:type="dxa"/>
            </w:tcMar>
            <w:shd w:fill="F3F5F7"/>
          </w:tcPr>
          <w:p>
            <w:pPr>
              <w:spacing w:line="269" w:lineRule="auto" w:after="0"/>
            </w:pPr>
            <w:r>
              <w:rPr>
                <w:b w:val="0"/>
                <w:color w:val="000000"/>
                <w:sz w:val="18"/>
              </w:rPr>
              <w:t>조사 반복과 중복 호출</w:t>
            </w:r>
          </w:p>
        </w:tc>
        <w:tc>
          <w:tcPr>
            <w:tcW w:type="dxa" w:w="6624"/>
            <w:vAlign w:val="center"/>
            <w:tcMar>
              <w:top w:w="90" w:type="dxa"/>
              <w:bottom w:w="90" w:type="dxa"/>
              <w:left w:w="110" w:type="dxa"/>
              <w:right w:w="110" w:type="dxa"/>
            </w:tcMar>
            <w:shd w:fill="F3F5F7"/>
          </w:tcPr>
          <w:p>
            <w:pPr>
              <w:spacing w:line="269" w:lineRule="auto" w:after="0"/>
            </w:pPr>
            <w:r>
              <w:rPr>
                <w:b w:val="0"/>
                <w:color w:val="000000"/>
                <w:sz w:val="18"/>
              </w:rPr>
              <w:t>최대 4회, 동일 질문 중복 차단과 성공 근거 재사용으로 호출 상한을 둔다.</w:t>
            </w:r>
          </w:p>
        </w:tc>
      </w:tr>
      <w:tr>
        <w:trPr>
          <w:cantSplit/>
        </w:trPr>
        <w:tc>
          <w:tcPr>
            <w:tcW w:type="dxa" w:w="2880"/>
            <w:vAlign w:val="center"/>
            <w:tcMar>
              <w:top w:w="90" w:type="dxa"/>
              <w:bottom w:w="90" w:type="dxa"/>
              <w:left w:w="110" w:type="dxa"/>
              <w:right w:w="110" w:type="dxa"/>
            </w:tcMar>
            <w:shd w:fill="FFFFFF"/>
          </w:tcPr>
          <w:p>
            <w:pPr>
              <w:spacing w:line="269" w:lineRule="auto" w:after="0"/>
            </w:pPr>
            <w:r>
              <w:rPr>
                <w:b w:val="0"/>
                <w:color w:val="000000"/>
                <w:sz w:val="18"/>
              </w:rPr>
              <w:t>일부 실패와 잘못된 답변</w:t>
            </w:r>
          </w:p>
        </w:tc>
        <w:tc>
          <w:tcPr>
            <w:tcW w:type="dxa" w:w="6624"/>
            <w:vAlign w:val="center"/>
            <w:tcMar>
              <w:top w:w="90" w:type="dxa"/>
              <w:bottom w:w="90" w:type="dxa"/>
              <w:left w:w="110" w:type="dxa"/>
              <w:right w:w="110" w:type="dxa"/>
            </w:tcMar>
            <w:shd w:fill="FFFFFF"/>
          </w:tcPr>
          <w:p>
            <w:pPr>
              <w:spacing w:line="269" w:lineRule="auto" w:after="0"/>
            </w:pPr>
            <w:r>
              <w:rPr>
                <w:b w:val="0"/>
                <w:color w:val="000000"/>
                <w:sz w:val="18"/>
              </w:rPr>
              <w:t>성공 근거를 보존하고 코드로 수치·출처를 검사한다. 작성 3회 실패 시 사실만 안내한다.</w:t>
            </w:r>
          </w:p>
        </w:tc>
      </w:tr>
      <w:tr>
        <w:trPr>
          <w:cantSplit/>
        </w:trPr>
        <w:tc>
          <w:tcPr>
            <w:tcW w:type="dxa" w:w="2880"/>
            <w:vAlign w:val="center"/>
            <w:tcMar>
              <w:top w:w="90" w:type="dxa"/>
              <w:bottom w:w="90" w:type="dxa"/>
              <w:left w:w="110" w:type="dxa"/>
              <w:right w:w="110" w:type="dxa"/>
            </w:tcMar>
            <w:shd w:fill="F3F5F7"/>
          </w:tcPr>
          <w:p>
            <w:pPr>
              <w:spacing w:line="269" w:lineRule="auto" w:after="0"/>
            </w:pPr>
            <w:r>
              <w:rPr>
                <w:b w:val="0"/>
                <w:color w:val="000000"/>
                <w:sz w:val="18"/>
              </w:rPr>
              <w:t>실행 경로 중복과 유지보수 부담</w:t>
            </w:r>
          </w:p>
        </w:tc>
        <w:tc>
          <w:tcPr>
            <w:tcW w:type="dxa" w:w="6624"/>
            <w:vAlign w:val="center"/>
            <w:tcMar>
              <w:top w:w="90" w:type="dxa"/>
              <w:bottom w:w="90" w:type="dxa"/>
              <w:left w:w="110" w:type="dxa"/>
              <w:right w:w="110" w:type="dxa"/>
            </w:tcMar>
            <w:shd w:fill="F3F5F7"/>
          </w:tcPr>
          <w:p>
            <w:pPr>
              <w:spacing w:line="269" w:lineRule="auto" w:after="0"/>
            </w:pPr>
            <w:r>
              <w:rPr>
                <w:b w:val="0"/>
                <w:color w:val="000000"/>
                <w:sz w:val="18"/>
              </w:rPr>
              <w:t>비동기 공통 모델 경로로 통합하고 불필요한 스크립트 8개와 코드 400여 줄을 정리했다.</w:t>
            </w:r>
          </w:p>
        </w:tc>
      </w:tr>
    </w:tbl>
    <w:p>
      <w:pPr>
        <w:spacing w:after="0"/>
      </w:pPr>
    </w:p>
    <w:p>
      <w:pPr>
        <w:pStyle w:val="Heading2"/>
      </w:pPr>
      <w:r>
        <w:t>핵심 추가 기능</w:t>
      </w:r>
    </w:p>
    <w:p>
      <w:r>
        <w:t>가설 현황판과 읽기 전용 추가 관측 도구를 구현했다. 프론트는 조사 이유, 사전 조건, 관측 결과, 판단 변경 전후와 종료 이유를 표시한다. 입력을 거절하면 이유와 0토큰을 안내하고 수정할 수 있도록 남긴다.</w:t>
      </w:r>
    </w:p>
    <w:p>
      <w:r>
        <w:t>SQLite에 정상 조사 질문·대상·근거·판정·토큰 사용량을 저장하고 완료 결과와 후속 질문 맥락을 복원한다. 평가 화면은 실제 Judge 점수와 LangSmith 실행 근거, 검토 필요 사례를 구분한다.</w:t>
      </w:r>
    </w:p>
    <w:p>
      <w:r>
        <w:t>RAG·MCP·기록 저장과 부분 실패 대응은 공통 기반이다. 이번 구현의 차별점은 호출 전 차단, 조회 전 반증 조건, 같은 증상에서 추가 관측에 따른 판단 변경을 연결한 데 있다.</w:t>
      </w:r>
    </w:p>
    <w:p>
      <w:r>
        <w:br w:type="page"/>
      </w:r>
    </w:p>
    <w:p>
      <w:pPr>
        <w:pStyle w:val="Heading1"/>
      </w:pPr>
      <w:r>
        <w:t>3 적용 기술 요소</w:t>
      </w:r>
    </w:p>
    <w:p>
      <w:pPr>
        <w:pStyle w:val="Heading2"/>
      </w:pPr>
      <w:r>
        <w:t>생성 호출 전 입력 검증</w:t>
      </w:r>
    </w:p>
    <w:p>
      <w:r>
        <w:t>server.py의 execute가 JSON과 GET·POST SSE의 공통 실행 경로다. 대화와 과거 조사 맥락을 확인한 다음 validate_input으로 진입 여부를 결정한다. 검사를 실패하면 거절 이벤트와 최종 안내를 보내고 return한다. 이후 그래프·MCP·RAG·생성 호출과 대화 저장에는 진입하지 않는다.</w:t>
      </w:r>
    </w:p>
    <w:p>
      <w:pPr>
        <w:pStyle w:val="Caption"/>
        <w:keepNext/>
      </w:pPr>
      <w:r>
        <w:t>코드 1  그래프 실행 전에 입력을 검사하는 공통 경로</w:t>
      </w:r>
    </w:p>
    <w:p>
      <w:pPr>
        <w:pStyle w:val="ReportCode"/>
        <w:shd w:fill="F3F5F7"/>
      </w:pPr>
      <w:r>
        <w:t>admission = validate_input(req.message, known, state["context"], req.targets)</w:t>
        <w:br/>
        <w:t>if not admission["passed"]:</w:t>
        <w:br/>
        <w:t xml:space="preserve">    event = {"type": "InputRejected", "code": admission["code"], "message": admission["reason"],</w:t>
        <w:br/>
        <w:t xml:space="preserve">             "tokens": 0, "llm_called": False}</w:t>
        <w:br/>
        <w:t xml:space="preserve">    yield event</w:t>
        <w:br/>
        <w:t xml:space="preserve">    state.update(route="reject", status="rejected", targets=[])</w:t>
      </w:r>
    </w:p>
    <w:p>
      <w:pPr>
        <w:pStyle w:val="Caption"/>
      </w:pPr>
      <w:r>
        <w:t>server.py  217~222행 발췌</w:t>
      </w:r>
    </w:p>
    <w:p>
      <w:r>
        <w:t>같은 함수의 227행 return 뒤에 232행의 graph.astream이 위치한다. 거절 응답은 status=rejected, tokens=0, model_usage=[], llm_called=false를 명시한다. 생성 사용량 0은 검사 자체에 모델이나 임베딩을 호출하지 않는 구조에서 나온다.</w:t>
      </w:r>
    </w:p>
    <w:p>
      <w:r>
        <w:t>유니코드 표현과 보이지 않는 문자를 정규화한 뒤 자음·기호만 있는 입력, 반복 문자와 명백한 업무 외 요청을 검사한다. 시스템 선택만으로 잡담을 허용하지 않는다. 등록·미등록 시스템명은 기존 대상 확인 절차로 보내고, 기존 조사 맥락이 있는 짧은 답변은 허용한다.</w:t>
      </w:r>
    </w:p>
    <w:p>
      <w:pPr>
        <w:pStyle w:val="Caption"/>
        <w:keepNext/>
      </w:pPr>
      <w:r>
        <w:t>코드 2  운영 요청과 맥락이 있는 짧은 답변 허용</w:t>
      </w:r>
    </w:p>
    <w:p>
      <w:pPr>
        <w:pStyle w:val="ReportCode"/>
        <w:shd w:fill="F3F5F7"/>
      </w:pPr>
      <w:r>
        <w:t>targets, unknown = explicit_targets(text, known)</w:t>
        <w:br/>
        <w:t>if targets or unknown or INCIDENT.search(text):</w:t>
        <w:br/>
        <w:t xml:space="preserve">    return {"passed": True, "code": "operational", "method": "local-rules"}</w:t>
        <w:br/>
        <w:t>if (context.get("pending") or context.get("targets") or selected) and FOLLOWUP_REPLY.fullmatch(text):</w:t>
        <w:br/>
        <w:t xml:space="preserve">    return {"passed": True, "code": "context_reply", "method": "local-rules"}</w:t>
      </w:r>
    </w:p>
    <w:p>
      <w:pPr>
        <w:pStyle w:val="Caption"/>
      </w:pPr>
      <w:r>
        <w:t>agent/input_validation.py  34~38행 발췌</w:t>
      </w:r>
    </w:p>
    <w:p>
      <w:pPr>
        <w:pStyle w:val="Heading2"/>
      </w:pPr>
      <w:r>
        <w:t>토큰 비용을 줄이는 적용 범위</w:t>
      </w:r>
    </w:p>
    <w:p>
      <w:r>
        <w:t>거절 문장은 SQLite 대화·요약에 저장하지 않으므로 다음 생성 요청의 맥락에도 포함되지 않는다. 조사 횟수 제한, 질문 중복 차단과 성공 근거 재사용도 불필요한 호출을 억제한다. 후자의 토큰 감소량과 전체 서비스 비용 절감률은 측정하지 않았다.</w:t>
      </w:r>
    </w:p>
    <w:p>
      <w:r>
        <w:t>규칙 검사는 운영 어휘와 허용 답변을 사용하므로 완전한 의미 분류를 보장하지 않는다. 모호하지만 의미 있는 장애 질문은 기존의 대상 확인으로 연결한다. 거절 기준을 강화할 때는 정상 질문의 오탐도 함께 검사해야 한다.</w:t>
      </w:r>
    </w:p>
    <w:p>
      <w:r>
        <w:br w:type="page"/>
      </w:r>
    </w:p>
    <w:p>
      <w:pPr>
        <w:pStyle w:val="Heading2"/>
      </w:pPr>
      <w:r>
        <w:t>LangGraph와 전문 서브그래프</w:t>
      </w:r>
    </w:p>
    <w:p>
      <w:r>
        <w:t>유효한 입력은 등록 대상을 확인한 뒤 지표·로그 서브그래프를 병렬 실행한다. RAG는 관측 내용을 포함해 한 번 검색한다. 이후 계획·관측·판정 노드를 반복하고, 종료하면 보고서 작성과 사실 검증으로 합류한다.</w:t>
      </w:r>
    </w:p>
    <w:p>
      <w:pPr>
        <w:keepNext/>
      </w:pPr>
      <w:r>
        <w:drawing>
          <wp:inline xmlns:a="http://schemas.openxmlformats.org/drawingml/2006/main" xmlns:pic="http://schemas.openxmlformats.org/drawingml/2006/picture">
            <wp:extent cx="6035040" cy="3394710"/>
            <wp:docPr id="1" name="Picture 1" descr="그림 1  입력 확인부터 가설 조사 반복과 보고서 검증까지의 실행 구조"/>
            <wp:cNvGraphicFramePr>
              <a:graphicFrameLocks noChangeAspect="1"/>
            </wp:cNvGraphicFramePr>
            <a:graphic>
              <a:graphicData uri="http://schemas.openxmlformats.org/drawingml/2006/picture">
                <pic:pic>
                  <pic:nvPicPr>
                    <pic:cNvPr id="0" name="slide-4.png"/>
                    <pic:cNvPicPr/>
                  </pic:nvPicPr>
                  <pic:blipFill>
                    <a:blip r:embed="rId10"/>
                    <a:stretch>
                      <a:fillRect/>
                    </a:stretch>
                  </pic:blipFill>
                  <pic:spPr>
                    <a:xfrm>
                      <a:off x="0" y="0"/>
                      <a:ext cx="6035040" cy="3394710"/>
                    </a:xfrm>
                    <a:prstGeom prst="rect"/>
                  </pic:spPr>
                </pic:pic>
              </a:graphicData>
            </a:graphic>
          </wp:inline>
        </w:drawing>
      </w:r>
    </w:p>
    <w:p>
      <w:pPr>
        <w:pStyle w:val="Caption"/>
      </w:pPr>
      <w:r>
        <w:t>그림 1  입력 확인부터 가설 조사 반복과 보고서 검증까지의 실행 구조</w:t>
      </w:r>
    </w:p>
    <w:p>
      <w:r>
        <w:t>LLM은 허용된 미수행 질문 ID를 선택한다. 배치·요청량·릴리스의 세 가설과 판정 조건은 코드 정책이다. 관측은 최초 CPU 측정으로 끝나는 정확한 5분 구간, 대상·질문·사례·수치 형식을 만족해야 한다. CPU 작업군 기여 비중의 합도 검사한다.</w:t>
      </w:r>
    </w:p>
    <w:p>
      <w:pPr>
        <w:pStyle w:val="Heading2"/>
      </w:pPr>
      <w:r>
        <w:t>MCP와 RAG 및 실제 모델 연결</w:t>
      </w:r>
    </w:p>
    <w:p>
      <w:r>
        <w:t>MCP Tool은 작업 중첩, 요청량, 릴리스와 오류율, CPU 기여를 읽는다. Runbook Resource와 표준 절차 Prompt도 사용한다. RAG는 매뉴얼 6종을 다국어 임베딩으로 검색하고 MCP 원문과 대조한다. 실제 계획·작성 모델은 Ollama qwen3.5:2b, 별도 Judge는 qwen3:8b다. OpenAI 제공자도 설정으로 지원하지만 이번 실측에는 사용하지 않았다.</w:t>
      </w:r>
    </w:p>
    <w:p>
      <w:r>
        <w:t>MCP·모델·검색기를 의존성으로 주입한다. 사실·수치·근거 ID·조치 조건은 코드로 검증하고 최대 3회 작성 후 실패하면 관측만 제공한다. LangSmith는 계획·조회·판정·생성·평가를 추적하고 원격 저장을 재조회한다. Judge는 별도 평가이며 매 채팅의 출력 통과 기준은 코드가 담당한다.</w:t>
      </w:r>
    </w:p>
    <w:p>
      <w:r>
        <w:br w:type="page"/>
      </w:r>
    </w:p>
    <w:p>
      <w:pPr>
        <w:pStyle w:val="Heading1"/>
      </w:pPr>
      <w:r>
        <w:t>4 구현 결과</w:t>
      </w:r>
    </w:p>
    <w:p>
      <w:pPr>
        <w:pStyle w:val="Heading2"/>
      </w:pPr>
      <w:r>
        <w:t>최신 입력 검증과 0토큰 확인</w:t>
      </w:r>
    </w:p>
    <w:p>
      <w:r>
        <w:t>입력 검증 실측 시각은 2026년 10월 21일 20시 11분 KST이다. 실제 Ollama가 연결된 프론트 프록시에서 아래 5건을 보냈다. 모두 거절됐고 생성 입력·출력 토큰은 0이었다. LangSmith 원격 실행 기록 5건에서도 LLM과 MCP 호출이 없음을 확인했다.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872"/>
        <w:gridCol w:w="1584"/>
        <w:gridCol w:w="1728"/>
      </w:tblGrid>
      <w:tr>
        <w:trPr>
          <w:tblHeader/>
          <w:cantSplit/>
        </w:trPr>
        <w:tc>
          <w:tcPr>
            <w:tcW w:type="dxa" w:w="4320"/>
            <w:vAlign w:val="center"/>
            <w:tcMar>
              <w:top w:w="90" w:type="dxa"/>
              <w:bottom w:w="90" w:type="dxa"/>
              <w:left w:w="110" w:type="dxa"/>
              <w:right w:w="110" w:type="dxa"/>
            </w:tcMar>
            <w:shd w:fill="25394B"/>
          </w:tcPr>
          <w:p>
            <w:pPr>
              <w:spacing w:line="269" w:lineRule="auto" w:after="0"/>
              <w:jc w:val="center"/>
            </w:pPr>
            <w:r>
              <w:rPr>
                <w:b/>
                <w:color w:val="FFFFFF"/>
                <w:sz w:val="18"/>
              </w:rPr>
              <w:t>입력</w:t>
            </w:r>
          </w:p>
        </w:tc>
        <w:tc>
          <w:tcPr>
            <w:tcW w:type="dxa" w:w="1872"/>
            <w:vAlign w:val="center"/>
            <w:tcMar>
              <w:top w:w="90" w:type="dxa"/>
              <w:bottom w:w="90" w:type="dxa"/>
              <w:left w:w="110" w:type="dxa"/>
              <w:right w:w="110" w:type="dxa"/>
            </w:tcMar>
            <w:shd w:fill="25394B"/>
          </w:tcPr>
          <w:p>
            <w:pPr>
              <w:spacing w:line="269" w:lineRule="auto" w:after="0"/>
              <w:jc w:val="center"/>
            </w:pPr>
            <w:r>
              <w:rPr>
                <w:b/>
                <w:color w:val="FFFFFF"/>
                <w:sz w:val="18"/>
              </w:rPr>
              <w:t>전송 방식</w:t>
            </w:r>
          </w:p>
        </w:tc>
        <w:tc>
          <w:tcPr>
            <w:tcW w:type="dxa" w:w="1584"/>
            <w:vAlign w:val="center"/>
            <w:tcMar>
              <w:top w:w="90" w:type="dxa"/>
              <w:bottom w:w="90" w:type="dxa"/>
              <w:left w:w="110" w:type="dxa"/>
              <w:right w:w="110" w:type="dxa"/>
            </w:tcMar>
            <w:shd w:fill="25394B"/>
          </w:tcPr>
          <w:p>
            <w:pPr>
              <w:spacing w:line="269" w:lineRule="auto" w:after="0"/>
              <w:jc w:val="center"/>
            </w:pPr>
            <w:r>
              <w:rPr>
                <w:b/>
                <w:color w:val="FFFFFF"/>
                <w:sz w:val="18"/>
              </w:rPr>
              <w:t>생성 토큰</w:t>
            </w:r>
          </w:p>
        </w:tc>
        <w:tc>
          <w:tcPr>
            <w:tcW w:type="dxa" w:w="1728"/>
            <w:vAlign w:val="center"/>
            <w:tcMar>
              <w:top w:w="90" w:type="dxa"/>
              <w:bottom w:w="90" w:type="dxa"/>
              <w:left w:w="110" w:type="dxa"/>
              <w:right w:w="110" w:type="dxa"/>
            </w:tcMar>
            <w:shd w:fill="25394B"/>
          </w:tcPr>
          <w:p>
            <w:pPr>
              <w:spacing w:line="269" w:lineRule="auto" w:after="0"/>
              <w:jc w:val="center"/>
            </w:pPr>
            <w:r>
              <w:rPr>
                <w:b/>
                <w:color w:val="FFFFFF"/>
                <w:sz w:val="18"/>
              </w:rPr>
              <w:t>LLM 호출</w:t>
            </w:r>
          </w:p>
        </w:tc>
      </w:tr>
      <w:tr>
        <w:trPr>
          <w:cantSplit/>
        </w:trPr>
        <w:tc>
          <w:tcPr>
            <w:tcW w:type="dxa" w:w="4320"/>
            <w:vAlign w:val="center"/>
            <w:tcMar>
              <w:top w:w="90" w:type="dxa"/>
              <w:bottom w:w="90" w:type="dxa"/>
              <w:left w:w="110" w:type="dxa"/>
              <w:right w:w="110" w:type="dxa"/>
            </w:tcMar>
            <w:shd w:fill="FFFFFF"/>
          </w:tcPr>
          <w:p>
            <w:pPr>
              <w:spacing w:line="269" w:lineRule="auto" w:after="0"/>
            </w:pPr>
            <w:r>
              <w:rPr>
                <w:b w:val="0"/>
                <w:color w:val="000000"/>
                <w:sz w:val="18"/>
              </w:rPr>
              <w:t>ㅋㅋㅋㅋ</w:t>
            </w:r>
          </w:p>
        </w:tc>
        <w:tc>
          <w:tcPr>
            <w:tcW w:type="dxa" w:w="1872"/>
            <w:vAlign w:val="center"/>
            <w:tcMar>
              <w:top w:w="90" w:type="dxa"/>
              <w:bottom w:w="90" w:type="dxa"/>
              <w:left w:w="110" w:type="dxa"/>
              <w:right w:w="110" w:type="dxa"/>
            </w:tcMar>
            <w:shd w:fill="FFFFFF"/>
          </w:tcPr>
          <w:p>
            <w:pPr>
              <w:spacing w:line="269" w:lineRule="auto" w:after="0"/>
            </w:pPr>
            <w:r>
              <w:rPr>
                <w:b w:val="0"/>
                <w:color w:val="000000"/>
                <w:sz w:val="18"/>
              </w:rPr>
              <w:t>JSON</w:t>
            </w:r>
          </w:p>
        </w:tc>
        <w:tc>
          <w:tcPr>
            <w:tcW w:type="dxa" w:w="1584"/>
            <w:vAlign w:val="center"/>
            <w:tcMar>
              <w:top w:w="90" w:type="dxa"/>
              <w:bottom w:w="90" w:type="dxa"/>
              <w:left w:w="110" w:type="dxa"/>
              <w:right w:w="110" w:type="dxa"/>
            </w:tcMar>
            <w:shd w:fill="FFFFFF"/>
          </w:tcPr>
          <w:p>
            <w:pPr>
              <w:spacing w:line="269" w:lineRule="auto" w:after="0"/>
            </w:pPr>
            <w:r>
              <w:rPr>
                <w:b w:val="0"/>
                <w:color w:val="000000"/>
                <w:sz w:val="18"/>
              </w:rPr>
              <w:t>0</w:t>
            </w:r>
          </w:p>
        </w:tc>
        <w:tc>
          <w:tcPr>
            <w:tcW w:type="dxa" w:w="1728"/>
            <w:vAlign w:val="center"/>
            <w:tcMar>
              <w:top w:w="90" w:type="dxa"/>
              <w:bottom w:w="90" w:type="dxa"/>
              <w:left w:w="110" w:type="dxa"/>
              <w:right w:w="110" w:type="dxa"/>
            </w:tcMar>
            <w:shd w:fill="FFFFFF"/>
          </w:tcPr>
          <w:p>
            <w:pPr>
              <w:spacing w:line="269" w:lineRule="auto" w:after="0"/>
            </w:pPr>
            <w:r>
              <w:rPr>
                <w:b w:val="0"/>
                <w:color w:val="000000"/>
                <w:sz w:val="18"/>
              </w:rPr>
              <w:t>0회</w:t>
            </w:r>
          </w:p>
        </w:tc>
      </w:tr>
      <w:tr>
        <w:trPr>
          <w:cantSplit/>
        </w:trPr>
        <w:tc>
          <w:tcPr>
            <w:tcW w:type="dxa" w:w="4320"/>
            <w:vAlign w:val="center"/>
            <w:tcMar>
              <w:top w:w="90" w:type="dxa"/>
              <w:bottom w:w="90" w:type="dxa"/>
              <w:left w:w="110" w:type="dxa"/>
              <w:right w:w="110" w:type="dxa"/>
            </w:tcMar>
            <w:shd w:fill="F3F5F7"/>
          </w:tcPr>
          <w:p>
            <w:pPr>
              <w:spacing w:line="269" w:lineRule="auto" w:after="0"/>
            </w:pPr>
            <w:r>
              <w:rPr>
                <w:b w:val="0"/>
                <w:color w:val="000000"/>
                <w:sz w:val="18"/>
              </w:rPr>
              <w:t>asdf qwer</w:t>
            </w:r>
          </w:p>
        </w:tc>
        <w:tc>
          <w:tcPr>
            <w:tcW w:type="dxa" w:w="1872"/>
            <w:vAlign w:val="center"/>
            <w:tcMar>
              <w:top w:w="90" w:type="dxa"/>
              <w:bottom w:w="90" w:type="dxa"/>
              <w:left w:w="110" w:type="dxa"/>
              <w:right w:w="110" w:type="dxa"/>
            </w:tcMar>
            <w:shd w:fill="F3F5F7"/>
          </w:tcPr>
          <w:p>
            <w:pPr>
              <w:spacing w:line="269" w:lineRule="auto" w:after="0"/>
            </w:pPr>
            <w:r>
              <w:rPr>
                <w:b w:val="0"/>
                <w:color w:val="000000"/>
                <w:sz w:val="18"/>
              </w:rPr>
              <w:t>JSON</w:t>
            </w:r>
          </w:p>
        </w:tc>
        <w:tc>
          <w:tcPr>
            <w:tcW w:type="dxa" w:w="1584"/>
            <w:vAlign w:val="center"/>
            <w:tcMar>
              <w:top w:w="90" w:type="dxa"/>
              <w:bottom w:w="90" w:type="dxa"/>
              <w:left w:w="110" w:type="dxa"/>
              <w:right w:w="110" w:type="dxa"/>
            </w:tcMar>
            <w:shd w:fill="F3F5F7"/>
          </w:tcPr>
          <w:p>
            <w:pPr>
              <w:spacing w:line="269" w:lineRule="auto" w:after="0"/>
            </w:pPr>
            <w:r>
              <w:rPr>
                <w:b w:val="0"/>
                <w:color w:val="000000"/>
                <w:sz w:val="18"/>
              </w:rPr>
              <w:t>0</w:t>
            </w:r>
          </w:p>
        </w:tc>
        <w:tc>
          <w:tcPr>
            <w:tcW w:type="dxa" w:w="1728"/>
            <w:vAlign w:val="center"/>
            <w:tcMar>
              <w:top w:w="90" w:type="dxa"/>
              <w:bottom w:w="90" w:type="dxa"/>
              <w:left w:w="110" w:type="dxa"/>
              <w:right w:w="110" w:type="dxa"/>
            </w:tcMar>
            <w:shd w:fill="F3F5F7"/>
          </w:tcPr>
          <w:p>
            <w:pPr>
              <w:spacing w:line="269" w:lineRule="auto" w:after="0"/>
            </w:pPr>
            <w:r>
              <w:rPr>
                <w:b w:val="0"/>
                <w:color w:val="000000"/>
                <w:sz w:val="18"/>
              </w:rPr>
              <w:t>0회</w:t>
            </w:r>
          </w:p>
        </w:tc>
      </w:tr>
      <w:tr>
        <w:trPr>
          <w:cantSplit/>
        </w:trPr>
        <w:tc>
          <w:tcPr>
            <w:tcW w:type="dxa" w:w="4320"/>
            <w:vAlign w:val="center"/>
            <w:tcMar>
              <w:top w:w="90" w:type="dxa"/>
              <w:bottom w:w="90" w:type="dxa"/>
              <w:left w:w="110" w:type="dxa"/>
              <w:right w:w="110" w:type="dxa"/>
            </w:tcMar>
            <w:shd w:fill="FFFFFF"/>
          </w:tcPr>
          <w:p>
            <w:pPr>
              <w:spacing w:line="269" w:lineRule="auto" w:after="0"/>
            </w:pPr>
            <w:r>
              <w:rPr>
                <w:b w:val="0"/>
                <w:color w:val="000000"/>
                <w:sz w:val="18"/>
              </w:rPr>
              <w:t>오늘 날씨 알려줘</w:t>
            </w:r>
          </w:p>
        </w:tc>
        <w:tc>
          <w:tcPr>
            <w:tcW w:type="dxa" w:w="1872"/>
            <w:vAlign w:val="center"/>
            <w:tcMar>
              <w:top w:w="90" w:type="dxa"/>
              <w:bottom w:w="90" w:type="dxa"/>
              <w:left w:w="110" w:type="dxa"/>
              <w:right w:w="110" w:type="dxa"/>
            </w:tcMar>
            <w:shd w:fill="FFFFFF"/>
          </w:tcPr>
          <w:p>
            <w:pPr>
              <w:spacing w:line="269" w:lineRule="auto" w:after="0"/>
            </w:pPr>
            <w:r>
              <w:rPr>
                <w:b w:val="0"/>
                <w:color w:val="000000"/>
                <w:sz w:val="18"/>
              </w:rPr>
              <w:t>POST SSE</w:t>
            </w:r>
          </w:p>
        </w:tc>
        <w:tc>
          <w:tcPr>
            <w:tcW w:type="dxa" w:w="1584"/>
            <w:vAlign w:val="center"/>
            <w:tcMar>
              <w:top w:w="90" w:type="dxa"/>
              <w:bottom w:w="90" w:type="dxa"/>
              <w:left w:w="110" w:type="dxa"/>
              <w:right w:w="110" w:type="dxa"/>
            </w:tcMar>
            <w:shd w:fill="FFFFFF"/>
          </w:tcPr>
          <w:p>
            <w:pPr>
              <w:spacing w:line="269" w:lineRule="auto" w:after="0"/>
            </w:pPr>
            <w:r>
              <w:rPr>
                <w:b w:val="0"/>
                <w:color w:val="000000"/>
                <w:sz w:val="18"/>
              </w:rPr>
              <w:t>0</w:t>
            </w:r>
          </w:p>
        </w:tc>
        <w:tc>
          <w:tcPr>
            <w:tcW w:type="dxa" w:w="1728"/>
            <w:vAlign w:val="center"/>
            <w:tcMar>
              <w:top w:w="90" w:type="dxa"/>
              <w:bottom w:w="90" w:type="dxa"/>
              <w:left w:w="110" w:type="dxa"/>
              <w:right w:w="110" w:type="dxa"/>
            </w:tcMar>
            <w:shd w:fill="FFFFFF"/>
          </w:tcPr>
          <w:p>
            <w:pPr>
              <w:spacing w:line="269" w:lineRule="auto" w:after="0"/>
            </w:pPr>
            <w:r>
              <w:rPr>
                <w:b w:val="0"/>
                <w:color w:val="000000"/>
                <w:sz w:val="18"/>
              </w:rPr>
              <w:t>0회</w:t>
            </w:r>
          </w:p>
        </w:tc>
      </w:tr>
      <w:tr>
        <w:trPr>
          <w:cantSplit/>
        </w:trPr>
        <w:tc>
          <w:tcPr>
            <w:tcW w:type="dxa" w:w="4320"/>
            <w:vAlign w:val="center"/>
            <w:tcMar>
              <w:top w:w="90" w:type="dxa"/>
              <w:bottom w:w="90" w:type="dxa"/>
              <w:left w:w="110" w:type="dxa"/>
              <w:right w:w="110" w:type="dxa"/>
            </w:tcMar>
            <w:shd w:fill="F3F5F7"/>
          </w:tcPr>
          <w:p>
            <w:pPr>
              <w:spacing w:line="269" w:lineRule="auto" w:after="0"/>
            </w:pPr>
            <w:r>
              <w:rPr>
                <w:b w:val="0"/>
                <w:color w:val="000000"/>
                <w:sz w:val="18"/>
              </w:rPr>
              <w:t>payments-service CPU에 대한 시를 써줘</w:t>
            </w:r>
          </w:p>
        </w:tc>
        <w:tc>
          <w:tcPr>
            <w:tcW w:type="dxa" w:w="1872"/>
            <w:vAlign w:val="center"/>
            <w:tcMar>
              <w:top w:w="90" w:type="dxa"/>
              <w:bottom w:w="90" w:type="dxa"/>
              <w:left w:w="110" w:type="dxa"/>
              <w:right w:w="110" w:type="dxa"/>
            </w:tcMar>
            <w:shd w:fill="F3F5F7"/>
          </w:tcPr>
          <w:p>
            <w:pPr>
              <w:spacing w:line="269" w:lineRule="auto" w:after="0"/>
            </w:pPr>
            <w:r>
              <w:rPr>
                <w:b w:val="0"/>
                <w:color w:val="000000"/>
                <w:sz w:val="18"/>
              </w:rPr>
              <w:t>POST SSE</w:t>
            </w:r>
          </w:p>
        </w:tc>
        <w:tc>
          <w:tcPr>
            <w:tcW w:type="dxa" w:w="1584"/>
            <w:vAlign w:val="center"/>
            <w:tcMar>
              <w:top w:w="90" w:type="dxa"/>
              <w:bottom w:w="90" w:type="dxa"/>
              <w:left w:w="110" w:type="dxa"/>
              <w:right w:w="110" w:type="dxa"/>
            </w:tcMar>
            <w:shd w:fill="F3F5F7"/>
          </w:tcPr>
          <w:p>
            <w:pPr>
              <w:spacing w:line="269" w:lineRule="auto" w:after="0"/>
            </w:pPr>
            <w:r>
              <w:rPr>
                <w:b w:val="0"/>
                <w:color w:val="000000"/>
                <w:sz w:val="18"/>
              </w:rPr>
              <w:t>0</w:t>
            </w:r>
          </w:p>
        </w:tc>
        <w:tc>
          <w:tcPr>
            <w:tcW w:type="dxa" w:w="1728"/>
            <w:vAlign w:val="center"/>
            <w:tcMar>
              <w:top w:w="90" w:type="dxa"/>
              <w:bottom w:w="90" w:type="dxa"/>
              <w:left w:w="110" w:type="dxa"/>
              <w:right w:w="110" w:type="dxa"/>
            </w:tcMar>
            <w:shd w:fill="F3F5F7"/>
          </w:tcPr>
          <w:p>
            <w:pPr>
              <w:spacing w:line="269" w:lineRule="auto" w:after="0"/>
            </w:pPr>
            <w:r>
              <w:rPr>
                <w:b w:val="0"/>
                <w:color w:val="000000"/>
                <w:sz w:val="18"/>
              </w:rPr>
              <w:t>0회</w:t>
            </w:r>
          </w:p>
        </w:tc>
      </w:tr>
      <w:tr>
        <w:trPr>
          <w:cantSplit/>
        </w:trPr>
        <w:tc>
          <w:tcPr>
            <w:tcW w:type="dxa" w:w="4320"/>
            <w:vAlign w:val="center"/>
            <w:tcMar>
              <w:top w:w="90" w:type="dxa"/>
              <w:bottom w:w="90" w:type="dxa"/>
              <w:left w:w="110" w:type="dxa"/>
              <w:right w:w="110" w:type="dxa"/>
            </w:tcMar>
            <w:shd w:fill="FFFFFF"/>
          </w:tcPr>
          <w:p>
            <w:pPr>
              <w:spacing w:line="269" w:lineRule="auto" w:after="0"/>
            </w:pPr>
            <w:r>
              <w:rPr>
                <w:b w:val="0"/>
                <w:color w:val="000000"/>
                <w:sz w:val="18"/>
              </w:rPr>
              <w:t>😀😀😀</w:t>
            </w:r>
          </w:p>
        </w:tc>
        <w:tc>
          <w:tcPr>
            <w:tcW w:type="dxa" w:w="1872"/>
            <w:vAlign w:val="center"/>
            <w:tcMar>
              <w:top w:w="90" w:type="dxa"/>
              <w:bottom w:w="90" w:type="dxa"/>
              <w:left w:w="110" w:type="dxa"/>
              <w:right w:w="110" w:type="dxa"/>
            </w:tcMar>
            <w:shd w:fill="FFFFFF"/>
          </w:tcPr>
          <w:p>
            <w:pPr>
              <w:spacing w:line="269" w:lineRule="auto" w:after="0"/>
            </w:pPr>
            <w:r>
              <w:rPr>
                <w:b w:val="0"/>
                <w:color w:val="000000"/>
                <w:sz w:val="18"/>
              </w:rPr>
              <w:t>GET SSE</w:t>
            </w:r>
          </w:p>
        </w:tc>
        <w:tc>
          <w:tcPr>
            <w:tcW w:type="dxa" w:w="1584"/>
            <w:vAlign w:val="center"/>
            <w:tcMar>
              <w:top w:w="90" w:type="dxa"/>
              <w:bottom w:w="90" w:type="dxa"/>
              <w:left w:w="110" w:type="dxa"/>
              <w:right w:w="110" w:type="dxa"/>
            </w:tcMar>
            <w:shd w:fill="FFFFFF"/>
          </w:tcPr>
          <w:p>
            <w:pPr>
              <w:spacing w:line="269" w:lineRule="auto" w:after="0"/>
            </w:pPr>
            <w:r>
              <w:rPr>
                <w:b w:val="0"/>
                <w:color w:val="000000"/>
                <w:sz w:val="18"/>
              </w:rPr>
              <w:t>0</w:t>
            </w:r>
          </w:p>
        </w:tc>
        <w:tc>
          <w:tcPr>
            <w:tcW w:type="dxa" w:w="1728"/>
            <w:vAlign w:val="center"/>
            <w:tcMar>
              <w:top w:w="90" w:type="dxa"/>
              <w:bottom w:w="90" w:type="dxa"/>
              <w:left w:w="110" w:type="dxa"/>
              <w:right w:w="110" w:type="dxa"/>
            </w:tcMar>
            <w:shd w:fill="FFFFFF"/>
          </w:tcPr>
          <w:p>
            <w:pPr>
              <w:spacing w:line="269" w:lineRule="auto" w:after="0"/>
            </w:pPr>
            <w:r>
              <w:rPr>
                <w:b w:val="0"/>
                <w:color w:val="000000"/>
                <w:sz w:val="18"/>
              </w:rPr>
              <w:t>0회</w:t>
            </w:r>
          </w:p>
        </w:tc>
      </w:tr>
    </w:tbl>
    <w:p>
      <w:pPr>
        <w:spacing w:after="0"/>
      </w:pPr>
    </w:p>
    <w:p>
      <w:pPr>
        <w:keepNext/>
      </w:pPr>
      <w:r>
        <w:drawing>
          <wp:inline xmlns:a="http://schemas.openxmlformats.org/drawingml/2006/main" xmlns:pic="http://schemas.openxmlformats.org/drawingml/2006/picture">
            <wp:extent cx="6035040" cy="3394710"/>
            <wp:docPr id="2" name="Picture 2" descr="그림 2  시스템을 선택한 상태에서도 업무 외 질문을 거절하고 0토큰을 안내하는 실제 화면"/>
            <wp:cNvGraphicFramePr>
              <a:graphicFrameLocks noChangeAspect="1"/>
            </wp:cNvGraphicFramePr>
            <a:graphic>
              <a:graphicData uri="http://schemas.openxmlformats.org/drawingml/2006/picture">
                <pic:pic>
                  <pic:nvPicPr>
                    <pic:cNvPr id="0" name="input-rejected-zero-tokens.png"/>
                    <pic:cNvPicPr/>
                  </pic:nvPicPr>
                  <pic:blipFill>
                    <a:blip r:embed="rId11"/>
                    <a:stretch>
                      <a:fillRect/>
                    </a:stretch>
                  </pic:blipFill>
                  <pic:spPr>
                    <a:xfrm>
                      <a:off x="0" y="0"/>
                      <a:ext cx="6035040" cy="3394710"/>
                    </a:xfrm>
                    <a:prstGeom prst="rect"/>
                  </pic:spPr>
                </pic:pic>
              </a:graphicData>
            </a:graphic>
          </wp:inline>
        </w:drawing>
      </w:r>
    </w:p>
    <w:p>
      <w:pPr>
        <w:pStyle w:val="Caption"/>
      </w:pPr>
      <w:r>
        <w:t>그림 2  시스템을 선택한 상태에서도 업무 외 질문을 거절하고 0토큰을 안내하는 실제 화면</w:t>
      </w:r>
    </w:p>
    <w:p>
      <w:r>
        <w:t>단위·API 테스트는 실행 금지 대역으로 거절 입력의 그래프 진입을 막고 토큰 0·모델 사용 내역 없음·MCP 호출 없음·대화 미저장을 검사했다. 기존 대상 확인 질문이 거절 후에도 유지되는지와 시스템명·짧은 후속 답변의 정상 처리를 확인했다. 전체 테스트 99개가 통과했다.</w:t>
      </w:r>
    </w:p>
    <w:p>
      <w:r>
        <w:t>0토큰은 차단한 5건의 생성 사용량이다. 전체 서비스의 비용 절감률이나 유료 API 달러 절감액은 산출하지 않았다. 정상 진단과 별도 Judge 실행에는 토큰을 사용한다.</w:t>
      </w:r>
    </w:p>
    <w:p>
      <w:r>
        <w:br w:type="page"/>
      </w:r>
    </w:p>
    <w:p>
      <w:pPr>
        <w:pStyle w:val="Heading2"/>
      </w:pPr>
      <w:r>
        <w:t>가설 조사 실제 LLM 평가 기록</w:t>
      </w:r>
    </w:p>
    <w:p>
      <w:r>
        <w:t>아래 평가는 2026년 10월 21일 19시 48분 KST의 실제 계획·작성·Judge 실행으로, 입력 검증 도입 전 기록이다. 최초 CPU 91%와 경고 로그를 유지하고 추가 관측만 바꿨다. 기능 6/6, Judge 품질 기준 5/6, 두 기준을 함께 요구하는 종합 평가는 5/6이었다. 코드 정리와 입력 검증 뒤에 이 6건의 Judge 평가를 다시 실행한 결과로 제시하지 않는다.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64"/>
        <w:gridCol w:w="5328"/>
        <w:gridCol w:w="1584"/>
      </w:tblGrid>
      <w:tr>
        <w:trPr>
          <w:tblHeader/>
          <w:cantSplit/>
        </w:trPr>
        <w:tc>
          <w:tcPr>
            <w:tcW w:type="dxa" w:w="1728"/>
            <w:vAlign w:val="center"/>
            <w:tcMar>
              <w:top w:w="90" w:type="dxa"/>
              <w:bottom w:w="90" w:type="dxa"/>
              <w:left w:w="110" w:type="dxa"/>
              <w:right w:w="110" w:type="dxa"/>
            </w:tcMar>
            <w:shd w:fill="25394B"/>
          </w:tcPr>
          <w:p>
            <w:pPr>
              <w:spacing w:line="269" w:lineRule="auto" w:after="0"/>
              <w:jc w:val="center"/>
            </w:pPr>
            <w:r>
              <w:rPr>
                <w:b/>
                <w:color w:val="FFFFFF"/>
                <w:sz w:val="18"/>
              </w:rPr>
              <w:t>관측 사례</w:t>
            </w:r>
          </w:p>
        </w:tc>
        <w:tc>
          <w:tcPr>
            <w:tcW w:type="dxa" w:w="864"/>
            <w:vAlign w:val="center"/>
            <w:tcMar>
              <w:top w:w="90" w:type="dxa"/>
              <w:bottom w:w="90" w:type="dxa"/>
              <w:left w:w="110" w:type="dxa"/>
              <w:right w:w="110" w:type="dxa"/>
            </w:tcMar>
            <w:shd w:fill="25394B"/>
          </w:tcPr>
          <w:p>
            <w:pPr>
              <w:spacing w:line="269" w:lineRule="auto" w:after="0"/>
              <w:jc w:val="center"/>
            </w:pPr>
            <w:r>
              <w:rPr>
                <w:b/>
                <w:color w:val="FFFFFF"/>
                <w:sz w:val="18"/>
              </w:rPr>
              <w:t>조회</w:t>
            </w:r>
          </w:p>
        </w:tc>
        <w:tc>
          <w:tcPr>
            <w:tcW w:type="dxa" w:w="5328"/>
            <w:vAlign w:val="center"/>
            <w:tcMar>
              <w:top w:w="90" w:type="dxa"/>
              <w:bottom w:w="90" w:type="dxa"/>
              <w:left w:w="110" w:type="dxa"/>
              <w:right w:w="110" w:type="dxa"/>
            </w:tcMar>
            <w:shd w:fill="25394B"/>
          </w:tcPr>
          <w:p>
            <w:pPr>
              <w:spacing w:line="269" w:lineRule="auto" w:after="0"/>
              <w:jc w:val="center"/>
            </w:pPr>
            <w:r>
              <w:rPr>
                <w:b/>
                <w:color w:val="FFFFFF"/>
                <w:sz w:val="18"/>
              </w:rPr>
              <w:t>판단</w:t>
            </w:r>
          </w:p>
        </w:tc>
        <w:tc>
          <w:tcPr>
            <w:tcW w:type="dxa" w:w="1584"/>
            <w:vAlign w:val="center"/>
            <w:tcMar>
              <w:top w:w="90" w:type="dxa"/>
              <w:bottom w:w="90" w:type="dxa"/>
              <w:left w:w="110" w:type="dxa"/>
              <w:right w:w="110" w:type="dxa"/>
            </w:tcMar>
            <w:shd w:fill="25394B"/>
          </w:tcPr>
          <w:p>
            <w:pPr>
              <w:spacing w:line="269" w:lineRule="auto" w:after="0"/>
              <w:jc w:val="center"/>
            </w:pPr>
            <w:r>
              <w:rPr>
                <w:b/>
                <w:color w:val="FFFFFF"/>
                <w:sz w:val="18"/>
              </w:rPr>
              <w:t>Judge 근거</w:t>
            </w:r>
          </w:p>
        </w:tc>
      </w:tr>
      <w:tr>
        <w:trPr>
          <w:cantSplit/>
        </w:trPr>
        <w:tc>
          <w:tcPr>
            <w:tcW w:type="dxa" w:w="1728"/>
            <w:vAlign w:val="center"/>
            <w:tcMar>
              <w:top w:w="90" w:type="dxa"/>
              <w:bottom w:w="90" w:type="dxa"/>
              <w:left w:w="110" w:type="dxa"/>
              <w:right w:w="110" w:type="dxa"/>
            </w:tcMar>
            <w:shd w:fill="FFFFFF"/>
          </w:tcPr>
          <w:p>
            <w:pPr>
              <w:spacing w:line="269" w:lineRule="auto" w:after="0"/>
            </w:pPr>
            <w:r>
              <w:rPr>
                <w:b w:val="0"/>
                <w:color w:val="000000"/>
                <w:sz w:val="18"/>
              </w:rPr>
              <w:t>batch</w:t>
            </w:r>
          </w:p>
        </w:tc>
        <w:tc>
          <w:tcPr>
            <w:tcW w:type="dxa" w:w="864"/>
            <w:vAlign w:val="center"/>
            <w:tcMar>
              <w:top w:w="90" w:type="dxa"/>
              <w:bottom w:w="90" w:type="dxa"/>
              <w:left w:w="110" w:type="dxa"/>
              <w:right w:w="110" w:type="dxa"/>
            </w:tcMar>
            <w:shd w:fill="FFFFFF"/>
          </w:tcPr>
          <w:p>
            <w:pPr>
              <w:spacing w:line="269" w:lineRule="auto" w:after="0"/>
            </w:pPr>
            <w:r>
              <w:rPr>
                <w:b w:val="0"/>
                <w:color w:val="000000"/>
                <w:sz w:val="18"/>
              </w:rPr>
              <w:t>3회</w:t>
            </w:r>
          </w:p>
        </w:tc>
        <w:tc>
          <w:tcPr>
            <w:tcW w:type="dxa" w:w="5328"/>
            <w:vAlign w:val="center"/>
            <w:tcMar>
              <w:top w:w="90" w:type="dxa"/>
              <w:bottom w:w="90" w:type="dxa"/>
              <w:left w:w="110" w:type="dxa"/>
              <w:right w:w="110" w:type="dxa"/>
            </w:tcMar>
            <w:shd w:fill="FFFFFF"/>
          </w:tcPr>
          <w:p>
            <w:pPr>
              <w:spacing w:line="269" w:lineRule="auto" w:after="0"/>
            </w:pPr>
            <w:r>
              <w:rPr>
                <w:b w:val="0"/>
                <w:color w:val="000000"/>
                <w:sz w:val="18"/>
              </w:rPr>
              <w:t>중복 배치 작업의 CPU 점유</w:t>
            </w:r>
          </w:p>
        </w:tc>
        <w:tc>
          <w:tcPr>
            <w:tcW w:type="dxa" w:w="1584"/>
            <w:vAlign w:val="center"/>
            <w:tcMar>
              <w:top w:w="90" w:type="dxa"/>
              <w:bottom w:w="90" w:type="dxa"/>
              <w:left w:w="110" w:type="dxa"/>
              <w:right w:w="110" w:type="dxa"/>
            </w:tcMar>
            <w:shd w:fill="FFFFFF"/>
          </w:tcPr>
          <w:p>
            <w:pPr>
              <w:spacing w:line="269" w:lineRule="auto" w:after="0"/>
            </w:pPr>
            <w:r>
              <w:rPr>
                <w:b w:val="0"/>
                <w:color w:val="000000"/>
                <w:sz w:val="18"/>
              </w:rPr>
              <w:t>5/5</w:t>
            </w:r>
          </w:p>
        </w:tc>
      </w:tr>
      <w:tr>
        <w:trPr>
          <w:cantSplit/>
        </w:trPr>
        <w:tc>
          <w:tcPr>
            <w:tcW w:type="dxa" w:w="1728"/>
            <w:vAlign w:val="center"/>
            <w:tcMar>
              <w:top w:w="90" w:type="dxa"/>
              <w:bottom w:w="90" w:type="dxa"/>
              <w:left w:w="110" w:type="dxa"/>
              <w:right w:w="110" w:type="dxa"/>
            </w:tcMar>
            <w:shd w:fill="F3F5F7"/>
          </w:tcPr>
          <w:p>
            <w:pPr>
              <w:spacing w:line="269" w:lineRule="auto" w:after="0"/>
            </w:pPr>
            <w:r>
              <w:rPr>
                <w:b w:val="0"/>
                <w:color w:val="000000"/>
                <w:sz w:val="18"/>
              </w:rPr>
              <w:t>traffic</w:t>
            </w:r>
          </w:p>
        </w:tc>
        <w:tc>
          <w:tcPr>
            <w:tcW w:type="dxa" w:w="864"/>
            <w:vAlign w:val="center"/>
            <w:tcMar>
              <w:top w:w="90" w:type="dxa"/>
              <w:bottom w:w="90" w:type="dxa"/>
              <w:left w:w="110" w:type="dxa"/>
              <w:right w:w="110" w:type="dxa"/>
            </w:tcMar>
            <w:shd w:fill="F3F5F7"/>
          </w:tcPr>
          <w:p>
            <w:pPr>
              <w:spacing w:line="269" w:lineRule="auto" w:after="0"/>
            </w:pPr>
            <w:r>
              <w:rPr>
                <w:b w:val="0"/>
                <w:color w:val="000000"/>
                <w:sz w:val="18"/>
              </w:rPr>
              <w:t>2회</w:t>
            </w:r>
          </w:p>
        </w:tc>
        <w:tc>
          <w:tcPr>
            <w:tcW w:type="dxa" w:w="5328"/>
            <w:vAlign w:val="center"/>
            <w:tcMar>
              <w:top w:w="90" w:type="dxa"/>
              <w:bottom w:w="90" w:type="dxa"/>
              <w:left w:w="110" w:type="dxa"/>
              <w:right w:w="110" w:type="dxa"/>
            </w:tcMar>
            <w:shd w:fill="F3F5F7"/>
          </w:tcPr>
          <w:p>
            <w:pPr>
              <w:spacing w:line="269" w:lineRule="auto" w:after="0"/>
            </w:pPr>
            <w:r>
              <w:rPr>
                <w:b w:val="0"/>
                <w:color w:val="000000"/>
                <w:sz w:val="18"/>
              </w:rPr>
              <w:t>요청량 증가에 따른 CPU 점유</w:t>
            </w:r>
          </w:p>
        </w:tc>
        <w:tc>
          <w:tcPr>
            <w:tcW w:type="dxa" w:w="1584"/>
            <w:vAlign w:val="center"/>
            <w:tcMar>
              <w:top w:w="90" w:type="dxa"/>
              <w:bottom w:w="90" w:type="dxa"/>
              <w:left w:w="110" w:type="dxa"/>
              <w:right w:w="110" w:type="dxa"/>
            </w:tcMar>
            <w:shd w:fill="F3F5F7"/>
          </w:tcPr>
          <w:p>
            <w:pPr>
              <w:spacing w:line="269" w:lineRule="auto" w:after="0"/>
            </w:pPr>
            <w:r>
              <w:rPr>
                <w:b w:val="0"/>
                <w:color w:val="000000"/>
                <w:sz w:val="18"/>
              </w:rPr>
              <w:t>5/5</w:t>
            </w:r>
          </w:p>
        </w:tc>
      </w:tr>
      <w:tr>
        <w:trPr>
          <w:cantSplit/>
        </w:trPr>
        <w:tc>
          <w:tcPr>
            <w:tcW w:type="dxa" w:w="1728"/>
            <w:vAlign w:val="center"/>
            <w:tcMar>
              <w:top w:w="90" w:type="dxa"/>
              <w:bottom w:w="90" w:type="dxa"/>
              <w:left w:w="110" w:type="dxa"/>
              <w:right w:w="110" w:type="dxa"/>
            </w:tcMar>
            <w:shd w:fill="FFFFFF"/>
          </w:tcPr>
          <w:p>
            <w:pPr>
              <w:spacing w:line="269" w:lineRule="auto" w:after="0"/>
            </w:pPr>
            <w:r>
              <w:rPr>
                <w:b w:val="0"/>
                <w:color w:val="000000"/>
                <w:sz w:val="18"/>
              </w:rPr>
              <w:t>release</w:t>
            </w:r>
          </w:p>
        </w:tc>
        <w:tc>
          <w:tcPr>
            <w:tcW w:type="dxa" w:w="864"/>
            <w:vAlign w:val="center"/>
            <w:tcMar>
              <w:top w:w="90" w:type="dxa"/>
              <w:bottom w:w="90" w:type="dxa"/>
              <w:left w:w="110" w:type="dxa"/>
              <w:right w:w="110" w:type="dxa"/>
            </w:tcMar>
            <w:shd w:fill="FFFFFF"/>
          </w:tcPr>
          <w:p>
            <w:pPr>
              <w:spacing w:line="269" w:lineRule="auto" w:after="0"/>
            </w:pPr>
            <w:r>
              <w:rPr>
                <w:b w:val="0"/>
                <w:color w:val="000000"/>
                <w:sz w:val="18"/>
              </w:rPr>
              <w:t>4회</w:t>
            </w:r>
          </w:p>
        </w:tc>
        <w:tc>
          <w:tcPr>
            <w:tcW w:type="dxa" w:w="5328"/>
            <w:vAlign w:val="center"/>
            <w:tcMar>
              <w:top w:w="90" w:type="dxa"/>
              <w:bottom w:w="90" w:type="dxa"/>
              <w:left w:w="110" w:type="dxa"/>
              <w:right w:w="110" w:type="dxa"/>
            </w:tcMar>
            <w:shd w:fill="FFFFFF"/>
          </w:tcPr>
          <w:p>
            <w:pPr>
              <w:spacing w:line="269" w:lineRule="auto" w:after="0"/>
            </w:pPr>
            <w:r>
              <w:rPr>
                <w:b w:val="0"/>
                <w:color w:val="000000"/>
                <w:sz w:val="18"/>
              </w:rPr>
              <w:t>새 릴리스와 연관된 CPU 점유</w:t>
            </w:r>
          </w:p>
        </w:tc>
        <w:tc>
          <w:tcPr>
            <w:tcW w:type="dxa" w:w="1584"/>
            <w:vAlign w:val="center"/>
            <w:tcMar>
              <w:top w:w="90" w:type="dxa"/>
              <w:bottom w:w="90" w:type="dxa"/>
              <w:left w:w="110" w:type="dxa"/>
              <w:right w:w="110" w:type="dxa"/>
            </w:tcMar>
            <w:shd w:fill="FFFFFF"/>
          </w:tcPr>
          <w:p>
            <w:pPr>
              <w:spacing w:line="269" w:lineRule="auto" w:after="0"/>
            </w:pPr>
            <w:r>
              <w:rPr>
                <w:b w:val="0"/>
                <w:color w:val="000000"/>
                <w:sz w:val="18"/>
              </w:rPr>
              <w:t>2/5</w:t>
            </w:r>
          </w:p>
        </w:tc>
      </w:tr>
      <w:tr>
        <w:trPr>
          <w:cantSplit/>
        </w:trPr>
        <w:tc>
          <w:tcPr>
            <w:tcW w:type="dxa" w:w="1728"/>
            <w:vAlign w:val="center"/>
            <w:tcMar>
              <w:top w:w="90" w:type="dxa"/>
              <w:bottom w:w="90" w:type="dxa"/>
              <w:left w:w="110" w:type="dxa"/>
              <w:right w:w="110" w:type="dxa"/>
            </w:tcMar>
            <w:shd w:fill="F3F5F7"/>
          </w:tcPr>
          <w:p>
            <w:pPr>
              <w:spacing w:line="269" w:lineRule="auto" w:after="0"/>
            </w:pPr>
            <w:r>
              <w:rPr>
                <w:b w:val="0"/>
                <w:color w:val="000000"/>
                <w:sz w:val="18"/>
              </w:rPr>
              <w:t>conflict</w:t>
            </w:r>
          </w:p>
        </w:tc>
        <w:tc>
          <w:tcPr>
            <w:tcW w:type="dxa" w:w="864"/>
            <w:vAlign w:val="center"/>
            <w:tcMar>
              <w:top w:w="90" w:type="dxa"/>
              <w:bottom w:w="90" w:type="dxa"/>
              <w:left w:w="110" w:type="dxa"/>
              <w:right w:w="110" w:type="dxa"/>
            </w:tcMar>
            <w:shd w:fill="F3F5F7"/>
          </w:tcPr>
          <w:p>
            <w:pPr>
              <w:spacing w:line="269" w:lineRule="auto" w:after="0"/>
            </w:pPr>
            <w:r>
              <w:rPr>
                <w:b w:val="0"/>
                <w:color w:val="000000"/>
                <w:sz w:val="18"/>
              </w:rPr>
              <w:t>4회</w:t>
            </w:r>
          </w:p>
        </w:tc>
        <w:tc>
          <w:tcPr>
            <w:tcW w:type="dxa" w:w="5328"/>
            <w:vAlign w:val="center"/>
            <w:tcMar>
              <w:top w:w="90" w:type="dxa"/>
              <w:bottom w:w="90" w:type="dxa"/>
              <w:left w:w="110" w:type="dxa"/>
              <w:right w:w="110" w:type="dxa"/>
            </w:tcMar>
            <w:shd w:fill="F3F5F7"/>
          </w:tcPr>
          <w:p>
            <w:pPr>
              <w:spacing w:line="269" w:lineRule="auto" w:after="0"/>
            </w:pPr>
            <w:r>
              <w:rPr>
                <w:b w:val="0"/>
                <w:color w:val="000000"/>
                <w:sz w:val="18"/>
              </w:rPr>
              <w:t>근거 상충</w:t>
            </w:r>
          </w:p>
        </w:tc>
        <w:tc>
          <w:tcPr>
            <w:tcW w:type="dxa" w:w="1584"/>
            <w:vAlign w:val="center"/>
            <w:tcMar>
              <w:top w:w="90" w:type="dxa"/>
              <w:bottom w:w="90" w:type="dxa"/>
              <w:left w:w="110" w:type="dxa"/>
              <w:right w:w="110" w:type="dxa"/>
            </w:tcMar>
            <w:shd w:fill="F3F5F7"/>
          </w:tcPr>
          <w:p>
            <w:pPr>
              <w:spacing w:line="269" w:lineRule="auto" w:after="0"/>
            </w:pPr>
            <w:r>
              <w:rPr>
                <w:b w:val="0"/>
                <w:color w:val="000000"/>
                <w:sz w:val="18"/>
              </w:rPr>
              <w:t>5/5</w:t>
            </w:r>
          </w:p>
        </w:tc>
      </w:tr>
      <w:tr>
        <w:trPr>
          <w:cantSplit/>
        </w:trPr>
        <w:tc>
          <w:tcPr>
            <w:tcW w:type="dxa" w:w="1728"/>
            <w:vAlign w:val="center"/>
            <w:tcMar>
              <w:top w:w="90" w:type="dxa"/>
              <w:bottom w:w="90" w:type="dxa"/>
              <w:left w:w="110" w:type="dxa"/>
              <w:right w:w="110" w:type="dxa"/>
            </w:tcMar>
            <w:shd w:fill="FFFFFF"/>
          </w:tcPr>
          <w:p>
            <w:pPr>
              <w:spacing w:line="269" w:lineRule="auto" w:after="0"/>
            </w:pPr>
            <w:r>
              <w:rPr>
                <w:b w:val="0"/>
                <w:color w:val="000000"/>
                <w:sz w:val="18"/>
              </w:rPr>
              <w:t>missing</w:t>
            </w:r>
          </w:p>
        </w:tc>
        <w:tc>
          <w:tcPr>
            <w:tcW w:type="dxa" w:w="864"/>
            <w:vAlign w:val="center"/>
            <w:tcMar>
              <w:top w:w="90" w:type="dxa"/>
              <w:bottom w:w="90" w:type="dxa"/>
              <w:left w:w="110" w:type="dxa"/>
              <w:right w:w="110" w:type="dxa"/>
            </w:tcMar>
            <w:shd w:fill="FFFFFF"/>
          </w:tcPr>
          <w:p>
            <w:pPr>
              <w:spacing w:line="269" w:lineRule="auto" w:after="0"/>
            </w:pPr>
            <w:r>
              <w:rPr>
                <w:b w:val="0"/>
                <w:color w:val="000000"/>
                <w:sz w:val="18"/>
              </w:rPr>
              <w:t>4회</w:t>
            </w:r>
          </w:p>
        </w:tc>
        <w:tc>
          <w:tcPr>
            <w:tcW w:type="dxa" w:w="5328"/>
            <w:vAlign w:val="center"/>
            <w:tcMar>
              <w:top w:w="90" w:type="dxa"/>
              <w:bottom w:w="90" w:type="dxa"/>
              <w:left w:w="110" w:type="dxa"/>
              <w:right w:w="110" w:type="dxa"/>
            </w:tcMar>
            <w:shd w:fill="FFFFFF"/>
          </w:tcPr>
          <w:p>
            <w:pPr>
              <w:spacing w:line="269" w:lineRule="auto" w:after="0"/>
            </w:pPr>
            <w:r>
              <w:rPr>
                <w:b w:val="0"/>
                <w:color w:val="000000"/>
                <w:sz w:val="18"/>
              </w:rPr>
              <w:t>판단 보류</w:t>
            </w:r>
          </w:p>
        </w:tc>
        <w:tc>
          <w:tcPr>
            <w:tcW w:type="dxa" w:w="1584"/>
            <w:vAlign w:val="center"/>
            <w:tcMar>
              <w:top w:w="90" w:type="dxa"/>
              <w:bottom w:w="90" w:type="dxa"/>
              <w:left w:w="110" w:type="dxa"/>
              <w:right w:w="110" w:type="dxa"/>
            </w:tcMar>
            <w:shd w:fill="FFFFFF"/>
          </w:tcPr>
          <w:p>
            <w:pPr>
              <w:spacing w:line="269" w:lineRule="auto" w:after="0"/>
            </w:pPr>
            <w:r>
              <w:rPr>
                <w:b w:val="0"/>
                <w:color w:val="000000"/>
                <w:sz w:val="18"/>
              </w:rPr>
              <w:t>5/5</w:t>
            </w:r>
          </w:p>
        </w:tc>
      </w:tr>
      <w:tr>
        <w:trPr>
          <w:cantSplit/>
        </w:trPr>
        <w:tc>
          <w:tcPr>
            <w:tcW w:type="dxa" w:w="1728"/>
            <w:vAlign w:val="center"/>
            <w:tcMar>
              <w:top w:w="90" w:type="dxa"/>
              <w:bottom w:w="90" w:type="dxa"/>
              <w:left w:w="110" w:type="dxa"/>
              <w:right w:w="110" w:type="dxa"/>
            </w:tcMar>
            <w:shd w:fill="F3F5F7"/>
          </w:tcPr>
          <w:p>
            <w:pPr>
              <w:spacing w:line="269" w:lineRule="auto" w:after="0"/>
            </w:pPr>
            <w:r>
              <w:rPr>
                <w:b w:val="0"/>
                <w:color w:val="000000"/>
                <w:sz w:val="18"/>
              </w:rPr>
              <w:t>probe-failure</w:t>
            </w:r>
          </w:p>
        </w:tc>
        <w:tc>
          <w:tcPr>
            <w:tcW w:type="dxa" w:w="864"/>
            <w:vAlign w:val="center"/>
            <w:tcMar>
              <w:top w:w="90" w:type="dxa"/>
              <w:bottom w:w="90" w:type="dxa"/>
              <w:left w:w="110" w:type="dxa"/>
              <w:right w:w="110" w:type="dxa"/>
            </w:tcMar>
            <w:shd w:fill="F3F5F7"/>
          </w:tcPr>
          <w:p>
            <w:pPr>
              <w:spacing w:line="269" w:lineRule="auto" w:after="0"/>
            </w:pPr>
            <w:r>
              <w:rPr>
                <w:b w:val="0"/>
                <w:color w:val="000000"/>
                <w:sz w:val="18"/>
              </w:rPr>
              <w:t>4회</w:t>
            </w:r>
          </w:p>
        </w:tc>
        <w:tc>
          <w:tcPr>
            <w:tcW w:type="dxa" w:w="5328"/>
            <w:vAlign w:val="center"/>
            <w:tcMar>
              <w:top w:w="90" w:type="dxa"/>
              <w:bottom w:w="90" w:type="dxa"/>
              <w:left w:w="110" w:type="dxa"/>
              <w:right w:w="110" w:type="dxa"/>
            </w:tcMar>
            <w:shd w:fill="F3F5F7"/>
          </w:tcPr>
          <w:p>
            <w:pPr>
              <w:spacing w:line="269" w:lineRule="auto" w:after="0"/>
            </w:pPr>
            <w:r>
              <w:rPr>
                <w:b w:val="0"/>
                <w:color w:val="000000"/>
                <w:sz w:val="18"/>
              </w:rPr>
              <w:t>판단 보류</w:t>
            </w:r>
          </w:p>
        </w:tc>
        <w:tc>
          <w:tcPr>
            <w:tcW w:type="dxa" w:w="1584"/>
            <w:vAlign w:val="center"/>
            <w:tcMar>
              <w:top w:w="90" w:type="dxa"/>
              <w:bottom w:w="90" w:type="dxa"/>
              <w:left w:w="110" w:type="dxa"/>
              <w:right w:w="110" w:type="dxa"/>
            </w:tcMar>
            <w:shd w:fill="F3F5F7"/>
          </w:tcPr>
          <w:p>
            <w:pPr>
              <w:spacing w:line="269" w:lineRule="auto" w:after="0"/>
            </w:pPr>
            <w:r>
              <w:rPr>
                <w:b w:val="0"/>
                <w:color w:val="000000"/>
                <w:sz w:val="18"/>
              </w:rPr>
              <w:t>5/5</w:t>
            </w:r>
          </w:p>
        </w:tc>
      </w:tr>
    </w:tbl>
    <w:p>
      <w:pPr>
        <w:spacing w:after="0"/>
      </w:pPr>
    </w:p>
    <w:p>
      <w:r>
        <w:t>release는 관측과 코드 조건을 충족한 답변에 Judge가 2점을 준 오판 사례다. 원래 점수와 종합 미통과를 보존하고 검토 필요로 표시했다. 이 때문에 Judge 점수를 매 채팅의 최종 통과 장치로 사용하지 않는다.</w:t>
      </w:r>
    </w:p>
    <w:p>
      <w:r>
        <w:t>원격 실행 6건과 평가 점수 30개를 저장 후 재조회했다. 반증된 배치를 원인으로 확정하는 문장만 추가한 대조군에서는 별도 원인 주장 평가가 모순을 감지했다. 공개된 기준에 따라 근거 점수에 2점 상한을 적용해 5점에서 2점이 됐으며 원래 전체 점수도 보존했다. 최초 전체 답변 Judge의 미탐지 기록도 남겼다.</w:t>
      </w:r>
    </w:p>
    <w:p>
      <w:pPr>
        <w:pStyle w:val="Heading2"/>
      </w:pPr>
      <w:r>
        <w:t>기존 기능 회귀와 검증 범위</w:t>
      </w:r>
    </w:p>
    <w:p>
      <w:r>
        <w:t>코드 정리 후 기존 12개 고정 응답 회귀 시나리오가 모두 통과했고, 실제 LLM을 사용한 SSE·JSON·SQLite·LangSmith 통합 검증 7개 항목도 통과했다. 고정 응답 비교와 실제 모델 평가를 구분했다. 이후 입력 검증을 포함한 현재 테스트는 99개다.</w:t>
      </w:r>
    </w:p>
    <w:p>
      <w:r>
        <w:t>모든 장애 지표·로그·CPU 기여는 교육용 합성 관측이다. 실제 모델과 도구 연결을 검증했지만 실제 운영 장애의 원인 정확도나 운영 SLA를 증명한 결과는 아니다. 같은 Qwen 계열 생성기와 Judge의 상관 편향도 남는다.</w:t>
      </w:r>
    </w:p>
    <w:p>
      <w:pPr>
        <w:spacing w:after="80"/>
      </w:pPr>
      <w:hyperlink r:id="rId12">
        <w:r>
          <w:rPr>
            <w:color w:val="224F7A"/>
            <w:sz w:val="19"/>
          </w:rPr>
          <w:t>같은 CPU · 중복 배치 교차 지지</w:t>
        </w:r>
      </w:hyperlink>
    </w:p>
    <w:p>
      <w:pPr>
        <w:spacing w:after="80"/>
      </w:pPr>
      <w:hyperlink r:id="rId13">
        <w:r>
          <w:rPr>
            <w:color w:val="224F7A"/>
            <w:sz w:val="19"/>
          </w:rPr>
          <w:t>배치 단서 반증 · 요청량 교차 지지</w:t>
        </w:r>
      </w:hyperlink>
    </w:p>
    <w:p>
      <w:pPr>
        <w:spacing w:after="80"/>
      </w:pPr>
      <w:hyperlink r:id="rId14">
        <w:r>
          <w:rPr>
            <w:color w:val="224F7A"/>
            <w:sz w:val="19"/>
          </w:rPr>
          <w:t>두 대안 반증 · 릴리스 교차 지지</w:t>
        </w:r>
      </w:hyperlink>
    </w:p>
    <w:p>
      <w:pPr>
        <w:spacing w:after="0"/>
      </w:pPr>
    </w:p>
    <w:p>
      <w:r>
        <w:br w:type="page"/>
      </w:r>
    </w:p>
    <w:p>
      <w:pPr>
        <w:pStyle w:val="Heading2"/>
      </w:pPr>
      <w:r>
        <w:t>주요 기능 화면과 5분 시연</w:t>
      </w:r>
    </w:p>
    <w:p>
      <w:pPr>
        <w:keepNext/>
      </w:pPr>
      <w:r>
        <w:drawing>
          <wp:inline xmlns:a="http://schemas.openxmlformats.org/drawingml/2006/main" xmlns:pic="http://schemas.openxmlformats.org/drawingml/2006/picture">
            <wp:extent cx="6035040" cy="3394710"/>
            <wp:docPr id="3" name="Picture 3" descr="그림 3  배치 가설을 반증하고 요청량 가설을 교차 지지한 저장된 실제 LLM 실행 화면"/>
            <wp:cNvGraphicFramePr>
              <a:graphicFrameLocks noChangeAspect="1"/>
            </wp:cNvGraphicFramePr>
            <a:graphic>
              <a:graphicData uri="http://schemas.openxmlformats.org/drawingml/2006/picture">
                <pic:pic>
                  <pic:nvPicPr>
                    <pic:cNvPr id="0" name="investigation-traffic-desktop.png"/>
                    <pic:cNvPicPr/>
                  </pic:nvPicPr>
                  <pic:blipFill>
                    <a:blip r:embed="rId15"/>
                    <a:stretch>
                      <a:fillRect/>
                    </a:stretch>
                  </pic:blipFill>
                  <pic:spPr>
                    <a:xfrm>
                      <a:off x="0" y="0"/>
                      <a:ext cx="6035040" cy="3394710"/>
                    </a:xfrm>
                    <a:prstGeom prst="rect"/>
                  </pic:spPr>
                </pic:pic>
              </a:graphicData>
            </a:graphic>
          </wp:inline>
        </w:drawing>
      </w:r>
    </w:p>
    <w:p>
      <w:pPr>
        <w:pStyle w:val="Caption"/>
      </w:pPr>
      <w:r>
        <w:t>그림 3  배치 가설을 반증하고 요청량 가설을 교차 지지한 저장된 실제 LLM 실행 화면</w:t>
      </w:r>
    </w:p>
    <w:p>
      <w:r>
        <w:t>배치 CPU 기여 5%는 반증, 요청 처리 기여 88%와 요청량 3.2배는 교차 지지로 표시된다. 단계별 조사 이유·사전 조건·새 관측·판단 변경을 확인할 수 있다. 완료 결과는 SQLite에서 복원한다. 실행 중 그래프의 체크포인트 재개는 구현하지 않았다.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344"/>
      </w:tblGrid>
      <w:tr>
        <w:trPr>
          <w:tblHeader/>
          <w:cantSplit/>
        </w:trPr>
        <w:tc>
          <w:tcPr>
            <w:tcW w:type="dxa" w:w="2160"/>
            <w:vAlign w:val="center"/>
            <w:tcMar>
              <w:top w:w="90" w:type="dxa"/>
              <w:bottom w:w="90" w:type="dxa"/>
              <w:left w:w="110" w:type="dxa"/>
              <w:right w:w="110" w:type="dxa"/>
            </w:tcMar>
            <w:shd w:fill="25394B"/>
          </w:tcPr>
          <w:p>
            <w:pPr>
              <w:spacing w:line="269" w:lineRule="auto" w:after="0"/>
              <w:jc w:val="center"/>
            </w:pPr>
            <w:r>
              <w:rPr>
                <w:b/>
                <w:color w:val="FFFFFF"/>
                <w:sz w:val="18"/>
              </w:rPr>
              <w:t>슬라이드와 시간</w:t>
            </w:r>
          </w:p>
        </w:tc>
        <w:tc>
          <w:tcPr>
            <w:tcW w:type="dxa" w:w="7344"/>
            <w:vAlign w:val="center"/>
            <w:tcMar>
              <w:top w:w="90" w:type="dxa"/>
              <w:bottom w:w="90" w:type="dxa"/>
              <w:left w:w="110" w:type="dxa"/>
              <w:right w:w="110" w:type="dxa"/>
            </w:tcMar>
            <w:shd w:fill="25394B"/>
          </w:tcPr>
          <w:p>
            <w:pPr>
              <w:spacing w:line="269" w:lineRule="auto" w:after="0"/>
              <w:jc w:val="center"/>
            </w:pPr>
            <w:r>
              <w:rPr>
                <w:b/>
                <w:color w:val="FFFFFF"/>
                <w:sz w:val="18"/>
              </w:rPr>
              <w:t>발표와 시연</w:t>
            </w:r>
          </w:p>
        </w:tc>
      </w:tr>
      <w:tr>
        <w:trPr>
          <w:cantSplit/>
        </w:trPr>
        <w:tc>
          <w:tcPr>
            <w:tcW w:type="dxa" w:w="2160"/>
            <w:vAlign w:val="center"/>
            <w:tcMar>
              <w:top w:w="90" w:type="dxa"/>
              <w:bottom w:w="90" w:type="dxa"/>
              <w:left w:w="110" w:type="dxa"/>
              <w:right w:w="110" w:type="dxa"/>
            </w:tcMar>
            <w:shd w:fill="FFFFFF"/>
          </w:tcPr>
          <w:p>
            <w:pPr>
              <w:spacing w:line="269" w:lineRule="auto" w:after="0"/>
            </w:pPr>
            <w:r>
              <w:rPr>
                <w:b w:val="0"/>
                <w:color w:val="000000"/>
                <w:sz w:val="18"/>
              </w:rPr>
              <w:t>1  0:00~0:20</w:t>
            </w:r>
          </w:p>
        </w:tc>
        <w:tc>
          <w:tcPr>
            <w:tcW w:type="dxa" w:w="7344"/>
            <w:vAlign w:val="center"/>
            <w:tcMar>
              <w:top w:w="90" w:type="dxa"/>
              <w:bottom w:w="90" w:type="dxa"/>
              <w:left w:w="110" w:type="dxa"/>
              <w:right w:w="110" w:type="dxa"/>
            </w:tcMar>
            <w:shd w:fill="FFFFFF"/>
          </w:tcPr>
          <w:p>
            <w:pPr>
              <w:spacing w:line="269" w:lineRule="auto" w:after="0"/>
            </w:pPr>
            <w:r>
              <w:rPr>
                <w:b w:val="0"/>
                <w:color w:val="000000"/>
                <w:sz w:val="18"/>
              </w:rPr>
              <w:t>가설 기반 운영 진단 개선</w:t>
            </w:r>
          </w:p>
        </w:tc>
      </w:tr>
      <w:tr>
        <w:trPr>
          <w:cantSplit/>
        </w:trPr>
        <w:tc>
          <w:tcPr>
            <w:tcW w:type="dxa" w:w="2160"/>
            <w:vAlign w:val="center"/>
            <w:tcMar>
              <w:top w:w="90" w:type="dxa"/>
              <w:bottom w:w="90" w:type="dxa"/>
              <w:left w:w="110" w:type="dxa"/>
              <w:right w:w="110" w:type="dxa"/>
            </w:tcMar>
            <w:shd w:fill="F3F5F7"/>
          </w:tcPr>
          <w:p>
            <w:pPr>
              <w:spacing w:line="269" w:lineRule="auto" w:after="0"/>
            </w:pPr>
            <w:r>
              <w:rPr>
                <w:b w:val="0"/>
                <w:color w:val="000000"/>
                <w:sz w:val="18"/>
              </w:rPr>
              <w:t>2  0:20~1:05</w:t>
            </w:r>
          </w:p>
        </w:tc>
        <w:tc>
          <w:tcPr>
            <w:tcW w:type="dxa" w:w="7344"/>
            <w:vAlign w:val="center"/>
            <w:tcMar>
              <w:top w:w="90" w:type="dxa"/>
              <w:bottom w:w="90" w:type="dxa"/>
              <w:left w:w="110" w:type="dxa"/>
              <w:right w:w="110" w:type="dxa"/>
            </w:tcMar>
            <w:shd w:fill="F3F5F7"/>
          </w:tcPr>
          <w:p>
            <w:pPr>
              <w:spacing w:line="269" w:lineRule="auto" w:after="0"/>
            </w:pPr>
            <w:r>
              <w:rPr>
                <w:b w:val="0"/>
                <w:color w:val="000000"/>
                <w:sz w:val="18"/>
              </w:rPr>
              <w:t>LLM 호출 전 입력 검증</w:t>
            </w:r>
          </w:p>
        </w:tc>
      </w:tr>
      <w:tr>
        <w:trPr>
          <w:cantSplit/>
        </w:trPr>
        <w:tc>
          <w:tcPr>
            <w:tcW w:type="dxa" w:w="2160"/>
            <w:vAlign w:val="center"/>
            <w:tcMar>
              <w:top w:w="90" w:type="dxa"/>
              <w:bottom w:w="90" w:type="dxa"/>
              <w:left w:w="110" w:type="dxa"/>
              <w:right w:w="110" w:type="dxa"/>
            </w:tcMar>
            <w:shd w:fill="FFFFFF"/>
          </w:tcPr>
          <w:p>
            <w:pPr>
              <w:spacing w:line="269" w:lineRule="auto" w:after="0"/>
            </w:pPr>
            <w:r>
              <w:rPr>
                <w:b w:val="0"/>
                <w:color w:val="000000"/>
                <w:sz w:val="18"/>
              </w:rPr>
              <w:t>3  1:05~1:45</w:t>
            </w:r>
          </w:p>
        </w:tc>
        <w:tc>
          <w:tcPr>
            <w:tcW w:type="dxa" w:w="7344"/>
            <w:vAlign w:val="center"/>
            <w:tcMar>
              <w:top w:w="90" w:type="dxa"/>
              <w:bottom w:w="90" w:type="dxa"/>
              <w:left w:w="110" w:type="dxa"/>
              <w:right w:w="110" w:type="dxa"/>
            </w:tcMar>
            <w:shd w:fill="FFFFFF"/>
          </w:tcPr>
          <w:p>
            <w:pPr>
              <w:spacing w:line="269" w:lineRule="auto" w:after="0"/>
            </w:pPr>
            <w:r>
              <w:rPr>
                <w:b w:val="0"/>
                <w:color w:val="000000"/>
                <w:sz w:val="18"/>
              </w:rPr>
              <w:t>입력 거절 5건과 0토큰 확인</w:t>
            </w:r>
          </w:p>
        </w:tc>
      </w:tr>
      <w:tr>
        <w:trPr>
          <w:cantSplit/>
        </w:trPr>
        <w:tc>
          <w:tcPr>
            <w:tcW w:type="dxa" w:w="2160"/>
            <w:vAlign w:val="center"/>
            <w:tcMar>
              <w:top w:w="90" w:type="dxa"/>
              <w:bottom w:w="90" w:type="dxa"/>
              <w:left w:w="110" w:type="dxa"/>
              <w:right w:w="110" w:type="dxa"/>
            </w:tcMar>
            <w:shd w:fill="F3F5F7"/>
          </w:tcPr>
          <w:p>
            <w:pPr>
              <w:spacing w:line="269" w:lineRule="auto" w:after="0"/>
            </w:pPr>
            <w:r>
              <w:rPr>
                <w:b w:val="0"/>
                <w:color w:val="000000"/>
                <w:sz w:val="18"/>
              </w:rPr>
              <w:t>4  1:45~2:30</w:t>
            </w:r>
          </w:p>
        </w:tc>
        <w:tc>
          <w:tcPr>
            <w:tcW w:type="dxa" w:w="7344"/>
            <w:vAlign w:val="center"/>
            <w:tcMar>
              <w:top w:w="90" w:type="dxa"/>
              <w:bottom w:w="90" w:type="dxa"/>
              <w:left w:w="110" w:type="dxa"/>
              <w:right w:w="110" w:type="dxa"/>
            </w:tcMar>
            <w:shd w:fill="F3F5F7"/>
          </w:tcPr>
          <w:p>
            <w:pPr>
              <w:spacing w:line="269" w:lineRule="auto" w:after="0"/>
            </w:pPr>
            <w:r>
              <w:rPr>
                <w:b w:val="0"/>
                <w:color w:val="000000"/>
                <w:sz w:val="18"/>
              </w:rPr>
              <w:t>가설 조사 그래프의 반복 흐름</w:t>
            </w:r>
          </w:p>
        </w:tc>
      </w:tr>
      <w:tr>
        <w:trPr>
          <w:cantSplit/>
        </w:trPr>
        <w:tc>
          <w:tcPr>
            <w:tcW w:type="dxa" w:w="2160"/>
            <w:vAlign w:val="center"/>
            <w:tcMar>
              <w:top w:w="90" w:type="dxa"/>
              <w:bottom w:w="90" w:type="dxa"/>
              <w:left w:w="110" w:type="dxa"/>
              <w:right w:w="110" w:type="dxa"/>
            </w:tcMar>
            <w:shd w:fill="FFFFFF"/>
          </w:tcPr>
          <w:p>
            <w:pPr>
              <w:spacing w:line="269" w:lineRule="auto" w:after="0"/>
            </w:pPr>
            <w:r>
              <w:rPr>
                <w:b w:val="0"/>
                <w:color w:val="000000"/>
                <w:sz w:val="18"/>
              </w:rPr>
              <w:t>5  2:30~3:20</w:t>
            </w:r>
          </w:p>
        </w:tc>
        <w:tc>
          <w:tcPr>
            <w:tcW w:type="dxa" w:w="7344"/>
            <w:vAlign w:val="center"/>
            <w:tcMar>
              <w:top w:w="90" w:type="dxa"/>
              <w:bottom w:w="90" w:type="dxa"/>
              <w:left w:w="110" w:type="dxa"/>
              <w:right w:w="110" w:type="dxa"/>
            </w:tcMar>
            <w:shd w:fill="FFFFFF"/>
          </w:tcPr>
          <w:p>
            <w:pPr>
              <w:spacing w:line="269" w:lineRule="auto" w:after="0"/>
            </w:pPr>
            <w:r>
              <w:rPr>
                <w:b w:val="0"/>
                <w:color w:val="000000"/>
                <w:sz w:val="18"/>
              </w:rPr>
              <w:t>추가 관측에 따른 가설 수정</w:t>
            </w:r>
          </w:p>
        </w:tc>
      </w:tr>
      <w:tr>
        <w:trPr>
          <w:cantSplit/>
        </w:trPr>
        <w:tc>
          <w:tcPr>
            <w:tcW w:type="dxa" w:w="2160"/>
            <w:vAlign w:val="center"/>
            <w:tcMar>
              <w:top w:w="90" w:type="dxa"/>
              <w:bottom w:w="90" w:type="dxa"/>
              <w:left w:w="110" w:type="dxa"/>
              <w:right w:w="110" w:type="dxa"/>
            </w:tcMar>
            <w:shd w:fill="F3F5F7"/>
          </w:tcPr>
          <w:p>
            <w:pPr>
              <w:spacing w:line="269" w:lineRule="auto" w:after="0"/>
            </w:pPr>
            <w:r>
              <w:rPr>
                <w:b w:val="0"/>
                <w:color w:val="000000"/>
                <w:sz w:val="18"/>
              </w:rPr>
              <w:t>6  3:20~3:55</w:t>
            </w:r>
          </w:p>
        </w:tc>
        <w:tc>
          <w:tcPr>
            <w:tcW w:type="dxa" w:w="7344"/>
            <w:vAlign w:val="center"/>
            <w:tcMar>
              <w:top w:w="90" w:type="dxa"/>
              <w:bottom w:w="90" w:type="dxa"/>
              <w:left w:w="110" w:type="dxa"/>
              <w:right w:w="110" w:type="dxa"/>
            </w:tcMar>
            <w:shd w:fill="F3F5F7"/>
          </w:tcPr>
          <w:p>
            <w:pPr>
              <w:spacing w:line="269" w:lineRule="auto" w:after="0"/>
            </w:pPr>
            <w:r>
              <w:rPr>
                <w:b w:val="0"/>
                <w:color w:val="000000"/>
                <w:sz w:val="18"/>
              </w:rPr>
              <w:t>사실 검증과 별도 Judge 평가</w:t>
            </w:r>
          </w:p>
        </w:tc>
      </w:tr>
      <w:tr>
        <w:trPr>
          <w:cantSplit/>
        </w:trPr>
        <w:tc>
          <w:tcPr>
            <w:tcW w:type="dxa" w:w="2160"/>
            <w:vAlign w:val="center"/>
            <w:tcMar>
              <w:top w:w="90" w:type="dxa"/>
              <w:bottom w:w="90" w:type="dxa"/>
              <w:left w:w="110" w:type="dxa"/>
              <w:right w:w="110" w:type="dxa"/>
            </w:tcMar>
            <w:shd w:fill="FFFFFF"/>
          </w:tcPr>
          <w:p>
            <w:pPr>
              <w:spacing w:line="269" w:lineRule="auto" w:after="0"/>
            </w:pPr>
            <w:r>
              <w:rPr>
                <w:b w:val="0"/>
                <w:color w:val="000000"/>
                <w:sz w:val="18"/>
              </w:rPr>
              <w:t>7  3:55~4:30</w:t>
            </w:r>
          </w:p>
        </w:tc>
        <w:tc>
          <w:tcPr>
            <w:tcW w:type="dxa" w:w="7344"/>
            <w:vAlign w:val="center"/>
            <w:tcMar>
              <w:top w:w="90" w:type="dxa"/>
              <w:bottom w:w="90" w:type="dxa"/>
              <w:left w:w="110" w:type="dxa"/>
              <w:right w:w="110" w:type="dxa"/>
            </w:tcMar>
            <w:shd w:fill="FFFFFF"/>
          </w:tcPr>
          <w:p>
            <w:pPr>
              <w:spacing w:line="269" w:lineRule="auto" w:after="0"/>
            </w:pPr>
            <w:r>
              <w:rPr>
                <w:b w:val="0"/>
                <w:color w:val="000000"/>
                <w:sz w:val="18"/>
              </w:rPr>
              <w:t>검증 결과와 실행 범위</w:t>
            </w:r>
          </w:p>
        </w:tc>
      </w:tr>
      <w:tr>
        <w:trPr>
          <w:cantSplit/>
        </w:trPr>
        <w:tc>
          <w:tcPr>
            <w:tcW w:type="dxa" w:w="2160"/>
            <w:vAlign w:val="center"/>
            <w:tcMar>
              <w:top w:w="90" w:type="dxa"/>
              <w:bottom w:w="90" w:type="dxa"/>
              <w:left w:w="110" w:type="dxa"/>
              <w:right w:w="110" w:type="dxa"/>
            </w:tcMar>
            <w:shd w:fill="F3F5F7"/>
          </w:tcPr>
          <w:p>
            <w:pPr>
              <w:spacing w:line="269" w:lineRule="auto" w:after="0"/>
            </w:pPr>
            <w:r>
              <w:rPr>
                <w:b w:val="0"/>
                <w:color w:val="000000"/>
                <w:sz w:val="18"/>
              </w:rPr>
              <w:t>8  4:30~5:00</w:t>
            </w:r>
          </w:p>
        </w:tc>
        <w:tc>
          <w:tcPr>
            <w:tcW w:type="dxa" w:w="7344"/>
            <w:vAlign w:val="center"/>
            <w:tcMar>
              <w:top w:w="90" w:type="dxa"/>
              <w:bottom w:w="90" w:type="dxa"/>
              <w:left w:w="110" w:type="dxa"/>
              <w:right w:w="110" w:type="dxa"/>
            </w:tcMar>
            <w:shd w:fill="F3F5F7"/>
          </w:tcPr>
          <w:p>
            <w:pPr>
              <w:spacing w:line="269" w:lineRule="auto" w:after="0"/>
            </w:pPr>
            <w:r>
              <w:rPr>
                <w:b w:val="0"/>
                <w:color w:val="000000"/>
                <w:sz w:val="18"/>
              </w:rPr>
              <w:t>한계와 다음 개선</w:t>
            </w:r>
          </w:p>
        </w:tc>
      </w:tr>
    </w:tbl>
    <w:p>
      <w:pPr>
        <w:spacing w:after="0"/>
      </w:pPr>
    </w:p>
    <w:p>
      <w:r>
        <w:t>PPT는 8장, 총 300초다. 발표자 노트에 멘트와 실제 코드 위치를 넣었다. 입력 거절은 실시간 시연할 수 있고 가설 조사 화면은 저장된 실제 실행임을 설명한다. 발표 중 전체 모델 평가를 다시 실행하지 않는다.</w:t>
      </w:r>
    </w:p>
    <w:p>
      <w:r>
        <w:br w:type="page"/>
      </w:r>
    </w:p>
    <w:p>
      <w:pPr>
        <w:pStyle w:val="Heading1"/>
      </w:pPr>
      <w:r>
        <w:t>5 교훈</w:t>
      </w:r>
    </w:p>
    <w:p>
      <w:pPr>
        <w:pStyle w:val="Heading2"/>
      </w:pPr>
      <w:r>
        <w:t>한계와 트레이드오프</w:t>
      </w:r>
    </w:p>
    <w:p>
      <w:r>
        <w:t>입력을 호출 전에 제한하면 생성 토큰 낭비를 줄일 수 있지만, 로컬 규칙에는 정상 표현의 오탐과 우회 표현의 미탐이 있다. 시스템명과 맥락이 있는 짧은 답변을 보존하는 회귀 검증이 필요하다. 측정한 0토큰 결과와 전체 비용 절감 효과는 구분해야 한다.</w:t>
      </w:r>
    </w:p>
    <w:p>
      <w:r>
        <w:t>추가 조사는 CPU 80% 이상인 인시던트의 세 가설과 네 질문으로 제한했다. 상세 합성 관측은 payments-service에 제공한다. 두 종류 관측의 교차 지지는 인과관계 확정이 아니며, 네 번의 한도는 미확인 가설을 남길 수 있다. 후보 우선순위는 휴리스틱이며 최소 조사 경로를 수학적으로 최적화하지 않았다.</w:t>
      </w:r>
    </w:p>
    <w:p>
      <w:r>
        <w:t>Judge도 관측을 잘못 해석할 수 있었다. 기능 체크와 의미 평가를 분리하고 실패 점수를 보존하는 것이 중요했다. 이번 구현에서는 입력 거절과 원인 판단 보류도 이유와 근거를 보여주는 명시적인 결과로 만들었다.</w:t>
      </w:r>
    </w:p>
    <w:p>
      <w:pPr>
        <w:pStyle w:val="Heading2"/>
      </w:pPr>
      <w:r>
        <w:t>향후 개선 사항</w:t>
      </w:r>
    </w:p>
    <w:p>
      <w:r>
        <w:t>실제 모니터링·프로파일러를 MCP에 연결하고 관측 누락과 수집 시점을 검사할 필요가 있다. 정상·비정상 입력의 사람 라벨로 규칙 오탐률을 측정하고 다른 계열 Judge와 사람 평가를 비교해야 한다. 동일 질문·데이터·모델 설정으로 토큰과 호출 횟수를 비교해 비용 효과도 계측할 계획이다.</w:t>
      </w:r>
    </w:p>
    <w:p>
      <w:pPr>
        <w:pStyle w:val="Heading2"/>
      </w:pPr>
      <w:r>
        <w:t>코드 설명 위치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864"/>
        <w:gridCol w:w="4896"/>
      </w:tblGrid>
      <w:tr>
        <w:trPr>
          <w:tblHeader/>
          <w:cantSplit/>
        </w:trPr>
        <w:tc>
          <w:tcPr>
            <w:tcW w:type="dxa" w:w="3744"/>
            <w:vAlign w:val="center"/>
            <w:tcMar>
              <w:top w:w="90" w:type="dxa"/>
              <w:bottom w:w="90" w:type="dxa"/>
              <w:left w:w="110" w:type="dxa"/>
              <w:right w:w="110" w:type="dxa"/>
            </w:tcMar>
            <w:shd w:fill="25394B"/>
          </w:tcPr>
          <w:p>
            <w:pPr>
              <w:spacing w:line="269" w:lineRule="auto" w:after="0"/>
              <w:jc w:val="center"/>
            </w:pPr>
            <w:r>
              <w:rPr>
                <w:b/>
                <w:color w:val="FFFFFF"/>
                <w:sz w:val="18"/>
              </w:rPr>
              <w:t>코드</w:t>
            </w:r>
          </w:p>
        </w:tc>
        <w:tc>
          <w:tcPr>
            <w:tcW w:type="dxa" w:w="864"/>
            <w:vAlign w:val="center"/>
            <w:tcMar>
              <w:top w:w="90" w:type="dxa"/>
              <w:bottom w:w="90" w:type="dxa"/>
              <w:left w:w="110" w:type="dxa"/>
              <w:right w:w="110" w:type="dxa"/>
            </w:tcMar>
            <w:shd w:fill="25394B"/>
          </w:tcPr>
          <w:p>
            <w:pPr>
              <w:spacing w:line="269" w:lineRule="auto" w:after="0"/>
              <w:jc w:val="center"/>
            </w:pPr>
            <w:r>
              <w:rPr>
                <w:b/>
                <w:color w:val="FFFFFF"/>
                <w:sz w:val="18"/>
              </w:rPr>
              <w:t>시작 행</w:t>
            </w:r>
          </w:p>
        </w:tc>
        <w:tc>
          <w:tcPr>
            <w:tcW w:type="dxa" w:w="4896"/>
            <w:vAlign w:val="center"/>
            <w:tcMar>
              <w:top w:w="90" w:type="dxa"/>
              <w:bottom w:w="90" w:type="dxa"/>
              <w:left w:w="110" w:type="dxa"/>
              <w:right w:w="110" w:type="dxa"/>
            </w:tcMar>
            <w:shd w:fill="25394B"/>
          </w:tcPr>
          <w:p>
            <w:pPr>
              <w:spacing w:line="269" w:lineRule="auto" w:after="0"/>
              <w:jc w:val="center"/>
            </w:pPr>
            <w:r>
              <w:rPr>
                <w:b/>
                <w:color w:val="FFFFFF"/>
                <w:sz w:val="18"/>
              </w:rPr>
              <w:t>설명</w:t>
            </w:r>
          </w:p>
        </w:tc>
      </w:tr>
      <w:tr>
        <w:trPr>
          <w:cantSplit/>
        </w:trPr>
        <w:tc>
          <w:tcPr>
            <w:tcW w:type="dxa" w:w="3744"/>
            <w:vAlign w:val="center"/>
            <w:tcMar>
              <w:top w:w="90" w:type="dxa"/>
              <w:bottom w:w="90" w:type="dxa"/>
              <w:left w:w="110" w:type="dxa"/>
              <w:right w:w="110" w:type="dxa"/>
            </w:tcMar>
            <w:shd w:fill="FFFFFF"/>
          </w:tcPr>
          <w:p>
            <w:pPr>
              <w:spacing w:line="269" w:lineRule="auto" w:after="0"/>
            </w:pPr>
            <w:r>
              <w:rPr>
                <w:b w:val="0"/>
                <w:color w:val="000000"/>
                <w:sz w:val="18"/>
              </w:rPr>
              <w:t>server.py</w:t>
            </w:r>
          </w:p>
        </w:tc>
        <w:tc>
          <w:tcPr>
            <w:tcW w:type="dxa" w:w="864"/>
            <w:vAlign w:val="center"/>
            <w:tcMar>
              <w:top w:w="90" w:type="dxa"/>
              <w:bottom w:w="90" w:type="dxa"/>
              <w:left w:w="110" w:type="dxa"/>
              <w:right w:w="110" w:type="dxa"/>
            </w:tcMar>
            <w:shd w:fill="FFFFFF"/>
          </w:tcPr>
          <w:p>
            <w:pPr>
              <w:spacing w:line="269" w:lineRule="auto" w:after="0"/>
              <w:jc w:val="center"/>
            </w:pPr>
            <w:r>
              <w:rPr>
                <w:b w:val="0"/>
                <w:color w:val="000000"/>
                <w:sz w:val="18"/>
              </w:rPr>
              <w:t>217</w:t>
            </w:r>
          </w:p>
        </w:tc>
        <w:tc>
          <w:tcPr>
            <w:tcW w:type="dxa" w:w="4896"/>
            <w:vAlign w:val="center"/>
            <w:tcMar>
              <w:top w:w="90" w:type="dxa"/>
              <w:bottom w:w="90" w:type="dxa"/>
              <w:left w:w="110" w:type="dxa"/>
              <w:right w:w="110" w:type="dxa"/>
            </w:tcMar>
            <w:shd w:fill="FFFFFF"/>
          </w:tcPr>
          <w:p>
            <w:pPr>
              <w:spacing w:line="269" w:lineRule="auto" w:after="0"/>
              <w:jc w:val="center"/>
            </w:pPr>
            <w:r>
              <w:rPr>
                <w:b w:val="0"/>
                <w:color w:val="000000"/>
                <w:sz w:val="18"/>
              </w:rPr>
              <w:t>입력 검사와 조기 반환</w:t>
            </w:r>
          </w:p>
        </w:tc>
      </w:tr>
      <w:tr>
        <w:trPr>
          <w:cantSplit/>
        </w:trPr>
        <w:tc>
          <w:tcPr>
            <w:tcW w:type="dxa" w:w="3744"/>
            <w:vAlign w:val="center"/>
            <w:tcMar>
              <w:top w:w="90" w:type="dxa"/>
              <w:bottom w:w="90" w:type="dxa"/>
              <w:left w:w="110" w:type="dxa"/>
              <w:right w:w="110" w:type="dxa"/>
            </w:tcMar>
            <w:shd w:fill="F3F5F7"/>
          </w:tcPr>
          <w:p>
            <w:pPr>
              <w:spacing w:line="269" w:lineRule="auto" w:after="0"/>
            </w:pPr>
            <w:r>
              <w:rPr>
                <w:b w:val="0"/>
                <w:color w:val="000000"/>
                <w:sz w:val="18"/>
              </w:rPr>
              <w:t>agent/input_validation.py</w:t>
            </w:r>
          </w:p>
        </w:tc>
        <w:tc>
          <w:tcPr>
            <w:tcW w:type="dxa" w:w="864"/>
            <w:vAlign w:val="center"/>
            <w:tcMar>
              <w:top w:w="90" w:type="dxa"/>
              <w:bottom w:w="90" w:type="dxa"/>
              <w:left w:w="110" w:type="dxa"/>
              <w:right w:w="110" w:type="dxa"/>
            </w:tcMar>
            <w:shd w:fill="F3F5F7"/>
          </w:tcPr>
          <w:p>
            <w:pPr>
              <w:spacing w:line="269" w:lineRule="auto" w:after="0"/>
              <w:jc w:val="center"/>
            </w:pPr>
            <w:r>
              <w:rPr>
                <w:b w:val="0"/>
                <w:color w:val="000000"/>
                <w:sz w:val="18"/>
              </w:rPr>
              <w:t>19</w:t>
            </w:r>
          </w:p>
        </w:tc>
        <w:tc>
          <w:tcPr>
            <w:tcW w:type="dxa" w:w="4896"/>
            <w:vAlign w:val="center"/>
            <w:tcMar>
              <w:top w:w="90" w:type="dxa"/>
              <w:bottom w:w="90" w:type="dxa"/>
              <w:left w:w="110" w:type="dxa"/>
              <w:right w:w="110" w:type="dxa"/>
            </w:tcMar>
            <w:shd w:fill="F3F5F7"/>
          </w:tcPr>
          <w:p>
            <w:pPr>
              <w:spacing w:line="269" w:lineRule="auto" w:after="0"/>
              <w:jc w:val="center"/>
            </w:pPr>
            <w:r>
              <w:rPr>
                <w:b w:val="0"/>
                <w:color w:val="000000"/>
                <w:sz w:val="18"/>
              </w:rPr>
              <w:t>거절 규칙과 짧은 답변</w:t>
            </w:r>
          </w:p>
        </w:tc>
      </w:tr>
      <w:tr>
        <w:trPr>
          <w:cantSplit/>
        </w:trPr>
        <w:tc>
          <w:tcPr>
            <w:tcW w:type="dxa" w:w="3744"/>
            <w:vAlign w:val="center"/>
            <w:tcMar>
              <w:top w:w="90" w:type="dxa"/>
              <w:bottom w:w="90" w:type="dxa"/>
              <w:left w:w="110" w:type="dxa"/>
              <w:right w:w="110" w:type="dxa"/>
            </w:tcMar>
            <w:shd w:fill="FFFFFF"/>
          </w:tcPr>
          <w:p>
            <w:pPr>
              <w:spacing w:line="269" w:lineRule="auto" w:after="0"/>
            </w:pPr>
            <w:r>
              <w:rPr>
                <w:b w:val="0"/>
                <w:color w:val="000000"/>
                <w:sz w:val="18"/>
              </w:rPr>
              <w:t>agent/graph.py</w:t>
            </w:r>
          </w:p>
        </w:tc>
        <w:tc>
          <w:tcPr>
            <w:tcW w:type="dxa" w:w="864"/>
            <w:vAlign w:val="center"/>
            <w:tcMar>
              <w:top w:w="90" w:type="dxa"/>
              <w:bottom w:w="90" w:type="dxa"/>
              <w:left w:w="110" w:type="dxa"/>
              <w:right w:w="110" w:type="dxa"/>
            </w:tcMar>
            <w:shd w:fill="FFFFFF"/>
          </w:tcPr>
          <w:p>
            <w:pPr>
              <w:spacing w:line="269" w:lineRule="auto" w:after="0"/>
              <w:jc w:val="center"/>
            </w:pPr>
            <w:r>
              <w:rPr>
                <w:b w:val="0"/>
                <w:color w:val="000000"/>
                <w:sz w:val="18"/>
              </w:rPr>
              <w:t>174</w:t>
            </w:r>
          </w:p>
        </w:tc>
        <w:tc>
          <w:tcPr>
            <w:tcW w:type="dxa" w:w="4896"/>
            <w:vAlign w:val="center"/>
            <w:tcMar>
              <w:top w:w="90" w:type="dxa"/>
              <w:bottom w:w="90" w:type="dxa"/>
              <w:left w:w="110" w:type="dxa"/>
              <w:right w:w="110" w:type="dxa"/>
            </w:tcMar>
            <w:shd w:fill="FFFFFF"/>
          </w:tcPr>
          <w:p>
            <w:pPr>
              <w:spacing w:line="269" w:lineRule="auto" w:after="0"/>
              <w:jc w:val="center"/>
            </w:pPr>
            <w:r>
              <w:rPr>
                <w:b w:val="0"/>
                <w:color w:val="000000"/>
                <w:sz w:val="18"/>
              </w:rPr>
              <w:t>조사 노드와 조건부 반복</w:t>
            </w:r>
          </w:p>
        </w:tc>
      </w:tr>
      <w:tr>
        <w:trPr>
          <w:cantSplit/>
        </w:trPr>
        <w:tc>
          <w:tcPr>
            <w:tcW w:type="dxa" w:w="3744"/>
            <w:vAlign w:val="center"/>
            <w:tcMar>
              <w:top w:w="90" w:type="dxa"/>
              <w:bottom w:w="90" w:type="dxa"/>
              <w:left w:w="110" w:type="dxa"/>
              <w:right w:w="110" w:type="dxa"/>
            </w:tcMar>
            <w:shd w:fill="F3F5F7"/>
          </w:tcPr>
          <w:p>
            <w:pPr>
              <w:spacing w:line="269" w:lineRule="auto" w:after="0"/>
            </w:pPr>
            <w:r>
              <w:rPr>
                <w:b w:val="0"/>
                <w:color w:val="000000"/>
                <w:sz w:val="18"/>
              </w:rPr>
              <w:t>agent/investigation.py</w:t>
            </w:r>
          </w:p>
        </w:tc>
        <w:tc>
          <w:tcPr>
            <w:tcW w:type="dxa" w:w="864"/>
            <w:vAlign w:val="center"/>
            <w:tcMar>
              <w:top w:w="90" w:type="dxa"/>
              <w:bottom w:w="90" w:type="dxa"/>
              <w:left w:w="110" w:type="dxa"/>
              <w:right w:w="110" w:type="dxa"/>
            </w:tcMar>
            <w:shd w:fill="F3F5F7"/>
          </w:tcPr>
          <w:p>
            <w:pPr>
              <w:spacing w:line="269" w:lineRule="auto" w:after="0"/>
              <w:jc w:val="center"/>
            </w:pPr>
            <w:r>
              <w:rPr>
                <w:b w:val="0"/>
                <w:color w:val="000000"/>
                <w:sz w:val="18"/>
              </w:rPr>
              <w:t>154</w:t>
            </w:r>
          </w:p>
        </w:tc>
        <w:tc>
          <w:tcPr>
            <w:tcW w:type="dxa" w:w="4896"/>
            <w:vAlign w:val="center"/>
            <w:tcMar>
              <w:top w:w="90" w:type="dxa"/>
              <w:bottom w:w="90" w:type="dxa"/>
              <w:left w:w="110" w:type="dxa"/>
              <w:right w:w="110" w:type="dxa"/>
            </w:tcMar>
            <w:shd w:fill="F3F5F7"/>
          </w:tcPr>
          <w:p>
            <w:pPr>
              <w:spacing w:line="269" w:lineRule="auto" w:after="0"/>
              <w:jc w:val="center"/>
            </w:pPr>
            <w:r>
              <w:rPr>
                <w:b w:val="0"/>
                <w:color w:val="000000"/>
                <w:sz w:val="18"/>
              </w:rPr>
              <w:t>허용된 다음 질문 선택</w:t>
            </w:r>
          </w:p>
        </w:tc>
      </w:tr>
      <w:tr>
        <w:trPr>
          <w:cantSplit/>
        </w:trPr>
        <w:tc>
          <w:tcPr>
            <w:tcW w:type="dxa" w:w="3744"/>
            <w:vAlign w:val="center"/>
            <w:tcMar>
              <w:top w:w="90" w:type="dxa"/>
              <w:bottom w:w="90" w:type="dxa"/>
              <w:left w:w="110" w:type="dxa"/>
              <w:right w:w="110" w:type="dxa"/>
            </w:tcMar>
            <w:shd w:fill="FFFFFF"/>
          </w:tcPr>
          <w:p>
            <w:pPr>
              <w:spacing w:line="269" w:lineRule="auto" w:after="0"/>
            </w:pPr>
            <w:r>
              <w:rPr>
                <w:b w:val="0"/>
                <w:color w:val="000000"/>
                <w:sz w:val="18"/>
              </w:rPr>
              <w:t>agent/investigation.py</w:t>
            </w:r>
          </w:p>
        </w:tc>
        <w:tc>
          <w:tcPr>
            <w:tcW w:type="dxa" w:w="864"/>
            <w:vAlign w:val="center"/>
            <w:tcMar>
              <w:top w:w="90" w:type="dxa"/>
              <w:bottom w:w="90" w:type="dxa"/>
              <w:left w:w="110" w:type="dxa"/>
              <w:right w:w="110" w:type="dxa"/>
            </w:tcMar>
            <w:shd w:fill="FFFFFF"/>
          </w:tcPr>
          <w:p>
            <w:pPr>
              <w:spacing w:line="269" w:lineRule="auto" w:after="0"/>
              <w:jc w:val="center"/>
            </w:pPr>
            <w:r>
              <w:rPr>
                <w:b w:val="0"/>
                <w:color w:val="000000"/>
                <w:sz w:val="18"/>
              </w:rPr>
              <w:t>25</w:t>
            </w:r>
          </w:p>
        </w:tc>
        <w:tc>
          <w:tcPr>
            <w:tcW w:type="dxa" w:w="4896"/>
            <w:vAlign w:val="center"/>
            <w:tcMar>
              <w:top w:w="90" w:type="dxa"/>
              <w:bottom w:w="90" w:type="dxa"/>
              <w:left w:w="110" w:type="dxa"/>
              <w:right w:w="110" w:type="dxa"/>
            </w:tcMar>
            <w:shd w:fill="FFFFFF"/>
          </w:tcPr>
          <w:p>
            <w:pPr>
              <w:spacing w:line="269" w:lineRule="auto" w:after="0"/>
              <w:jc w:val="center"/>
            </w:pPr>
            <w:r>
              <w:rPr>
                <w:b w:val="0"/>
                <w:color w:val="000000"/>
                <w:sz w:val="18"/>
              </w:rPr>
              <w:t>조회 전 판정 조건</w:t>
            </w:r>
          </w:p>
        </w:tc>
      </w:tr>
      <w:tr>
        <w:trPr>
          <w:cantSplit/>
        </w:trPr>
        <w:tc>
          <w:tcPr>
            <w:tcW w:type="dxa" w:w="3744"/>
            <w:vAlign w:val="center"/>
            <w:tcMar>
              <w:top w:w="90" w:type="dxa"/>
              <w:bottom w:w="90" w:type="dxa"/>
              <w:left w:w="110" w:type="dxa"/>
              <w:right w:w="110" w:type="dxa"/>
            </w:tcMar>
            <w:shd w:fill="F3F5F7"/>
          </w:tcPr>
          <w:p>
            <w:pPr>
              <w:spacing w:line="269" w:lineRule="auto" w:after="0"/>
            </w:pPr>
            <w:r>
              <w:rPr>
                <w:b w:val="0"/>
                <w:color w:val="000000"/>
                <w:sz w:val="18"/>
              </w:rPr>
              <w:t>agent/validation.py</w:t>
            </w:r>
          </w:p>
        </w:tc>
        <w:tc>
          <w:tcPr>
            <w:tcW w:type="dxa" w:w="864"/>
            <w:vAlign w:val="center"/>
            <w:tcMar>
              <w:top w:w="90" w:type="dxa"/>
              <w:bottom w:w="90" w:type="dxa"/>
              <w:left w:w="110" w:type="dxa"/>
              <w:right w:w="110" w:type="dxa"/>
            </w:tcMar>
            <w:shd w:fill="F3F5F7"/>
          </w:tcPr>
          <w:p>
            <w:pPr>
              <w:spacing w:line="269" w:lineRule="auto" w:after="0"/>
              <w:jc w:val="center"/>
            </w:pPr>
            <w:r>
              <w:rPr>
                <w:b w:val="0"/>
                <w:color w:val="000000"/>
                <w:sz w:val="18"/>
              </w:rPr>
              <w:t>25</w:t>
            </w:r>
          </w:p>
        </w:tc>
        <w:tc>
          <w:tcPr>
            <w:tcW w:type="dxa" w:w="4896"/>
            <w:vAlign w:val="center"/>
            <w:tcMar>
              <w:top w:w="90" w:type="dxa"/>
              <w:bottom w:w="90" w:type="dxa"/>
              <w:left w:w="110" w:type="dxa"/>
              <w:right w:w="110" w:type="dxa"/>
            </w:tcMar>
            <w:shd w:fill="F3F5F7"/>
          </w:tcPr>
          <w:p>
            <w:pPr>
              <w:spacing w:line="269" w:lineRule="auto" w:after="0"/>
              <w:jc w:val="center"/>
            </w:pPr>
            <w:r>
              <w:rPr>
                <w:b w:val="0"/>
                <w:color w:val="000000"/>
                <w:sz w:val="18"/>
              </w:rPr>
              <w:t>사실과 출처 검증</w:t>
            </w:r>
          </w:p>
        </w:tc>
      </w:tr>
      <w:tr>
        <w:trPr>
          <w:cantSplit/>
        </w:trPr>
        <w:tc>
          <w:tcPr>
            <w:tcW w:type="dxa" w:w="3744"/>
            <w:vAlign w:val="center"/>
            <w:tcMar>
              <w:top w:w="90" w:type="dxa"/>
              <w:bottom w:w="90" w:type="dxa"/>
              <w:left w:w="110" w:type="dxa"/>
              <w:right w:w="110" w:type="dxa"/>
            </w:tcMar>
            <w:shd w:fill="FFFFFF"/>
          </w:tcPr>
          <w:p>
            <w:pPr>
              <w:spacing w:line="269" w:lineRule="auto" w:after="0"/>
            </w:pPr>
            <w:r>
              <w:rPr>
                <w:b w:val="0"/>
                <w:color w:val="000000"/>
                <w:sz w:val="18"/>
              </w:rPr>
              <w:t>agent/judge.py</w:t>
            </w:r>
          </w:p>
        </w:tc>
        <w:tc>
          <w:tcPr>
            <w:tcW w:type="dxa" w:w="864"/>
            <w:vAlign w:val="center"/>
            <w:tcMar>
              <w:top w:w="90" w:type="dxa"/>
              <w:bottom w:w="90" w:type="dxa"/>
              <w:left w:w="110" w:type="dxa"/>
              <w:right w:w="110" w:type="dxa"/>
            </w:tcMar>
            <w:shd w:fill="FFFFFF"/>
          </w:tcPr>
          <w:p>
            <w:pPr>
              <w:spacing w:line="269" w:lineRule="auto" w:after="0"/>
              <w:jc w:val="center"/>
            </w:pPr>
            <w:r>
              <w:rPr>
                <w:b w:val="0"/>
                <w:color w:val="000000"/>
                <w:sz w:val="18"/>
              </w:rPr>
              <w:t>85</w:t>
            </w:r>
          </w:p>
        </w:tc>
        <w:tc>
          <w:tcPr>
            <w:tcW w:type="dxa" w:w="4896"/>
            <w:vAlign w:val="center"/>
            <w:tcMar>
              <w:top w:w="90" w:type="dxa"/>
              <w:bottom w:w="90" w:type="dxa"/>
              <w:left w:w="110" w:type="dxa"/>
              <w:right w:w="110" w:type="dxa"/>
            </w:tcMar>
            <w:shd w:fill="FFFFFF"/>
          </w:tcPr>
          <w:p>
            <w:pPr>
              <w:spacing w:line="269" w:lineRule="auto" w:after="0"/>
            </w:pPr>
            <w:r>
              <w:rPr>
                <w:b w:val="0"/>
                <w:color w:val="000000"/>
                <w:sz w:val="18"/>
              </w:rPr>
              <w:t>별도 Judge와 원래 점수 보존</w:t>
            </w:r>
          </w:p>
        </w:tc>
      </w:tr>
      <w:tr>
        <w:trPr>
          <w:cantSplit/>
        </w:trPr>
        <w:tc>
          <w:tcPr>
            <w:tcW w:type="dxa" w:w="3744"/>
            <w:vAlign w:val="center"/>
            <w:tcMar>
              <w:top w:w="90" w:type="dxa"/>
              <w:bottom w:w="90" w:type="dxa"/>
              <w:left w:w="110" w:type="dxa"/>
              <w:right w:w="110" w:type="dxa"/>
            </w:tcMar>
            <w:shd w:fill="F3F5F7"/>
          </w:tcPr>
          <w:p>
            <w:pPr>
              <w:spacing w:line="269" w:lineRule="auto" w:after="0"/>
            </w:pPr>
            <w:r>
              <w:rPr>
                <w:b w:val="0"/>
                <w:color w:val="000000"/>
                <w:sz w:val="18"/>
              </w:rPr>
              <w:t>tests/test_api.py</w:t>
            </w:r>
          </w:p>
        </w:tc>
        <w:tc>
          <w:tcPr>
            <w:tcW w:type="dxa" w:w="864"/>
            <w:vAlign w:val="center"/>
            <w:tcMar>
              <w:top w:w="90" w:type="dxa"/>
              <w:bottom w:w="90" w:type="dxa"/>
              <w:left w:w="110" w:type="dxa"/>
              <w:right w:w="110" w:type="dxa"/>
            </w:tcMar>
            <w:shd w:fill="F3F5F7"/>
          </w:tcPr>
          <w:p>
            <w:pPr>
              <w:spacing w:line="269" w:lineRule="auto" w:after="0"/>
              <w:jc w:val="center"/>
            </w:pPr>
            <w:r>
              <w:rPr>
                <w:b w:val="0"/>
                <w:color w:val="000000"/>
                <w:sz w:val="18"/>
              </w:rPr>
              <w:t>129</w:t>
            </w:r>
          </w:p>
        </w:tc>
        <w:tc>
          <w:tcPr>
            <w:tcW w:type="dxa" w:w="4896"/>
            <w:vAlign w:val="center"/>
            <w:tcMar>
              <w:top w:w="90" w:type="dxa"/>
              <w:bottom w:w="90" w:type="dxa"/>
              <w:left w:w="110" w:type="dxa"/>
              <w:right w:w="110" w:type="dxa"/>
            </w:tcMar>
            <w:shd w:fill="F3F5F7"/>
          </w:tcPr>
          <w:p>
            <w:pPr>
              <w:spacing w:line="269" w:lineRule="auto" w:after="0"/>
              <w:jc w:val="center"/>
            </w:pPr>
            <w:r>
              <w:rPr>
                <w:b w:val="0"/>
                <w:color w:val="000000"/>
                <w:sz w:val="18"/>
              </w:rPr>
              <w:t>그래프 미진입과 0토큰 검사</w:t>
            </w:r>
          </w:p>
        </w:tc>
      </w:tr>
    </w:tbl>
    <w:p>
      <w:pPr>
        <w:spacing w:after="0"/>
      </w:pPr>
    </w:p>
    <w:p>
      <w:r>
        <w:t>검증 원본은 artifacts/input_validation_verification.json, artifacts/investigation_evaluation.json, artifacts/cleanup_verification.json에 있다. 발표 멘트와 코드 링크는 doc/PRESENTATION_5MIN.md 및 PPT 발표자 노트에서 확인한다.</w:t>
      </w:r>
    </w:p>
    <w:sectPr w:rsidR="00FC693F" w:rsidRPr="0006063C" w:rsidSect="00034616">
      <w:footerReference w:type="default" r:id="rId9"/>
      <w:pgSz w:w="11906" w:h="16838"/>
      <w:pgMar w:top="935" w:right="1191" w:bottom="935" w:left="1191"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Apple SD Gothic Neo" w:hAnsi="Apple SD Gothic Neo" w:eastAsia="Apple SD Gothic Neo" w:cs="Apple SD Gothic Neo"/>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cstheme="majorBidi" w:ascii="Apple SD Gothic Neo" w:hAnsi="Apple SD Gothic Neo" w:eastAsia="Apple SD Gothic Neo" w:cs="Apple SD Gothic Neo"/>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cstheme="majorBidi" w:ascii="Apple SD Gothic Neo" w:hAnsi="Apple SD Gothic Neo" w:eastAsia="Apple SD Gothic Neo" w:cs="Apple SD Gothic Neo"/>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cstheme="majorBidi" w:ascii="Apple SD Gothic Neo" w:hAnsi="Apple SD Gothic Neo" w:eastAsia="Apple SD Gothic Neo" w:cs="Apple SD Gothic Neo"/>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cstheme="majorBidi" w:ascii="Apple SD Gothic Neo" w:hAnsi="Apple SD Gothic Neo" w:eastAsia="Apple SD Gothic Neo" w:cs="Apple SD Gothic Neo"/>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before="60"/>
    </w:pPr>
    <w:rPr>
      <w:rFonts w:ascii="Apple SD Gothic Neo" w:hAnsi="Apple SD Gothic Neo" w:eastAsia="Apple SD Gothic Neo" w:cs="Apple SD Gothic Neo"/>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ode">
    <w:name w:val="Report Code"/>
    <w:pPr>
      <w:keepLines/>
      <w:spacing w:line="259" w:lineRule="auto" w:after="160"/>
      <w:ind w:left="140" w:right="140"/>
    </w:pPr>
    <w:rPr>
      <w:rFonts w:ascii="Menlo" w:hAnsi="Menlo" w:eastAsia="Apple SD Gothic Neo" w:cs="Menlo"/>
      <w:b w:val="0"/>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smith.langchain.com/o/470574ed-ef8c-4a69-b528-bc18b8702c54/projects/p/81b28083-02be-4992-a393-c96199b48e09/r/01a15e0f-2418-75bd-a736-4be7186b50e4?poll=true" TargetMode="External"/><Relationship Id="rId13" Type="http://schemas.openxmlformats.org/officeDocument/2006/relationships/hyperlink" Target="https://smith.langchain.com/o/470574ed-ef8c-4a69-b528-bc18b8702c54/projects/p/81b28083-02be-4992-a393-c96199b48e09/r/01a15e0f-d94b-72cf-9c2c-50bdce81ba32?poll=true" TargetMode="External"/><Relationship Id="rId14" Type="http://schemas.openxmlformats.org/officeDocument/2006/relationships/hyperlink" Target="https://smith.langchain.com/o/470574ed-ef8c-4a69-b528-bc18b8702c54/projects/p/81b28083-02be-4992-a393-c96199b48e09/r/01a15e10-907d-79c1-9dca-770a5098655d?poll=true" TargetMode="External"/><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운영 진단 에이전트 개선 결과 보고서</dc:title>
  <dc:subject>2~5번 항목의 구현과 실제 모델 검증 결과</dc:subject>
  <dc:creator/>
  <cp:keywords>LangGraph MCP RAG LLM Judge LangSmith</cp:keywords>
  <dc:description>generated by python-docx</dc:description>
  <cp:lastModifiedBy/>
  <cp:revision>1</cp:revision>
  <dcterms:created xsi:type="dcterms:W3CDTF">2013-12-23T23:15:00Z</dcterms:created>
  <dcterms:modified xsi:type="dcterms:W3CDTF">2013-12-23T23:15:00Z</dcterms:modified>
  <cp:category/>
</cp:coreProperties>
</file>