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92A1" w14:textId="77777777" w:rsidR="003A119E" w:rsidRDefault="003A119E">
      <w:pPr>
        <w:spacing w:before="2400"/>
      </w:pPr>
    </w:p>
    <w:p w14:paraId="596CF005" w14:textId="77777777" w:rsidR="003A119E" w:rsidRDefault="00000000">
      <w:pPr>
        <w:spacing w:after="200"/>
        <w:jc w:val="center"/>
      </w:pPr>
      <w:r>
        <w:rPr>
          <w:rFonts w:eastAsia="Arial"/>
          <w:b/>
          <w:bCs/>
          <w:sz w:val="48"/>
          <w:szCs w:val="48"/>
        </w:rPr>
        <w:t>Parallel Radix Sort on HammerBlade</w:t>
      </w:r>
    </w:p>
    <w:p w14:paraId="5AF133FE" w14:textId="77777777" w:rsidR="00DB3DF3" w:rsidRDefault="00000000" w:rsidP="00DB3DF3">
      <w:pPr>
        <w:spacing w:after="100"/>
        <w:jc w:val="center"/>
        <w:rPr>
          <w:rFonts w:eastAsia="Arial"/>
          <w:sz w:val="24"/>
          <w:szCs w:val="24"/>
        </w:rPr>
      </w:pPr>
      <w:r>
        <w:rPr>
          <w:rFonts w:eastAsia="Arial"/>
          <w:sz w:val="24"/>
          <w:szCs w:val="24"/>
        </w:rPr>
        <w:t xml:space="preserve">CSE </w:t>
      </w:r>
      <w:r w:rsidR="00DB3DF3">
        <w:rPr>
          <w:rFonts w:eastAsia="Arial"/>
          <w:sz w:val="24"/>
          <w:szCs w:val="24"/>
        </w:rPr>
        <w:t>549</w:t>
      </w:r>
    </w:p>
    <w:p w14:paraId="44230A4B" w14:textId="0B1FEEE7" w:rsidR="003A119E" w:rsidRDefault="00DB3DF3" w:rsidP="00DB3DF3">
      <w:pPr>
        <w:spacing w:after="100"/>
        <w:jc w:val="center"/>
      </w:pPr>
      <w:r>
        <w:rPr>
          <w:rFonts w:eastAsia="Arial"/>
          <w:i/>
          <w:iCs/>
        </w:rPr>
        <w:t>Maohua Nie  26winter</w:t>
      </w:r>
    </w:p>
    <w:p w14:paraId="0F4EA648" w14:textId="77777777" w:rsidR="003A119E" w:rsidRDefault="00000000">
      <w:r>
        <w:br w:type="page"/>
      </w:r>
    </w:p>
    <w:p w14:paraId="574DD320" w14:textId="77777777" w:rsidR="003A119E" w:rsidRDefault="00000000">
      <w:pPr>
        <w:pStyle w:val="1"/>
      </w:pPr>
      <w:r>
        <w:lastRenderedPageBreak/>
        <w:t>1. Introduction and Motivation</w:t>
      </w:r>
    </w:p>
    <w:p w14:paraId="5FA94A97" w14:textId="77777777" w:rsidR="003A119E" w:rsidRDefault="00000000">
      <w:pPr>
        <w:spacing w:after="160" w:line="276" w:lineRule="auto"/>
      </w:pPr>
      <w:r>
        <w:rPr>
          <w:rFonts w:eastAsia="Arial"/>
        </w:rPr>
        <w:t>Sorting is among the most fundamental operations in computing, appearing as a critical subroutine in databases, scientific simulations, graph analytics, and machine learning pipelines. Despite decades of research, sorting remains a practical challenge for parallel hardware because it is inherently communication-intensive: elements must migrate across memory to reach their final positions, creating pressure on both the memory system and inter-processor communication fabric.</w:t>
      </w:r>
    </w:p>
    <w:p w14:paraId="7C9F6622" w14:textId="77777777" w:rsidR="003A119E" w:rsidRDefault="00000000">
      <w:pPr>
        <w:spacing w:after="160" w:line="276" w:lineRule="auto"/>
      </w:pPr>
      <w:r>
        <w:rPr>
          <w:rFonts w:eastAsia="Arial"/>
        </w:rPr>
        <w:t>HammerBlade is a manycore spatial architecture organized as a 2D mesh of RISC-V tiles. Each tile owns a private scratchpad SRAM and communicates with other tiles via a network-on-chip (NoC), with shared off-chip DRAM accessible to all tiles. This architecture sits at an interesting point in the design space: it offers fine-grained parallelism and explicit programmer-controlled data movement, but lacks the hardware-managed cache coherence of conventional multiprocessors and the warp-level SIMD of GPUs.</w:t>
      </w:r>
    </w:p>
    <w:p w14:paraId="0A1E1A0B" w14:textId="77777777" w:rsidR="003A119E" w:rsidRDefault="00000000">
      <w:pPr>
        <w:spacing w:after="160" w:line="276" w:lineRule="auto"/>
      </w:pPr>
      <w:r>
        <w:rPr>
          <w:rFonts w:eastAsia="Arial"/>
        </w:rPr>
        <w:t>Radix sort is particularly well-suited to study on HammerBlade because it has a known parallel structure (histogram + prefix scan + scatter), provides clear opportunities for optimization, and exposes the tension between computation and communication that characterizes the HammerBlade architecture. By implementing and profiling parallel radix sort, we can measure the cost of remote scratchpad access, quantify the overhead of barrier synchronization, and reason about how Amdahl’s Law and communication bottlenecks limit speedup in a real manycore system.</w:t>
      </w:r>
    </w:p>
    <w:p w14:paraId="3FD9DCDB" w14:textId="23B0E551" w:rsidR="003A119E" w:rsidRDefault="00000000">
      <w:pPr>
        <w:spacing w:after="160" w:line="276" w:lineRule="auto"/>
      </w:pPr>
      <w:r>
        <w:rPr>
          <w:rFonts w:eastAsia="Arial"/>
        </w:rPr>
        <w:t xml:space="preserve">In this report, we present two configurations of our parallel radix sort implementation that differ in their </w:t>
      </w:r>
      <w:r>
        <w:rPr>
          <w:rFonts w:eastAsia="Arial"/>
          <w:b/>
          <w:bCs/>
        </w:rPr>
        <w:t>radix width</w:t>
      </w:r>
      <w:r>
        <w:rPr>
          <w:rFonts w:eastAsia="Arial"/>
        </w:rPr>
        <w:t xml:space="preserve">: a </w:t>
      </w:r>
      <w:r>
        <w:rPr>
          <w:rFonts w:eastAsia="Arial"/>
          <w:b/>
          <w:bCs/>
        </w:rPr>
        <w:t>4-bit digit variant (NUM_BUCKETS = 16)</w:t>
      </w:r>
      <w:r>
        <w:rPr>
          <w:rFonts w:eastAsia="Arial"/>
        </w:rPr>
        <w:t xml:space="preserve"> requiring 8 passes over 32-bit integers, and an </w:t>
      </w:r>
      <w:r>
        <w:rPr>
          <w:rFonts w:eastAsia="Arial"/>
          <w:b/>
          <w:bCs/>
        </w:rPr>
        <w:t>8-bit digit variant (NUM_BUCKETS = 256)</w:t>
      </w:r>
      <w:r>
        <w:rPr>
          <w:rFonts w:eastAsia="Arial"/>
        </w:rPr>
        <w:t xml:space="preserve"> requiring only 4 passes. This is a fundamental algorithmic parameter that trades fewer passes against larger histograms and increased scratchpad pressure. We evaluate both configurations across three input sizes—131,072, 32,768, 8,192</w:t>
      </w:r>
      <w:r w:rsidR="00940BD0">
        <w:rPr>
          <w:rFonts w:eastAsia="Arial"/>
        </w:rPr>
        <w:t xml:space="preserve"> and 2048 </w:t>
      </w:r>
      <w:r>
        <w:rPr>
          <w:rFonts w:eastAsia="Arial"/>
        </w:rPr>
        <w:t>elements—to understand how radix width interacts with problem size, memory hierarchy behavior, and communication cost on the HammerBlade architecture.</w:t>
      </w:r>
    </w:p>
    <w:p w14:paraId="23FA94A1" w14:textId="77777777" w:rsidR="003A119E" w:rsidRDefault="00000000">
      <w:pPr>
        <w:pStyle w:val="1"/>
      </w:pPr>
      <w:r>
        <w:t>2. Background</w:t>
      </w:r>
    </w:p>
    <w:p w14:paraId="5F249A83" w14:textId="77777777" w:rsidR="003A119E" w:rsidRDefault="00000000">
      <w:pPr>
        <w:pStyle w:val="2"/>
      </w:pPr>
      <w:r>
        <w:t>2.1 Radix Sort</w:t>
      </w:r>
    </w:p>
    <w:p w14:paraId="1A486C02" w14:textId="77777777" w:rsidR="003A119E" w:rsidRDefault="00000000">
      <w:pPr>
        <w:spacing w:after="160" w:line="276" w:lineRule="auto"/>
      </w:pPr>
      <w:r>
        <w:rPr>
          <w:rFonts w:eastAsia="Arial"/>
        </w:rPr>
        <w:t>Radix sort is a non-comparative integer sorting algorithm with O(nk) time complexity, where n is the number of elements and k is the number of digit passes. We use Least Significant Digit (LSD) radix sort. Each pass is a stable counting sort over the current digit position, preserving the relative order of elements with equal digits—a property essential to LSD correctness.</w:t>
      </w:r>
    </w:p>
    <w:p w14:paraId="67644916" w14:textId="77777777" w:rsidR="003A119E" w:rsidRDefault="00000000">
      <w:pPr>
        <w:spacing w:after="160" w:line="276" w:lineRule="auto"/>
      </w:pPr>
      <w:r>
        <w:rPr>
          <w:rFonts w:eastAsia="Arial"/>
        </w:rPr>
        <w:t>A single counting sort pass proceeds as follows:</w:t>
      </w:r>
    </w:p>
    <w:p w14:paraId="0D54D252" w14:textId="77777777" w:rsidR="003A119E" w:rsidRDefault="00000000">
      <w:pPr>
        <w:pStyle w:val="a4"/>
        <w:numPr>
          <w:ilvl w:val="0"/>
          <w:numId w:val="2"/>
        </w:numPr>
        <w:spacing w:after="80" w:line="276" w:lineRule="auto"/>
      </w:pPr>
      <w:r>
        <w:rPr>
          <w:rFonts w:eastAsia="Arial"/>
        </w:rPr>
        <w:t>Build a frequency histogram over the r possible digit values</w:t>
      </w:r>
    </w:p>
    <w:p w14:paraId="0A155AE6" w14:textId="77777777" w:rsidR="003A119E" w:rsidRDefault="00000000">
      <w:pPr>
        <w:pStyle w:val="a4"/>
        <w:numPr>
          <w:ilvl w:val="0"/>
          <w:numId w:val="2"/>
        </w:numPr>
        <w:spacing w:after="80" w:line="276" w:lineRule="auto"/>
      </w:pPr>
      <w:r>
        <w:rPr>
          <w:rFonts w:eastAsia="Arial"/>
        </w:rPr>
        <w:t>Compute an exclusive prefix sum (scan) over the histogram to obtain output positions</w:t>
      </w:r>
    </w:p>
    <w:p w14:paraId="704CEB7D" w14:textId="77777777" w:rsidR="003A119E" w:rsidRDefault="00000000">
      <w:pPr>
        <w:pStyle w:val="a4"/>
        <w:numPr>
          <w:ilvl w:val="0"/>
          <w:numId w:val="2"/>
        </w:numPr>
        <w:spacing w:after="80" w:line="276" w:lineRule="auto"/>
      </w:pPr>
      <w:r>
        <w:rPr>
          <w:rFonts w:eastAsia="Arial"/>
        </w:rPr>
        <w:lastRenderedPageBreak/>
        <w:t>Scatter each input element to its destination in the output buffer</w:t>
      </w:r>
    </w:p>
    <w:p w14:paraId="51F3149E" w14:textId="77777777" w:rsidR="003A119E" w:rsidRDefault="00000000">
      <w:pPr>
        <w:pStyle w:val="a4"/>
        <w:numPr>
          <w:ilvl w:val="0"/>
          <w:numId w:val="2"/>
        </w:numPr>
        <w:spacing w:after="80" w:line="276" w:lineRule="auto"/>
      </w:pPr>
      <w:r>
        <w:rPr>
          <w:rFonts w:eastAsia="Arial"/>
        </w:rPr>
        <w:t>Copy the output buffer back to the input array</w:t>
      </w:r>
    </w:p>
    <w:p w14:paraId="756AD520" w14:textId="77777777" w:rsidR="003A119E" w:rsidRDefault="00000000">
      <w:pPr>
        <w:pStyle w:val="2"/>
      </w:pPr>
      <w:r>
        <w:t>2.2 HammerBlade Architecture</w:t>
      </w:r>
    </w:p>
    <w:p w14:paraId="1E7F23C3" w14:textId="77777777" w:rsidR="003A119E" w:rsidRDefault="00000000">
      <w:pPr>
        <w:spacing w:after="160" w:line="276" w:lineRule="auto"/>
      </w:pPr>
      <w:r>
        <w:rPr>
          <w:rFonts w:eastAsia="Arial"/>
        </w:rPr>
        <w:t>HammerBlade instantiates a 2D grid of RISC-V tiles. In our configuration, bsg_tiles_X = 16 and bsg_tiles_Y = 8, giving 128 tiles per pod. Each tile has a private 4KB scratchpad SRAM (local, single-cycle access), access to remote tile scratchpads via the NoC (bsg_remote_ptr, ~10–30 cycle latency), access to shared off-chip DRAM (~100+ cycle latency), and a RISC-V core with in-order execution—stalls are visible and measurable.</w:t>
      </w:r>
    </w:p>
    <w:p w14:paraId="0E8BC257" w14:textId="77777777" w:rsidR="003A119E" w:rsidRDefault="00000000">
      <w:pPr>
        <w:spacing w:after="160" w:line="276" w:lineRule="auto"/>
      </w:pPr>
      <w:r>
        <w:rPr>
          <w:rFonts w:eastAsia="Arial"/>
        </w:rPr>
        <w:t>Global variables declared without a section attribute reside in each tile’s private scratchpad. Variables declared with __attribute__((section(".dram"))) reside in shared DRAM. This distinction is fundamental to our implementation design. Crucially, each tile’s scratchpad is only 4KB, which places a hard constraint on how large the per-tile histogram arrays can be.</w:t>
      </w:r>
    </w:p>
    <w:p w14:paraId="22AB368F" w14:textId="77777777" w:rsidR="003A119E" w:rsidRDefault="00000000">
      <w:pPr>
        <w:pStyle w:val="2"/>
      </w:pPr>
      <w:r>
        <w:t>2.3 The Radix Width Tradeoff</w:t>
      </w:r>
    </w:p>
    <w:p w14:paraId="1D58D335" w14:textId="77777777" w:rsidR="003A119E" w:rsidRDefault="00000000">
      <w:pPr>
        <w:spacing w:after="160" w:line="276" w:lineRule="auto"/>
      </w:pPr>
      <w:r>
        <w:rPr>
          <w:rFonts w:eastAsia="Arial"/>
        </w:rPr>
        <w:t>The choice of radix width—the number of bits processed per pass—is one of the most important tuning parameters in radix sort. Using a wider digit (more bits per pass) reduces the number of passes required but increases the number of histogram buckets, affecting both memory usage and communication volume. For 32-bit integers:</w:t>
      </w:r>
    </w:p>
    <w:p w14:paraId="73AB6820" w14:textId="77777777" w:rsidR="003A119E" w:rsidRDefault="00000000">
      <w:pPr>
        <w:pStyle w:val="a4"/>
        <w:numPr>
          <w:ilvl w:val="0"/>
          <w:numId w:val="2"/>
        </w:numPr>
        <w:spacing w:after="80" w:line="276" w:lineRule="auto"/>
      </w:pPr>
      <w:r>
        <w:rPr>
          <w:rFonts w:eastAsia="Arial"/>
          <w:b/>
          <w:bCs/>
        </w:rPr>
        <w:t>4-bit digits (r = 16, NUM_BUCKETS = 16):</w:t>
      </w:r>
      <w:r>
        <w:rPr>
          <w:rFonts w:eastAsia="Arial"/>
        </w:rPr>
        <w:t xml:space="preserve"> 8 passes, 16-entry histogram per tile (64 bytes). The histogram fits comfortably in scratchpad, and inter-tile communication in the merge/offset phases involves only 16 words per tile pair.</w:t>
      </w:r>
    </w:p>
    <w:p w14:paraId="11C68598" w14:textId="77777777" w:rsidR="003A119E" w:rsidRDefault="00000000">
      <w:pPr>
        <w:pStyle w:val="a4"/>
        <w:numPr>
          <w:ilvl w:val="0"/>
          <w:numId w:val="2"/>
        </w:numPr>
        <w:spacing w:after="80" w:line="276" w:lineRule="auto"/>
      </w:pPr>
      <w:r>
        <w:rPr>
          <w:rFonts w:eastAsia="Arial"/>
          <w:b/>
          <w:bCs/>
        </w:rPr>
        <w:t>8-bit digits (r = 256, NUM_BUCKETS = 256):</w:t>
      </w:r>
      <w:r>
        <w:rPr>
          <w:rFonts w:eastAsia="Arial"/>
        </w:rPr>
        <w:t xml:space="preserve"> 4 passes, 256-entry histogram per tile (1,024 bytes). The histogram consumes a quarter of the 4KB scratchpad, and inter-tile communication grows 16× to 256 words per tile pair.</w:t>
      </w:r>
    </w:p>
    <w:p w14:paraId="7CCE6AF8" w14:textId="76118229" w:rsidR="003A119E" w:rsidRDefault="00000000" w:rsidP="002F4170">
      <w:pPr>
        <w:spacing w:after="160" w:line="276" w:lineRule="auto"/>
      </w:pPr>
      <w:r>
        <w:rPr>
          <w:rFonts w:eastAsia="Arial"/>
        </w:rPr>
        <w:t>Our hypothesis is that the 256-bucket configuration will be faster for large inputs (N=131,072) where the cost of 8 passes dominates, but may be slower for small inputs (N=8,192) where the 16× increase in communication volume during the histogram merge and offset computation phases overwhelms the benefit of fewer passes. The crossover point between these regimes is a key question for this study.</w:t>
      </w:r>
    </w:p>
    <w:p w14:paraId="15EAA21C" w14:textId="77777777" w:rsidR="003A119E" w:rsidRDefault="00000000">
      <w:pPr>
        <w:pStyle w:val="1"/>
      </w:pPr>
      <w:r>
        <w:t>3. Implementation</w:t>
      </w:r>
    </w:p>
    <w:p w14:paraId="6559C2F1" w14:textId="77777777" w:rsidR="003A119E" w:rsidRDefault="00000000">
      <w:pPr>
        <w:pStyle w:val="2"/>
      </w:pPr>
      <w:r>
        <w:t>3.1 Data Layout</w:t>
      </w:r>
    </w:p>
    <w:p w14:paraId="3F988F49" w14:textId="77777777" w:rsidR="003A119E" w:rsidRDefault="00000000">
      <w:pPr>
        <w:spacing w:after="160" w:line="276" w:lineRule="auto"/>
      </w:pPr>
      <w:r>
        <w:rPr>
          <w:rFonts w:eastAsia="Arial"/>
        </w:rPr>
        <w:t>The input array A[N] resides in DRAM (passed as a pointer from the host). A scratch buffer of equal size also resides in DRAM and is used as the scatter target for each pass. All per-tile working state (local_cnt, histogram, my_offset) is stored in each tile’s private scratchpad, enabling zero-latency local access during the hot loops.</w:t>
      </w:r>
    </w:p>
    <w:p w14:paraId="5ABDC766" w14:textId="77777777" w:rsidR="003A119E" w:rsidRDefault="00000000">
      <w:pPr>
        <w:spacing w:after="160" w:line="276" w:lineRule="auto"/>
      </w:pPr>
      <w:r>
        <w:rPr>
          <w:rFonts w:eastAsia="Arial"/>
        </w:rPr>
        <w:t xml:space="preserve">Each tile is responsible for a contiguous partition of the input: psize = ceil(N / tile_cnt), and tile i </w:t>
      </w:r>
      <w:r>
        <w:rPr>
          <w:rFonts w:eastAsia="Arial"/>
        </w:rPr>
        <w:lastRenderedPageBreak/>
        <w:t>handles A[i*psize .. (i+1)*psize - 1]. Contiguous partitioning maximizes spatial locality in DRAM, since consecutive elements of each partition map to the same or adjacent cache lines.</w:t>
      </w:r>
    </w:p>
    <w:p w14:paraId="3D9772C4" w14:textId="77777777" w:rsidR="003A119E" w:rsidRDefault="00000000">
      <w:pPr>
        <w:pStyle w:val="2"/>
      </w:pPr>
      <w:r>
        <w:t>3.2 Phase-by-Phase Description</w:t>
      </w:r>
    </w:p>
    <w:p w14:paraId="761A9374" w14:textId="77777777" w:rsidR="003A119E" w:rsidRDefault="00000000">
      <w:pPr>
        <w:spacing w:after="160" w:line="276" w:lineRule="auto"/>
      </w:pPr>
      <w:r>
        <w:rPr>
          <w:rFonts w:eastAsia="Arial"/>
          <w:b/>
          <w:bCs/>
        </w:rPr>
        <w:t>Phase 1 — Local Histogram.</w:t>
      </w:r>
      <w:r>
        <w:rPr>
          <w:rFonts w:eastAsia="Arial"/>
        </w:rPr>
        <w:t xml:space="preserve"> Each tile independently scans its partition and accumulates digit frequencies into its local local_cnt[NUM_BUCKETS] array in scratchpad. For the 16-bucket variant, this is a 64-byte array; for the 256-bucket variant, it is 1,024 bytes. No synchronization is needed: tiles write only to their own scratchpad.</w:t>
      </w:r>
    </w:p>
    <w:p w14:paraId="7497C991" w14:textId="77777777" w:rsidR="003A119E" w:rsidRDefault="00000000">
      <w:pPr>
        <w:spacing w:after="160" w:line="276" w:lineRule="auto"/>
      </w:pPr>
      <w:r>
        <w:rPr>
          <w:rFonts w:eastAsia="Arial"/>
          <w:b/>
          <w:bCs/>
        </w:rPr>
        <w:t>Phase 2 — Histogram Merge.</w:t>
      </w:r>
      <w:r>
        <w:rPr>
          <w:rFonts w:eastAsia="Arial"/>
        </w:rPr>
        <w:t xml:space="preserve"> Merging proceeds in two stages: first, for each row y, the tile at (x=0, y) reads local_cnt from all tiles in its row via bsg_remote_ptr and sums them. Then tile (0,0) accumulates the global histogram from all row leaders. For the 256-bucket variant, each remote read transfers 256 words instead of 16, increasing NoC traffic by 16×.</w:t>
      </w:r>
    </w:p>
    <w:p w14:paraId="7E1CA640" w14:textId="77777777" w:rsidR="003A119E" w:rsidRDefault="00000000">
      <w:pPr>
        <w:spacing w:after="160" w:line="276" w:lineRule="auto"/>
      </w:pPr>
      <w:r>
        <w:rPr>
          <w:rFonts w:eastAsia="Arial"/>
          <w:b/>
          <w:bCs/>
        </w:rPr>
        <w:t>Phase 3 — Prefix Sum.</w:t>
      </w:r>
      <w:r>
        <w:rPr>
          <w:rFonts w:eastAsia="Arial"/>
        </w:rPr>
        <w:t xml:space="preserve"> Tile 0 performs the exclusive scan serially over NUM_BUCKETS entries. For 16 buckets this is negligible; for 256 buckets it is still only O(256) operations—small but no longer trivially zero.</w:t>
      </w:r>
    </w:p>
    <w:p w14:paraId="2C22D8B7" w14:textId="77777777" w:rsidR="003A119E" w:rsidRDefault="00000000">
      <w:pPr>
        <w:spacing w:after="160" w:line="276" w:lineRule="auto"/>
      </w:pPr>
      <w:r>
        <w:rPr>
          <w:rFonts w:eastAsia="Arial"/>
          <w:b/>
          <w:bCs/>
        </w:rPr>
        <w:t>Phase 4a — Per-Tile Offset Computation.</w:t>
      </w:r>
      <w:r>
        <w:rPr>
          <w:rFonts w:eastAsia="Arial"/>
        </w:rPr>
        <w:t xml:space="preserve"> Each tile computes my_offset[b] = the number of elements with digit b among all tiles with lower tid. This is the most communication-intensive step. For the 16-bucket variant, tile 127 reads 127 × 16 = 2,032 remote words. For the 256-bucket variant, tile 127 reads 127 × 256 = 32,512 remote words—a 16× increase.</w:t>
      </w:r>
    </w:p>
    <w:p w14:paraId="4FE0BADF" w14:textId="77777777" w:rsidR="003A119E" w:rsidRDefault="00000000">
      <w:pPr>
        <w:spacing w:after="160" w:line="276" w:lineRule="auto"/>
      </w:pPr>
      <w:r>
        <w:rPr>
          <w:rFonts w:eastAsia="Arial"/>
          <w:b/>
          <w:bCs/>
        </w:rPr>
        <w:t>Phase 4b — Scatter.</w:t>
      </w:r>
      <w:r>
        <w:rPr>
          <w:rFonts w:eastAsia="Arial"/>
        </w:rPr>
        <w:t xml:space="preserve"> Each tile scatters its elements to the output buffer at conflict-free positions. The digit extraction uses a wider mask (0xFF vs 0xF) and larger shift for the 256-bucket variant, but the per-element cost is otherwise identical.</w:t>
      </w:r>
    </w:p>
    <w:p w14:paraId="7B6DE768" w14:textId="77777777" w:rsidR="003A119E" w:rsidRDefault="00000000">
      <w:pPr>
        <w:spacing w:after="160" w:line="276" w:lineRule="auto"/>
      </w:pPr>
      <w:r>
        <w:rPr>
          <w:rFonts w:eastAsia="Arial"/>
          <w:b/>
          <w:bCs/>
        </w:rPr>
        <w:t>Phase 5 — Copy Back.</w:t>
      </w:r>
      <w:r>
        <w:rPr>
          <w:rFonts w:eastAsia="Arial"/>
        </w:rPr>
        <w:t xml:space="preserve"> Each tile copies its stripe of the output buffer back to A. This phase is identical for both configurations.</w:t>
      </w:r>
    </w:p>
    <w:p w14:paraId="42537E49" w14:textId="77777777" w:rsidR="003A119E" w:rsidRDefault="00000000">
      <w:pPr>
        <w:pStyle w:val="2"/>
      </w:pPr>
      <w:r>
        <w:t>3.3 Scratchpad Budget Analysis</w:t>
      </w:r>
    </w:p>
    <w:p w14:paraId="182099F4" w14:textId="77777777" w:rsidR="003A119E" w:rsidRDefault="00000000">
      <w:pPr>
        <w:spacing w:after="160" w:line="276" w:lineRule="auto"/>
      </w:pPr>
      <w:r>
        <w:rPr>
          <w:rFonts w:eastAsia="Arial"/>
        </w:rPr>
        <w:t>Each tile has 4KB (4,096 bytes) of scratchpad. The per-tile memory footprint for each configuration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3A119E" w14:paraId="4B2E9E33" w14:textId="77777777" w:rsidTr="002F4170">
        <w:tblPrEx>
          <w:tblCellMar>
            <w:top w:w="0" w:type="dxa"/>
            <w:bottom w:w="0" w:type="dxa"/>
          </w:tblCellMar>
        </w:tblPrEx>
        <w:trPr>
          <w:trHeight w:val="534"/>
        </w:trPr>
        <w:tc>
          <w:tcPr>
            <w:tcW w:w="3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5BEDA8A" w14:textId="77777777" w:rsidR="003A119E" w:rsidRDefault="00000000">
            <w:pPr>
              <w:jc w:val="center"/>
            </w:pPr>
            <w:r>
              <w:rPr>
                <w:rFonts w:eastAsia="Arial"/>
                <w:b/>
                <w:bCs/>
                <w:color w:val="FFFFFF"/>
                <w:sz w:val="20"/>
                <w:szCs w:val="20"/>
              </w:rPr>
              <w:t>Array</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5D2C31C" w14:textId="77777777" w:rsidR="003A119E" w:rsidRDefault="00000000">
            <w:pPr>
              <w:jc w:val="center"/>
            </w:pPr>
            <w:r>
              <w:rPr>
                <w:rFonts w:eastAsia="Arial"/>
                <w:b/>
                <w:bCs/>
                <w:color w:val="FFFFFF"/>
                <w:sz w:val="20"/>
                <w:szCs w:val="20"/>
              </w:rPr>
              <w:t>16-bucket (bytes)</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194075A" w14:textId="77777777" w:rsidR="003A119E" w:rsidRDefault="00000000">
            <w:pPr>
              <w:jc w:val="center"/>
            </w:pPr>
            <w:r>
              <w:rPr>
                <w:rFonts w:eastAsia="Arial"/>
                <w:b/>
                <w:bCs/>
                <w:color w:val="FFFFFF"/>
                <w:sz w:val="20"/>
                <w:szCs w:val="20"/>
              </w:rPr>
              <w:t>256-bucket (bytes)</w:t>
            </w:r>
          </w:p>
        </w:tc>
        <w:tc>
          <w:tcPr>
            <w:tcW w:w="236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6EADD0B" w14:textId="77777777" w:rsidR="003A119E" w:rsidRDefault="00000000">
            <w:pPr>
              <w:jc w:val="center"/>
            </w:pPr>
            <w:r>
              <w:rPr>
                <w:rFonts w:eastAsia="Arial"/>
                <w:b/>
                <w:bCs/>
                <w:color w:val="FFFFFF"/>
                <w:sz w:val="20"/>
                <w:szCs w:val="20"/>
              </w:rPr>
              <w:t>Notes</w:t>
            </w:r>
          </w:p>
        </w:tc>
      </w:tr>
      <w:tr w:rsidR="003A119E" w14:paraId="3F52555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7F500" w14:textId="77777777" w:rsidR="003A119E" w:rsidRDefault="00000000">
            <w:pPr>
              <w:jc w:val="center"/>
            </w:pPr>
            <w:r>
              <w:rPr>
                <w:rFonts w:eastAsia="Arial"/>
                <w:sz w:val="20"/>
                <w:szCs w:val="20"/>
              </w:rPr>
              <w:t>local_cnt[]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EDF1C" w14:textId="77777777" w:rsidR="003A119E" w:rsidRDefault="00000000">
            <w:pPr>
              <w:jc w:val="center"/>
            </w:pPr>
            <w:r>
              <w:rPr>
                <w:rFonts w:eastAsia="Arial"/>
                <w:sz w:val="20"/>
                <w:szCs w:val="20"/>
              </w:rPr>
              <w:t>64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21469" w14:textId="18BB670B" w:rsidR="003A119E" w:rsidRDefault="00000000">
            <w:pPr>
              <w:jc w:val="center"/>
            </w:pPr>
            <w:r>
              <w:rPr>
                <w:rFonts w:eastAsia="Arial"/>
                <w:sz w:val="20"/>
                <w:szCs w:val="20"/>
              </w:rPr>
              <w:t>1024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5AE74" w14:textId="77777777" w:rsidR="003A119E" w:rsidRDefault="00000000">
            <w:pPr>
              <w:jc w:val="center"/>
            </w:pPr>
            <w:r>
              <w:rPr>
                <w:rFonts w:eastAsia="Arial"/>
                <w:sz w:val="20"/>
                <w:szCs w:val="20"/>
              </w:rPr>
              <w:t>NUM_BUCKETS × 4B</w:t>
            </w:r>
          </w:p>
        </w:tc>
      </w:tr>
      <w:tr w:rsidR="003A119E" w14:paraId="3365F81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54A16D42" w14:textId="77777777" w:rsidR="003A119E" w:rsidRDefault="00000000">
            <w:pPr>
              <w:jc w:val="center"/>
            </w:pPr>
            <w:r>
              <w:rPr>
                <w:rFonts w:eastAsia="Arial"/>
                <w:sz w:val="20"/>
                <w:szCs w:val="20"/>
              </w:rPr>
              <w:t>histogram[]</w:t>
            </w:r>
          </w:p>
        </w:tc>
        <w:tc>
          <w:tcPr>
            <w:tcW w:w="2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4FE957B7" w14:textId="77777777" w:rsidR="003A119E" w:rsidRDefault="00000000">
            <w:pPr>
              <w:jc w:val="center"/>
            </w:pPr>
            <w:r>
              <w:rPr>
                <w:rFonts w:eastAsia="Arial"/>
                <w:sz w:val="20"/>
                <w:szCs w:val="20"/>
              </w:rPr>
              <w:t>64</w:t>
            </w:r>
          </w:p>
        </w:tc>
        <w:tc>
          <w:tcPr>
            <w:tcW w:w="2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45D6E00C" w14:textId="4513312F" w:rsidR="003A119E" w:rsidRDefault="00000000">
            <w:pPr>
              <w:jc w:val="center"/>
            </w:pPr>
            <w:r>
              <w:rPr>
                <w:rFonts w:eastAsia="Arial"/>
                <w:sz w:val="20"/>
                <w:szCs w:val="20"/>
              </w:rPr>
              <w:t>1024</w:t>
            </w:r>
          </w:p>
        </w:tc>
        <w:tc>
          <w:tcPr>
            <w:tcW w:w="236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5F5DFAA8" w14:textId="77777777" w:rsidR="003A119E" w:rsidRDefault="00000000">
            <w:pPr>
              <w:jc w:val="center"/>
            </w:pPr>
            <w:r>
              <w:rPr>
                <w:rFonts w:eastAsia="Arial"/>
                <w:sz w:val="20"/>
                <w:szCs w:val="20"/>
              </w:rPr>
              <w:t>NUM_BUCKETS × 4B</w:t>
            </w:r>
          </w:p>
        </w:tc>
      </w:tr>
      <w:tr w:rsidR="003A119E" w14:paraId="330E7B7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C5EC1" w14:textId="77777777" w:rsidR="003A119E" w:rsidRDefault="00000000">
            <w:pPr>
              <w:jc w:val="center"/>
            </w:pPr>
            <w:r>
              <w:rPr>
                <w:rFonts w:eastAsia="Arial"/>
                <w:sz w:val="20"/>
                <w:szCs w:val="20"/>
              </w:rPr>
              <w:t>my_offset[]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BF35F" w14:textId="77777777" w:rsidR="003A119E" w:rsidRDefault="00000000">
            <w:pPr>
              <w:jc w:val="center"/>
            </w:pPr>
            <w:r>
              <w:rPr>
                <w:rFonts w:eastAsia="Arial"/>
                <w:sz w:val="20"/>
                <w:szCs w:val="20"/>
              </w:rPr>
              <w:t>64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45482" w14:textId="0C52BA29" w:rsidR="003A119E" w:rsidRDefault="00000000">
            <w:pPr>
              <w:jc w:val="center"/>
            </w:pPr>
            <w:r>
              <w:rPr>
                <w:rFonts w:eastAsia="Arial"/>
                <w:sz w:val="20"/>
                <w:szCs w:val="20"/>
              </w:rPr>
              <w:t>1024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AE6A0" w14:textId="77777777" w:rsidR="003A119E" w:rsidRDefault="00000000">
            <w:pPr>
              <w:jc w:val="center"/>
            </w:pPr>
            <w:r>
              <w:rPr>
                <w:rFonts w:eastAsia="Arial"/>
                <w:sz w:val="20"/>
                <w:szCs w:val="20"/>
              </w:rPr>
              <w:t>NUM_BUCKETS × 4B</w:t>
            </w:r>
          </w:p>
        </w:tc>
      </w:tr>
      <w:tr w:rsidR="003A119E" w14:paraId="2650E6D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4DA2666E" w14:textId="77777777" w:rsidR="003A119E" w:rsidRDefault="00000000">
            <w:pPr>
              <w:jc w:val="center"/>
            </w:pPr>
            <w:r>
              <w:rPr>
                <w:rFonts w:eastAsia="Arial"/>
                <w:sz w:val="20"/>
                <w:szCs w:val="20"/>
              </w:rPr>
              <w:t>Other locals</w:t>
            </w:r>
          </w:p>
        </w:tc>
        <w:tc>
          <w:tcPr>
            <w:tcW w:w="2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6A4075A1" w14:textId="77777777" w:rsidR="003A119E" w:rsidRDefault="00000000">
            <w:pPr>
              <w:jc w:val="center"/>
            </w:pPr>
            <w:r>
              <w:rPr>
                <w:rFonts w:eastAsia="Arial"/>
                <w:sz w:val="20"/>
                <w:szCs w:val="20"/>
              </w:rPr>
              <w:t>~100</w:t>
            </w:r>
          </w:p>
        </w:tc>
        <w:tc>
          <w:tcPr>
            <w:tcW w:w="200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45EDA25D" w14:textId="77777777" w:rsidR="003A119E" w:rsidRDefault="00000000">
            <w:pPr>
              <w:jc w:val="center"/>
            </w:pPr>
            <w:r>
              <w:rPr>
                <w:rFonts w:eastAsia="Arial"/>
                <w:sz w:val="20"/>
                <w:szCs w:val="20"/>
              </w:rPr>
              <w:t>~100</w:t>
            </w:r>
          </w:p>
        </w:tc>
        <w:tc>
          <w:tcPr>
            <w:tcW w:w="2360"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487AB3CF" w14:textId="77777777" w:rsidR="003A119E" w:rsidRDefault="00000000">
            <w:pPr>
              <w:jc w:val="center"/>
            </w:pPr>
            <w:r>
              <w:rPr>
                <w:rFonts w:eastAsia="Arial"/>
                <w:sz w:val="20"/>
                <w:szCs w:val="20"/>
              </w:rPr>
              <w:t>Loop vars, temps</w:t>
            </w:r>
          </w:p>
        </w:tc>
      </w:tr>
      <w:tr w:rsidR="003A119E" w14:paraId="4061243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57DE3" w14:textId="77777777" w:rsidR="003A119E" w:rsidRDefault="00000000">
            <w:pPr>
              <w:jc w:val="center"/>
            </w:pPr>
            <w:r>
              <w:rPr>
                <w:rFonts w:eastAsia="Arial"/>
                <w:sz w:val="20"/>
                <w:szCs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B1986" w14:textId="77777777" w:rsidR="003A119E" w:rsidRDefault="00000000">
            <w:pPr>
              <w:jc w:val="center"/>
            </w:pPr>
            <w:r>
              <w:rPr>
                <w:rFonts w:eastAsia="Arial"/>
                <w:sz w:val="20"/>
                <w:szCs w:val="20"/>
              </w:rPr>
              <w:t>~292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EFC06" w14:textId="5CBC6174" w:rsidR="003A119E" w:rsidRDefault="00000000">
            <w:pPr>
              <w:jc w:val="center"/>
            </w:pPr>
            <w:r>
              <w:rPr>
                <w:rFonts w:eastAsia="Arial"/>
                <w:sz w:val="20"/>
                <w:szCs w:val="20"/>
              </w:rPr>
              <w:t>~3172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763EB" w14:textId="77777777" w:rsidR="003A119E" w:rsidRDefault="003A119E">
            <w:pPr>
              <w:jc w:val="center"/>
            </w:pPr>
          </w:p>
        </w:tc>
      </w:tr>
    </w:tbl>
    <w:p w14:paraId="69B7E0FE" w14:textId="77777777" w:rsidR="003A119E" w:rsidRDefault="003A119E">
      <w:pPr>
        <w:spacing w:after="160" w:line="276" w:lineRule="auto"/>
      </w:pPr>
    </w:p>
    <w:p w14:paraId="4E3F7040" w14:textId="77777777" w:rsidR="003A119E" w:rsidRDefault="00000000">
      <w:pPr>
        <w:spacing w:after="160" w:line="276" w:lineRule="auto"/>
      </w:pPr>
      <w:r>
        <w:rPr>
          <w:rFonts w:eastAsia="Arial"/>
        </w:rPr>
        <w:t xml:space="preserve">The 16-bucket variant uses only ~7% of scratchpad, leaving ample room. The 256-bucket variant consumes ~77% of scratchpad, which is tight but feasible. However, this leaves very </w:t>
      </w:r>
      <w:r>
        <w:rPr>
          <w:rFonts w:eastAsia="Arial"/>
        </w:rPr>
        <w:lastRenderedPageBreak/>
        <w:t>little room for additional optimizations (e.g., local data buffering or software pipelining state) in the 256-bucket case. If we attempted a 16-bit digit (65,536 buckets), the histogram alone would require 256KB—far exceeding tile scratchpad. This illustrates the hard architectural constraint that HammerBlade’s scratchpad size places on the radix width.</w:t>
      </w:r>
    </w:p>
    <w:p w14:paraId="72C22A61" w14:textId="77777777" w:rsidR="003A119E" w:rsidRDefault="00000000">
      <w:pPr>
        <w:pStyle w:val="2"/>
      </w:pPr>
      <w:r>
        <w:t>3.4 Correctness</w:t>
      </w:r>
    </w:p>
    <w:p w14:paraId="4FF2CD60" w14:textId="687C2A74" w:rsidR="003A119E" w:rsidRDefault="00000000" w:rsidP="00940BD0">
      <w:pPr>
        <w:spacing w:after="160" w:line="276" w:lineRule="auto"/>
      </w:pPr>
      <w:r>
        <w:rPr>
          <w:rFonts w:eastAsia="Arial"/>
        </w:rPr>
        <w:t xml:space="preserve">Both the 16-bucket and 256-bucket implementations are verified by comparing the output against qsort on the host after DMA transfer back. Verification is performed </w:t>
      </w:r>
      <w:r w:rsidR="005065B9">
        <w:rPr>
          <w:rFonts w:eastAsia="Arial"/>
        </w:rPr>
        <w:t>in a separation run</w:t>
      </w:r>
      <w:r>
        <w:rPr>
          <w:rFonts w:eastAsia="Arial"/>
        </w:rPr>
        <w:t xml:space="preserve"> for all three input sizes.</w:t>
      </w:r>
    </w:p>
    <w:p w14:paraId="30BDB232" w14:textId="77777777" w:rsidR="003A119E" w:rsidRDefault="00000000">
      <w:pPr>
        <w:pStyle w:val="1"/>
      </w:pPr>
      <w:r>
        <w:t>4. Evaluation Datasets</w:t>
      </w:r>
    </w:p>
    <w:p w14:paraId="7869E53A" w14:textId="77777777" w:rsidR="003A119E" w:rsidRDefault="00000000">
      <w:pPr>
        <w:spacing w:after="160" w:line="276" w:lineRule="auto"/>
      </w:pPr>
      <w:r>
        <w:rPr>
          <w:rFonts w:eastAsia="Arial"/>
        </w:rPr>
        <w:t>We evaluate on three input datasets designed to stress different aspects of the implementation. All datasets use 16-bit random values (rand() &amp; 0xFFFF) to ensure all digit buckets are populated in each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1598"/>
        <w:gridCol w:w="1598"/>
        <w:gridCol w:w="1998"/>
        <w:gridCol w:w="4154"/>
      </w:tblGrid>
      <w:tr w:rsidR="003A119E" w14:paraId="35422FDC" w14:textId="77777777" w:rsidTr="002F4170">
        <w:tblPrEx>
          <w:tblCellMar>
            <w:top w:w="0" w:type="dxa"/>
            <w:bottom w:w="0" w:type="dxa"/>
          </w:tblCellMar>
        </w:tblPrEx>
        <w:trPr>
          <w:gridBefore w:val="1"/>
          <w:wBefore w:w="12" w:type="dxa"/>
          <w:trHeight w:val="437"/>
        </w:trPr>
        <w:tc>
          <w:tcPr>
            <w:tcW w:w="1598"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18BE3B3" w14:textId="77777777" w:rsidR="003A119E" w:rsidRDefault="00000000">
            <w:pPr>
              <w:jc w:val="center"/>
            </w:pPr>
            <w:r>
              <w:rPr>
                <w:rFonts w:eastAsia="Arial"/>
                <w:b/>
                <w:bCs/>
                <w:color w:val="FFFFFF"/>
                <w:sz w:val="20"/>
                <w:szCs w:val="20"/>
              </w:rPr>
              <w:t>Dataset</w:t>
            </w:r>
          </w:p>
        </w:tc>
        <w:tc>
          <w:tcPr>
            <w:tcW w:w="1598"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EAB06A5" w14:textId="77777777" w:rsidR="003A119E" w:rsidRDefault="00000000">
            <w:pPr>
              <w:jc w:val="center"/>
            </w:pPr>
            <w:r>
              <w:rPr>
                <w:rFonts w:eastAsia="Arial"/>
                <w:b/>
                <w:bCs/>
                <w:color w:val="FFFFFF"/>
                <w:sz w:val="20"/>
                <w:szCs w:val="20"/>
              </w:rPr>
              <w:t>Size (N)</w:t>
            </w:r>
          </w:p>
        </w:tc>
        <w:tc>
          <w:tcPr>
            <w:tcW w:w="1998"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22ABFC2" w14:textId="77777777" w:rsidR="003A119E" w:rsidRDefault="00000000">
            <w:pPr>
              <w:jc w:val="center"/>
            </w:pPr>
            <w:r>
              <w:rPr>
                <w:rFonts w:eastAsia="Arial"/>
                <w:b/>
                <w:bCs/>
                <w:color w:val="FFFFFF"/>
                <w:sz w:val="20"/>
                <w:szCs w:val="20"/>
              </w:rPr>
              <w:t>Pattern</w:t>
            </w:r>
          </w:p>
        </w:tc>
        <w:tc>
          <w:tcPr>
            <w:tcW w:w="4154"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D0B4AD1" w14:textId="77777777" w:rsidR="003A119E" w:rsidRDefault="00000000">
            <w:pPr>
              <w:jc w:val="center"/>
            </w:pPr>
            <w:r>
              <w:rPr>
                <w:rFonts w:eastAsia="Arial"/>
                <w:b/>
                <w:bCs/>
                <w:color w:val="FFFFFF"/>
                <w:sz w:val="20"/>
                <w:szCs w:val="20"/>
              </w:rPr>
              <w:t>Rationale</w:t>
            </w:r>
          </w:p>
        </w:tc>
      </w:tr>
      <w:tr w:rsidR="003A119E" w14:paraId="7A97A4E3" w14:textId="77777777" w:rsidTr="00141322">
        <w:tblPrEx>
          <w:tblCellMar>
            <w:top w:w="0" w:type="dxa"/>
            <w:bottom w:w="0" w:type="dxa"/>
          </w:tblCellMar>
        </w:tblPrEx>
        <w:trPr>
          <w:gridBefore w:val="1"/>
          <w:wBefore w:w="12" w:type="dxa"/>
        </w:trPr>
        <w:tc>
          <w:tcPr>
            <w:tcW w:w="15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2CF08" w14:textId="77777777" w:rsidR="003A119E" w:rsidRDefault="00000000">
            <w:pPr>
              <w:jc w:val="center"/>
            </w:pPr>
            <w:r>
              <w:rPr>
                <w:rFonts w:eastAsia="Arial"/>
                <w:sz w:val="20"/>
                <w:szCs w:val="20"/>
              </w:rPr>
              <w:t>Large</w:t>
            </w:r>
          </w:p>
        </w:tc>
        <w:tc>
          <w:tcPr>
            <w:tcW w:w="15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D4405" w14:textId="1318236A" w:rsidR="003A119E" w:rsidRDefault="00000000">
            <w:pPr>
              <w:jc w:val="center"/>
            </w:pPr>
            <w:r>
              <w:rPr>
                <w:rFonts w:eastAsia="Arial"/>
                <w:sz w:val="20"/>
                <w:szCs w:val="20"/>
              </w:rPr>
              <w:t>131072</w:t>
            </w:r>
          </w:p>
        </w:tc>
        <w:tc>
          <w:tcPr>
            <w:tcW w:w="1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72CAF" w14:textId="77777777" w:rsidR="003A119E" w:rsidRDefault="00000000">
            <w:pPr>
              <w:jc w:val="center"/>
            </w:pPr>
            <w:r>
              <w:rPr>
                <w:rFonts w:eastAsia="Arial"/>
                <w:sz w:val="20"/>
                <w:szCs w:val="20"/>
              </w:rPr>
              <w:t>Random 16-bit</w:t>
            </w:r>
          </w:p>
        </w:tc>
        <w:tc>
          <w:tcPr>
            <w:tcW w:w="41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A309B" w14:textId="77777777" w:rsidR="003A119E" w:rsidRDefault="00000000">
            <w:pPr>
              <w:jc w:val="center"/>
            </w:pPr>
            <w:r>
              <w:rPr>
                <w:rFonts w:eastAsia="Arial"/>
                <w:sz w:val="20"/>
                <w:szCs w:val="20"/>
              </w:rPr>
              <w:t>1,024 elements/tile; computation-dominant</w:t>
            </w:r>
          </w:p>
        </w:tc>
      </w:tr>
      <w:tr w:rsidR="003A119E" w14:paraId="325DBA94" w14:textId="77777777" w:rsidTr="00141322">
        <w:tblPrEx>
          <w:tblCellMar>
            <w:top w:w="0" w:type="dxa"/>
            <w:bottom w:w="0" w:type="dxa"/>
          </w:tblCellMar>
        </w:tblPrEx>
        <w:trPr>
          <w:gridBefore w:val="1"/>
          <w:wBefore w:w="12" w:type="dxa"/>
        </w:trPr>
        <w:tc>
          <w:tcPr>
            <w:tcW w:w="1598"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269D9EF7" w14:textId="77777777" w:rsidR="003A119E" w:rsidRDefault="00000000">
            <w:pPr>
              <w:jc w:val="center"/>
            </w:pPr>
            <w:r>
              <w:rPr>
                <w:rFonts w:eastAsia="Arial"/>
                <w:sz w:val="20"/>
                <w:szCs w:val="20"/>
              </w:rPr>
              <w:t>Medium</w:t>
            </w:r>
          </w:p>
        </w:tc>
        <w:tc>
          <w:tcPr>
            <w:tcW w:w="1598"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07E81F02" w14:textId="5E76EABC" w:rsidR="003A119E" w:rsidRDefault="00000000">
            <w:pPr>
              <w:jc w:val="center"/>
            </w:pPr>
            <w:r>
              <w:rPr>
                <w:rFonts w:eastAsia="Arial"/>
                <w:sz w:val="20"/>
                <w:szCs w:val="20"/>
              </w:rPr>
              <w:t>32768</w:t>
            </w:r>
          </w:p>
        </w:tc>
        <w:tc>
          <w:tcPr>
            <w:tcW w:w="1998"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6EFA48D2" w14:textId="77777777" w:rsidR="003A119E" w:rsidRDefault="00000000">
            <w:pPr>
              <w:jc w:val="center"/>
            </w:pPr>
            <w:r>
              <w:rPr>
                <w:rFonts w:eastAsia="Arial"/>
                <w:sz w:val="20"/>
                <w:szCs w:val="20"/>
              </w:rPr>
              <w:t>Random 16-bit</w:t>
            </w:r>
          </w:p>
        </w:tc>
        <w:tc>
          <w:tcPr>
            <w:tcW w:w="4154"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12C889DE" w14:textId="77777777" w:rsidR="003A119E" w:rsidRDefault="00000000">
            <w:pPr>
              <w:jc w:val="center"/>
            </w:pPr>
            <w:r>
              <w:rPr>
                <w:rFonts w:eastAsia="Arial"/>
                <w:sz w:val="20"/>
                <w:szCs w:val="20"/>
              </w:rPr>
              <w:t>256 elements/tile; balanced regime</w:t>
            </w:r>
          </w:p>
        </w:tc>
      </w:tr>
      <w:tr w:rsidR="003A119E" w14:paraId="6332A8E2" w14:textId="77777777" w:rsidTr="00141322">
        <w:tblPrEx>
          <w:tblCellMar>
            <w:top w:w="0" w:type="dxa"/>
            <w:bottom w:w="0" w:type="dxa"/>
          </w:tblCellMar>
        </w:tblPrEx>
        <w:trPr>
          <w:gridBefore w:val="1"/>
          <w:wBefore w:w="12" w:type="dxa"/>
        </w:trPr>
        <w:tc>
          <w:tcPr>
            <w:tcW w:w="15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B8AB1" w14:textId="77777777" w:rsidR="003A119E" w:rsidRDefault="00000000">
            <w:pPr>
              <w:jc w:val="center"/>
            </w:pPr>
            <w:r>
              <w:rPr>
                <w:rFonts w:eastAsia="Arial"/>
                <w:sz w:val="20"/>
                <w:szCs w:val="20"/>
              </w:rPr>
              <w:t>Small</w:t>
            </w:r>
          </w:p>
        </w:tc>
        <w:tc>
          <w:tcPr>
            <w:tcW w:w="15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49AB8" w14:textId="25DB05B6" w:rsidR="003A119E" w:rsidRDefault="00000000">
            <w:pPr>
              <w:jc w:val="center"/>
            </w:pPr>
            <w:r>
              <w:rPr>
                <w:rFonts w:eastAsia="Arial"/>
                <w:sz w:val="20"/>
                <w:szCs w:val="20"/>
              </w:rPr>
              <w:t>8192</w:t>
            </w:r>
          </w:p>
        </w:tc>
        <w:tc>
          <w:tcPr>
            <w:tcW w:w="1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04654" w14:textId="77777777" w:rsidR="003A119E" w:rsidRDefault="00000000">
            <w:pPr>
              <w:jc w:val="center"/>
            </w:pPr>
            <w:r>
              <w:rPr>
                <w:rFonts w:eastAsia="Arial"/>
                <w:sz w:val="20"/>
                <w:szCs w:val="20"/>
              </w:rPr>
              <w:t>Random 16-bit</w:t>
            </w:r>
          </w:p>
        </w:tc>
        <w:tc>
          <w:tcPr>
            <w:tcW w:w="41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6FB47" w14:textId="77777777" w:rsidR="003A119E" w:rsidRDefault="00000000">
            <w:pPr>
              <w:jc w:val="center"/>
            </w:pPr>
            <w:r>
              <w:rPr>
                <w:rFonts w:eastAsia="Arial"/>
                <w:sz w:val="20"/>
                <w:szCs w:val="20"/>
              </w:rPr>
              <w:t>64 elements/tile; communication-dominant</w:t>
            </w:r>
          </w:p>
        </w:tc>
      </w:tr>
      <w:tr w:rsidR="00141322" w14:paraId="393EA7F3" w14:textId="77777777" w:rsidTr="00141322">
        <w:tblPrEx>
          <w:tblCellMar>
            <w:top w:w="0" w:type="dxa"/>
            <w:bottom w:w="0" w:type="dxa"/>
          </w:tblCellMar>
        </w:tblPrEx>
        <w:tc>
          <w:tcPr>
            <w:tcW w:w="1610" w:type="dxa"/>
            <w:gridSpan w:val="2"/>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2E812" w14:textId="113741F5" w:rsidR="00141322" w:rsidRDefault="00141322" w:rsidP="00F42D8C">
            <w:pPr>
              <w:jc w:val="center"/>
            </w:pPr>
            <w:r>
              <w:rPr>
                <w:rFonts w:eastAsia="Arial"/>
                <w:sz w:val="20"/>
                <w:szCs w:val="20"/>
              </w:rPr>
              <w:t>Tiny</w:t>
            </w:r>
          </w:p>
        </w:tc>
        <w:tc>
          <w:tcPr>
            <w:tcW w:w="15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DD3C7" w14:textId="0E086323" w:rsidR="00141322" w:rsidRDefault="00141322" w:rsidP="00F42D8C">
            <w:pPr>
              <w:jc w:val="center"/>
            </w:pPr>
            <w:r>
              <w:t>2048</w:t>
            </w:r>
          </w:p>
        </w:tc>
        <w:tc>
          <w:tcPr>
            <w:tcW w:w="1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25FF1" w14:textId="77777777" w:rsidR="00141322" w:rsidRDefault="00141322" w:rsidP="00F42D8C">
            <w:pPr>
              <w:jc w:val="center"/>
            </w:pPr>
            <w:r>
              <w:rPr>
                <w:rFonts w:eastAsia="Arial"/>
                <w:sz w:val="20"/>
                <w:szCs w:val="20"/>
              </w:rPr>
              <w:t>Random 16-bit</w:t>
            </w:r>
          </w:p>
        </w:tc>
        <w:tc>
          <w:tcPr>
            <w:tcW w:w="41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79AE8" w14:textId="6A73A5F7" w:rsidR="00141322" w:rsidRDefault="00141322" w:rsidP="00F42D8C">
            <w:pPr>
              <w:jc w:val="center"/>
            </w:pPr>
            <w:r>
              <w:t>debugging</w:t>
            </w:r>
          </w:p>
        </w:tc>
      </w:tr>
    </w:tbl>
    <w:p w14:paraId="2985DAFE" w14:textId="77777777" w:rsidR="003A119E" w:rsidRDefault="003A119E">
      <w:pPr>
        <w:spacing w:after="160" w:line="276" w:lineRule="auto"/>
      </w:pPr>
    </w:p>
    <w:p w14:paraId="0F2F038A" w14:textId="77777777" w:rsidR="003A119E" w:rsidRDefault="00000000">
      <w:pPr>
        <w:spacing w:after="160" w:line="276" w:lineRule="auto"/>
      </w:pPr>
      <w:r>
        <w:rPr>
          <w:rFonts w:eastAsia="Arial"/>
        </w:rPr>
        <w:t>The Large dataset (N=131,072) gives 1,024 elements per tile and is expected to be fully memory-bandwidth bound in the scatter phase. Halving the number of passes (from 8 to 4) should yield a near-2× improvement if the per-pass cost is similar. The Small dataset (N=8,192) with only 64 elements per tile is where the 16× increase in communication volume for the 256-bucket variant should become visible, potentially negating the benefit of fewer passes.</w:t>
      </w:r>
    </w:p>
    <w:p w14:paraId="19A780A1" w14:textId="7C8879DA" w:rsidR="003A119E" w:rsidRDefault="00000000">
      <w:pPr>
        <w:pStyle w:val="1"/>
      </w:pPr>
      <w:r>
        <w:t xml:space="preserve">5. </w:t>
      </w:r>
      <w:r w:rsidR="00D812D8">
        <w:t>x86 Serial Baseline</w:t>
      </w:r>
    </w:p>
    <w:p w14:paraId="49FE5C81" w14:textId="77777777" w:rsidR="003A119E" w:rsidRDefault="00000000">
      <w:pPr>
        <w:pStyle w:val="2"/>
      </w:pPr>
      <w:r>
        <w:t>5.1 x86 Serial Baseline</w:t>
      </w:r>
    </w:p>
    <w:p w14:paraId="3E2FADA9" w14:textId="77777777" w:rsidR="003A119E" w:rsidRDefault="00000000">
      <w:pPr>
        <w:spacing w:after="160" w:line="276" w:lineRule="auto"/>
      </w:pPr>
      <w:r>
        <w:rPr>
          <w:rFonts w:eastAsia="Arial"/>
        </w:rPr>
        <w:t>The x86 baseline is an LSD radix sort implemented in C, compiled with -O2 on an x86-64 host. We run both 16-bucket and 256-bucket variants. Runtime is measured with clock_gettime(CLOCK_MONOTONIC) around the sort loop, excluding allocation.</w:t>
      </w:r>
    </w:p>
    <w:p w14:paraId="08610439" w14:textId="77777777" w:rsidR="003A119E" w:rsidRDefault="00000000">
      <w:pPr>
        <w:pStyle w:val="1"/>
      </w:pPr>
      <w:r>
        <w:t>6. Quantitative Results</w:t>
      </w:r>
    </w:p>
    <w:p w14:paraId="476A9A67" w14:textId="77777777" w:rsidR="003A119E" w:rsidRDefault="00000000">
      <w:pPr>
        <w:spacing w:after="160" w:line="276" w:lineRule="auto"/>
      </w:pPr>
      <w:r>
        <w:rPr>
          <w:rFonts w:eastAsia="Arial"/>
        </w:rPr>
        <w:t>The following table compares the total execution cycles for both configurations across all three input sizes, running on 128 tiles.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399"/>
        <w:gridCol w:w="1399"/>
        <w:gridCol w:w="1798"/>
        <w:gridCol w:w="1798"/>
        <w:gridCol w:w="1798"/>
        <w:gridCol w:w="1798"/>
      </w:tblGrid>
      <w:tr w:rsidR="00E81EB0" w14:paraId="3273A007" w14:textId="62F51ED0" w:rsidTr="002F4170">
        <w:tblPrEx>
          <w:tblCellMar>
            <w:top w:w="0" w:type="dxa"/>
            <w:bottom w:w="0" w:type="dxa"/>
          </w:tblCellMar>
        </w:tblPrEx>
        <w:trPr>
          <w:gridBefore w:val="1"/>
          <w:wBefore w:w="10" w:type="dxa"/>
          <w:trHeight w:val="664"/>
        </w:trPr>
        <w:tc>
          <w:tcPr>
            <w:tcW w:w="1399"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FB24765" w14:textId="77777777" w:rsidR="00E81EB0" w:rsidRDefault="00E81EB0" w:rsidP="00E81EB0">
            <w:pPr>
              <w:jc w:val="center"/>
            </w:pPr>
            <w:r>
              <w:rPr>
                <w:rFonts w:eastAsia="Arial"/>
                <w:b/>
                <w:bCs/>
                <w:color w:val="FFFFFF"/>
                <w:sz w:val="20"/>
                <w:szCs w:val="20"/>
              </w:rPr>
              <w:lastRenderedPageBreak/>
              <w:t>Dataset</w:t>
            </w:r>
          </w:p>
        </w:tc>
        <w:tc>
          <w:tcPr>
            <w:tcW w:w="1399"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569CFB2" w14:textId="77777777" w:rsidR="00E81EB0" w:rsidRDefault="00E81EB0" w:rsidP="00E81EB0">
            <w:pPr>
              <w:jc w:val="center"/>
            </w:pPr>
            <w:r>
              <w:rPr>
                <w:rFonts w:eastAsia="Arial"/>
                <w:b/>
                <w:bCs/>
                <w:color w:val="FFFFFF"/>
                <w:sz w:val="20"/>
                <w:szCs w:val="20"/>
              </w:rPr>
              <w:t>N</w:t>
            </w:r>
          </w:p>
        </w:tc>
        <w:tc>
          <w:tcPr>
            <w:tcW w:w="1798"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751CFFB" w14:textId="76948BCE" w:rsidR="00E81EB0" w:rsidRDefault="00E81EB0" w:rsidP="00E81EB0">
            <w:pPr>
              <w:jc w:val="center"/>
            </w:pPr>
            <w:r>
              <w:rPr>
                <w:rFonts w:eastAsia="Arial"/>
                <w:b/>
                <w:bCs/>
                <w:color w:val="FFFFFF"/>
                <w:sz w:val="20"/>
                <w:szCs w:val="20"/>
              </w:rPr>
              <w:t xml:space="preserve">16-Bucket </w:t>
            </w:r>
          </w:p>
        </w:tc>
        <w:tc>
          <w:tcPr>
            <w:tcW w:w="1798"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8A4B4BC" w14:textId="677E96B0" w:rsidR="00E81EB0" w:rsidRDefault="00E81EB0" w:rsidP="00E81EB0">
            <w:pPr>
              <w:jc w:val="center"/>
            </w:pPr>
            <w:r>
              <w:rPr>
                <w:rFonts w:eastAsia="Arial"/>
                <w:b/>
                <w:bCs/>
                <w:color w:val="FFFFFF"/>
                <w:sz w:val="20"/>
                <w:szCs w:val="20"/>
              </w:rPr>
              <w:t xml:space="preserve">256-Bucket </w:t>
            </w:r>
          </w:p>
        </w:tc>
        <w:tc>
          <w:tcPr>
            <w:tcW w:w="1798" w:type="dxa"/>
            <w:tcBorders>
              <w:top w:val="single" w:sz="1" w:space="0" w:color="999999"/>
              <w:left w:val="single" w:sz="1" w:space="0" w:color="999999"/>
              <w:bottom w:val="single" w:sz="1" w:space="0" w:color="999999"/>
              <w:right w:val="single" w:sz="1" w:space="0" w:color="999999"/>
            </w:tcBorders>
            <w:shd w:val="clear" w:color="auto" w:fill="2B579A"/>
            <w:vAlign w:val="center"/>
          </w:tcPr>
          <w:p w14:paraId="42B951CD" w14:textId="77777777" w:rsidR="00E81EB0" w:rsidRDefault="00E81EB0" w:rsidP="00E81EB0">
            <w:pPr>
              <w:jc w:val="center"/>
              <w:rPr>
                <w:rFonts w:eastAsia="Arial"/>
                <w:b/>
                <w:bCs/>
                <w:color w:val="FFFFFF"/>
                <w:sz w:val="20"/>
                <w:szCs w:val="20"/>
              </w:rPr>
            </w:pPr>
            <w:r>
              <w:rPr>
                <w:rFonts w:eastAsia="Arial"/>
                <w:b/>
                <w:bCs/>
                <w:color w:val="FFFFFF"/>
                <w:sz w:val="20"/>
                <w:szCs w:val="20"/>
              </w:rPr>
              <w:t xml:space="preserve">16-Bucket </w:t>
            </w:r>
          </w:p>
          <w:p w14:paraId="70ABFD75" w14:textId="7BB9111D" w:rsidR="00E81EB0" w:rsidRDefault="00E81EB0" w:rsidP="00E81EB0">
            <w:pPr>
              <w:jc w:val="center"/>
              <w:rPr>
                <w:rFonts w:eastAsia="Arial"/>
                <w:b/>
                <w:bCs/>
                <w:color w:val="FFFFFF"/>
                <w:sz w:val="20"/>
                <w:szCs w:val="20"/>
              </w:rPr>
            </w:pPr>
            <w:r>
              <w:rPr>
                <w:rFonts w:eastAsia="Arial"/>
                <w:b/>
                <w:bCs/>
                <w:color w:val="FFFFFF"/>
                <w:sz w:val="20"/>
                <w:szCs w:val="20"/>
              </w:rPr>
              <w:t>unroll</w:t>
            </w:r>
          </w:p>
        </w:tc>
        <w:tc>
          <w:tcPr>
            <w:tcW w:w="1798" w:type="dxa"/>
            <w:tcBorders>
              <w:top w:val="single" w:sz="1" w:space="0" w:color="999999"/>
              <w:left w:val="single" w:sz="1" w:space="0" w:color="999999"/>
              <w:bottom w:val="single" w:sz="1" w:space="0" w:color="999999"/>
              <w:right w:val="single" w:sz="1" w:space="0" w:color="999999"/>
            </w:tcBorders>
            <w:shd w:val="clear" w:color="auto" w:fill="2B579A"/>
            <w:vAlign w:val="center"/>
          </w:tcPr>
          <w:p w14:paraId="75A414F6" w14:textId="77777777" w:rsidR="00E81EB0" w:rsidRDefault="00E81EB0" w:rsidP="00E81EB0">
            <w:pPr>
              <w:jc w:val="center"/>
              <w:rPr>
                <w:rFonts w:eastAsia="Arial"/>
                <w:b/>
                <w:bCs/>
                <w:color w:val="FFFFFF"/>
                <w:sz w:val="20"/>
                <w:szCs w:val="20"/>
              </w:rPr>
            </w:pPr>
            <w:r>
              <w:rPr>
                <w:rFonts w:eastAsia="Arial"/>
                <w:b/>
                <w:bCs/>
                <w:color w:val="FFFFFF"/>
                <w:sz w:val="20"/>
                <w:szCs w:val="20"/>
              </w:rPr>
              <w:t xml:space="preserve">256-Bucket </w:t>
            </w:r>
          </w:p>
          <w:p w14:paraId="112760ED" w14:textId="2A8471E1" w:rsidR="00E81EB0" w:rsidRDefault="00E81EB0" w:rsidP="00E81EB0">
            <w:pPr>
              <w:jc w:val="center"/>
              <w:rPr>
                <w:rFonts w:eastAsia="Arial"/>
                <w:b/>
                <w:bCs/>
                <w:color w:val="FFFFFF"/>
                <w:sz w:val="20"/>
                <w:szCs w:val="20"/>
              </w:rPr>
            </w:pPr>
            <w:r>
              <w:rPr>
                <w:rFonts w:eastAsia="Arial"/>
                <w:b/>
                <w:bCs/>
                <w:color w:val="FFFFFF"/>
                <w:sz w:val="20"/>
                <w:szCs w:val="20"/>
              </w:rPr>
              <w:t>unroll</w:t>
            </w:r>
          </w:p>
        </w:tc>
      </w:tr>
      <w:tr w:rsidR="00E81EB0" w14:paraId="2A1DDF71" w14:textId="2EBE1B79" w:rsidTr="00940BD0">
        <w:tblPrEx>
          <w:tblCellMar>
            <w:top w:w="0" w:type="dxa"/>
            <w:bottom w:w="0" w:type="dxa"/>
          </w:tblCellMar>
        </w:tblPrEx>
        <w:trPr>
          <w:gridBefore w:val="1"/>
          <w:wBefore w:w="10" w:type="dxa"/>
        </w:trPr>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EEA96" w14:textId="77777777" w:rsidR="00E81EB0" w:rsidRDefault="00E81EB0" w:rsidP="00E81EB0">
            <w:pPr>
              <w:jc w:val="center"/>
            </w:pPr>
            <w:r>
              <w:rPr>
                <w:rFonts w:eastAsia="Arial"/>
                <w:sz w:val="20"/>
                <w:szCs w:val="20"/>
              </w:rPr>
              <w:t>Large</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A3F41" w14:textId="3FB4939E" w:rsidR="00E81EB0" w:rsidRDefault="00E81EB0" w:rsidP="00E81EB0">
            <w:pPr>
              <w:jc w:val="center"/>
            </w:pPr>
            <w:r>
              <w:rPr>
                <w:rFonts w:eastAsia="Arial"/>
                <w:sz w:val="20"/>
                <w:szCs w:val="20"/>
              </w:rPr>
              <w:t>131072</w:t>
            </w: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97463" w14:textId="1202A8C7"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2B04A" w14:textId="1AF05BE9"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Pr>
          <w:p w14:paraId="4E30AD59" w14:textId="77777777"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Pr>
          <w:p w14:paraId="3C77189B" w14:textId="77777777" w:rsidR="00E81EB0" w:rsidRDefault="00E81EB0" w:rsidP="00E81EB0">
            <w:pPr>
              <w:jc w:val="center"/>
            </w:pPr>
          </w:p>
        </w:tc>
      </w:tr>
      <w:tr w:rsidR="00E81EB0" w14:paraId="69872CAD" w14:textId="3FF7D404" w:rsidTr="00940BD0">
        <w:tblPrEx>
          <w:tblCellMar>
            <w:top w:w="0" w:type="dxa"/>
            <w:bottom w:w="0" w:type="dxa"/>
          </w:tblCellMar>
        </w:tblPrEx>
        <w:trPr>
          <w:gridBefore w:val="1"/>
          <w:wBefore w:w="10" w:type="dxa"/>
          <w:trHeight w:val="16"/>
        </w:trPr>
        <w:tc>
          <w:tcPr>
            <w:tcW w:w="1399"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5711CE83" w14:textId="77777777" w:rsidR="00E81EB0" w:rsidRDefault="00E81EB0" w:rsidP="00E81EB0">
            <w:pPr>
              <w:jc w:val="center"/>
            </w:pPr>
            <w:r>
              <w:rPr>
                <w:rFonts w:eastAsia="Arial"/>
                <w:sz w:val="20"/>
                <w:szCs w:val="20"/>
              </w:rPr>
              <w:t>Medium</w:t>
            </w:r>
          </w:p>
        </w:tc>
        <w:tc>
          <w:tcPr>
            <w:tcW w:w="1399"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612C56F9" w14:textId="7B88871E" w:rsidR="00E81EB0" w:rsidRDefault="00E81EB0" w:rsidP="00E81EB0">
            <w:pPr>
              <w:jc w:val="center"/>
            </w:pPr>
            <w:r>
              <w:rPr>
                <w:rFonts w:eastAsia="Arial"/>
                <w:sz w:val="20"/>
                <w:szCs w:val="20"/>
              </w:rPr>
              <w:t>32768</w:t>
            </w:r>
          </w:p>
        </w:tc>
        <w:tc>
          <w:tcPr>
            <w:tcW w:w="1798"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7D11710F" w14:textId="2CBDA972"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shd w:val="clear" w:color="auto" w:fill="EDF2F9"/>
            <w:tcMar>
              <w:top w:w="60" w:type="dxa"/>
              <w:left w:w="100" w:type="dxa"/>
              <w:bottom w:w="60" w:type="dxa"/>
              <w:right w:w="100" w:type="dxa"/>
            </w:tcMar>
          </w:tcPr>
          <w:p w14:paraId="212B4E27" w14:textId="3CEB5F8E"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shd w:val="clear" w:color="auto" w:fill="EDF2F9"/>
          </w:tcPr>
          <w:p w14:paraId="218D71E6" w14:textId="77777777"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shd w:val="clear" w:color="auto" w:fill="EDF2F9"/>
          </w:tcPr>
          <w:p w14:paraId="4A57533B" w14:textId="77777777" w:rsidR="00E81EB0" w:rsidRDefault="00E81EB0" w:rsidP="00E81EB0">
            <w:pPr>
              <w:jc w:val="center"/>
            </w:pPr>
          </w:p>
        </w:tc>
      </w:tr>
      <w:tr w:rsidR="00E81EB0" w14:paraId="22C47EC4" w14:textId="1320CDA3" w:rsidTr="00940BD0">
        <w:tblPrEx>
          <w:tblCellMar>
            <w:top w:w="0" w:type="dxa"/>
            <w:bottom w:w="0" w:type="dxa"/>
          </w:tblCellMar>
        </w:tblPrEx>
        <w:trPr>
          <w:gridBefore w:val="1"/>
          <w:wBefore w:w="10" w:type="dxa"/>
        </w:trPr>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9E0D0" w14:textId="77777777" w:rsidR="00E81EB0" w:rsidRDefault="00E81EB0" w:rsidP="00E81EB0">
            <w:pPr>
              <w:jc w:val="center"/>
            </w:pPr>
            <w:r>
              <w:rPr>
                <w:rFonts w:eastAsia="Arial"/>
                <w:sz w:val="20"/>
                <w:szCs w:val="20"/>
              </w:rPr>
              <w:t>Small</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2379F" w14:textId="29E61A37" w:rsidR="00E81EB0" w:rsidRDefault="00E81EB0" w:rsidP="00E81EB0">
            <w:pPr>
              <w:jc w:val="center"/>
            </w:pPr>
            <w:r>
              <w:rPr>
                <w:rFonts w:eastAsia="Arial"/>
                <w:sz w:val="20"/>
                <w:szCs w:val="20"/>
              </w:rPr>
              <w:t>8192</w:t>
            </w: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CA11D" w14:textId="5D269751"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D918D" w14:textId="23DFD622"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Pr>
          <w:p w14:paraId="6C7D9977" w14:textId="77777777" w:rsidR="00E81EB0" w:rsidRDefault="00E81EB0" w:rsidP="00E81EB0">
            <w:pPr>
              <w:jc w:val="center"/>
            </w:pPr>
          </w:p>
        </w:tc>
        <w:tc>
          <w:tcPr>
            <w:tcW w:w="1798" w:type="dxa"/>
            <w:tcBorders>
              <w:top w:val="single" w:sz="1" w:space="0" w:color="999999"/>
              <w:left w:val="single" w:sz="1" w:space="0" w:color="999999"/>
              <w:bottom w:val="single" w:sz="1" w:space="0" w:color="999999"/>
              <w:right w:val="single" w:sz="1" w:space="0" w:color="999999"/>
            </w:tcBorders>
          </w:tcPr>
          <w:p w14:paraId="29754D5D" w14:textId="77777777" w:rsidR="00E81EB0" w:rsidRDefault="00E81EB0" w:rsidP="00E81EB0">
            <w:pPr>
              <w:jc w:val="center"/>
            </w:pPr>
          </w:p>
        </w:tc>
      </w:tr>
      <w:tr w:rsidR="00940BD0" w14:paraId="4AD2E707" w14:textId="77777777" w:rsidTr="00940BD0">
        <w:tblPrEx>
          <w:tblCellMar>
            <w:top w:w="0" w:type="dxa"/>
            <w:bottom w:w="0" w:type="dxa"/>
          </w:tblCellMar>
        </w:tblPrEx>
        <w:tc>
          <w:tcPr>
            <w:tcW w:w="1409" w:type="dxa"/>
            <w:gridSpan w:val="2"/>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407B9" w14:textId="0F00EF04" w:rsidR="00940BD0" w:rsidRDefault="00940BD0" w:rsidP="00F42D8C">
            <w:pPr>
              <w:jc w:val="center"/>
            </w:pPr>
            <w:r>
              <w:rPr>
                <w:rFonts w:eastAsia="Arial"/>
                <w:sz w:val="20"/>
                <w:szCs w:val="20"/>
              </w:rPr>
              <w:t>Tiny</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92D55" w14:textId="7DD33005" w:rsidR="00940BD0" w:rsidRDefault="00940BD0" w:rsidP="00F42D8C">
            <w:pPr>
              <w:jc w:val="center"/>
            </w:pPr>
            <w:r>
              <w:t>2048</w:t>
            </w: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E9A7" w14:textId="77777777" w:rsidR="00940BD0" w:rsidRDefault="00940BD0" w:rsidP="00F42D8C">
            <w:pPr>
              <w:jc w:val="center"/>
            </w:pPr>
          </w:p>
        </w:tc>
        <w:tc>
          <w:tcPr>
            <w:tcW w:w="17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C61FD" w14:textId="77777777" w:rsidR="00940BD0" w:rsidRDefault="00940BD0" w:rsidP="00F42D8C">
            <w:pPr>
              <w:jc w:val="center"/>
            </w:pPr>
          </w:p>
        </w:tc>
        <w:tc>
          <w:tcPr>
            <w:tcW w:w="1798" w:type="dxa"/>
            <w:tcBorders>
              <w:top w:val="single" w:sz="1" w:space="0" w:color="999999"/>
              <w:left w:val="single" w:sz="1" w:space="0" w:color="999999"/>
              <w:bottom w:val="single" w:sz="1" w:space="0" w:color="999999"/>
              <w:right w:val="single" w:sz="1" w:space="0" w:color="999999"/>
            </w:tcBorders>
          </w:tcPr>
          <w:p w14:paraId="11581B34" w14:textId="77777777" w:rsidR="00940BD0" w:rsidRDefault="00940BD0" w:rsidP="00F42D8C">
            <w:pPr>
              <w:jc w:val="center"/>
            </w:pPr>
          </w:p>
        </w:tc>
        <w:tc>
          <w:tcPr>
            <w:tcW w:w="1798" w:type="dxa"/>
            <w:tcBorders>
              <w:top w:val="single" w:sz="1" w:space="0" w:color="999999"/>
              <w:left w:val="single" w:sz="1" w:space="0" w:color="999999"/>
              <w:bottom w:val="single" w:sz="1" w:space="0" w:color="999999"/>
              <w:right w:val="single" w:sz="1" w:space="0" w:color="999999"/>
            </w:tcBorders>
          </w:tcPr>
          <w:p w14:paraId="7C1849C4" w14:textId="77777777" w:rsidR="00940BD0" w:rsidRDefault="00940BD0" w:rsidP="00F42D8C">
            <w:pPr>
              <w:jc w:val="center"/>
            </w:pPr>
          </w:p>
        </w:tc>
      </w:tr>
    </w:tbl>
    <w:p w14:paraId="673FF7C6" w14:textId="77777777" w:rsidR="003A119E" w:rsidRDefault="003A119E">
      <w:pPr>
        <w:spacing w:after="160" w:line="276" w:lineRule="auto"/>
      </w:pPr>
    </w:p>
    <w:p w14:paraId="27DFF987" w14:textId="47E902CC" w:rsidR="003A119E" w:rsidRDefault="00404DD8" w:rsidP="00D812D8">
      <w:pPr>
        <w:pStyle w:val="2"/>
      </w:pPr>
      <w:r>
        <w:t>7</w:t>
      </w:r>
      <w:r w:rsidR="00000000">
        <w:t>. Conclusion</w:t>
      </w:r>
    </w:p>
    <w:p w14:paraId="33BA1F07" w14:textId="6C5BBE18" w:rsidR="003A119E" w:rsidRDefault="00000000">
      <w:pPr>
        <w:spacing w:after="160" w:line="276" w:lineRule="auto"/>
      </w:pPr>
      <w:r>
        <w:rPr>
          <w:rFonts w:eastAsia="Arial"/>
        </w:rPr>
        <w:t>We implemented and evaluated parallel LSD radix sort on a 128-tile HammerBlade pod with two radix widths: 4-bit digits (NUM_BUCKETS = 16, 8 passes) and 8-bit digits (NUM_BUCKETS = 256, 4 passes). Both configurations were tested across three input sizes: 131,072, 32,768,</w:t>
      </w:r>
      <w:r w:rsidR="007E3D5E">
        <w:rPr>
          <w:rFonts w:eastAsia="Arial"/>
        </w:rPr>
        <w:t xml:space="preserve"> </w:t>
      </w:r>
      <w:r>
        <w:rPr>
          <w:rFonts w:eastAsia="Arial"/>
        </w:rPr>
        <w:t>8,192</w:t>
      </w:r>
      <w:r w:rsidR="007E3D5E">
        <w:rPr>
          <w:rFonts w:eastAsia="Arial"/>
        </w:rPr>
        <w:t xml:space="preserve"> and 2048</w:t>
      </w:r>
      <w:r>
        <w:rPr>
          <w:rFonts w:eastAsia="Arial"/>
        </w:rPr>
        <w:t xml:space="preserve"> elements.</w:t>
      </w:r>
    </w:p>
    <w:sectPr w:rsidR="003A11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22C"/>
    <w:multiLevelType w:val="hybridMultilevel"/>
    <w:tmpl w:val="9A5413EC"/>
    <w:lvl w:ilvl="0" w:tplc="AF52629E">
      <w:start w:val="1"/>
      <w:numFmt w:val="bullet"/>
      <w:lvlText w:val="•"/>
      <w:lvlJc w:val="left"/>
      <w:pPr>
        <w:ind w:left="720" w:hanging="360"/>
      </w:pPr>
    </w:lvl>
    <w:lvl w:ilvl="1" w:tplc="C6F8CEE8">
      <w:numFmt w:val="decimal"/>
      <w:lvlText w:val=""/>
      <w:lvlJc w:val="left"/>
    </w:lvl>
    <w:lvl w:ilvl="2" w:tplc="49C8CF4C">
      <w:numFmt w:val="decimal"/>
      <w:lvlText w:val=""/>
      <w:lvlJc w:val="left"/>
    </w:lvl>
    <w:lvl w:ilvl="3" w:tplc="49885004">
      <w:numFmt w:val="decimal"/>
      <w:lvlText w:val=""/>
      <w:lvlJc w:val="left"/>
    </w:lvl>
    <w:lvl w:ilvl="4" w:tplc="20EA0636">
      <w:numFmt w:val="decimal"/>
      <w:lvlText w:val=""/>
      <w:lvlJc w:val="left"/>
    </w:lvl>
    <w:lvl w:ilvl="5" w:tplc="AA9EE846">
      <w:numFmt w:val="decimal"/>
      <w:lvlText w:val=""/>
      <w:lvlJc w:val="left"/>
    </w:lvl>
    <w:lvl w:ilvl="6" w:tplc="4ED49D98">
      <w:numFmt w:val="decimal"/>
      <w:lvlText w:val=""/>
      <w:lvlJc w:val="left"/>
    </w:lvl>
    <w:lvl w:ilvl="7" w:tplc="460C9000">
      <w:numFmt w:val="decimal"/>
      <w:lvlText w:val=""/>
      <w:lvlJc w:val="left"/>
    </w:lvl>
    <w:lvl w:ilvl="8" w:tplc="B2F04B36">
      <w:numFmt w:val="decimal"/>
      <w:lvlText w:val=""/>
      <w:lvlJc w:val="left"/>
    </w:lvl>
  </w:abstractNum>
  <w:abstractNum w:abstractNumId="1" w15:restartNumberingAfterBreak="0">
    <w:nsid w:val="6D300EEB"/>
    <w:multiLevelType w:val="hybridMultilevel"/>
    <w:tmpl w:val="F41A0F34"/>
    <w:lvl w:ilvl="0" w:tplc="A62A2496">
      <w:start w:val="1"/>
      <w:numFmt w:val="bullet"/>
      <w:lvlText w:val="●"/>
      <w:lvlJc w:val="left"/>
      <w:pPr>
        <w:ind w:left="720" w:hanging="360"/>
      </w:pPr>
    </w:lvl>
    <w:lvl w:ilvl="1" w:tplc="DFB851CA">
      <w:start w:val="1"/>
      <w:numFmt w:val="bullet"/>
      <w:lvlText w:val="○"/>
      <w:lvlJc w:val="left"/>
      <w:pPr>
        <w:ind w:left="1440" w:hanging="360"/>
      </w:pPr>
    </w:lvl>
    <w:lvl w:ilvl="2" w:tplc="1DE4394E">
      <w:start w:val="1"/>
      <w:numFmt w:val="bullet"/>
      <w:lvlText w:val="■"/>
      <w:lvlJc w:val="left"/>
      <w:pPr>
        <w:ind w:left="2160" w:hanging="360"/>
      </w:pPr>
    </w:lvl>
    <w:lvl w:ilvl="3" w:tplc="BBE82E0A">
      <w:start w:val="1"/>
      <w:numFmt w:val="bullet"/>
      <w:lvlText w:val="●"/>
      <w:lvlJc w:val="left"/>
      <w:pPr>
        <w:ind w:left="2880" w:hanging="360"/>
      </w:pPr>
    </w:lvl>
    <w:lvl w:ilvl="4" w:tplc="BEB847B6">
      <w:start w:val="1"/>
      <w:numFmt w:val="bullet"/>
      <w:lvlText w:val="○"/>
      <w:lvlJc w:val="left"/>
      <w:pPr>
        <w:ind w:left="3600" w:hanging="360"/>
      </w:pPr>
    </w:lvl>
    <w:lvl w:ilvl="5" w:tplc="63E6FD6A">
      <w:start w:val="1"/>
      <w:numFmt w:val="bullet"/>
      <w:lvlText w:val="■"/>
      <w:lvlJc w:val="left"/>
      <w:pPr>
        <w:ind w:left="4320" w:hanging="360"/>
      </w:pPr>
    </w:lvl>
    <w:lvl w:ilvl="6" w:tplc="6088B664">
      <w:start w:val="1"/>
      <w:numFmt w:val="bullet"/>
      <w:lvlText w:val="●"/>
      <w:lvlJc w:val="left"/>
      <w:pPr>
        <w:ind w:left="5040" w:hanging="360"/>
      </w:pPr>
    </w:lvl>
    <w:lvl w:ilvl="7" w:tplc="920E873C">
      <w:start w:val="1"/>
      <w:numFmt w:val="bullet"/>
      <w:lvlText w:val="●"/>
      <w:lvlJc w:val="left"/>
      <w:pPr>
        <w:ind w:left="5760" w:hanging="360"/>
      </w:pPr>
    </w:lvl>
    <w:lvl w:ilvl="8" w:tplc="7F70666A">
      <w:start w:val="1"/>
      <w:numFmt w:val="bullet"/>
      <w:lvlText w:val="●"/>
      <w:lvlJc w:val="left"/>
      <w:pPr>
        <w:ind w:left="6480" w:hanging="360"/>
      </w:pPr>
    </w:lvl>
  </w:abstractNum>
  <w:num w:numId="1" w16cid:durableId="475797834">
    <w:abstractNumId w:val="1"/>
    <w:lvlOverride w:ilvl="0">
      <w:startOverride w:val="1"/>
    </w:lvlOverride>
  </w:num>
  <w:num w:numId="2" w16cid:durableId="2073695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19E"/>
    <w:rsid w:val="00141322"/>
    <w:rsid w:val="00173E81"/>
    <w:rsid w:val="001F0429"/>
    <w:rsid w:val="002F4170"/>
    <w:rsid w:val="003A119E"/>
    <w:rsid w:val="00404DD8"/>
    <w:rsid w:val="005065B9"/>
    <w:rsid w:val="007E3D5E"/>
    <w:rsid w:val="00940BD0"/>
    <w:rsid w:val="00D812D8"/>
    <w:rsid w:val="00DB3DF3"/>
    <w:rsid w:val="00E81EB0"/>
    <w:rsid w:val="00FB6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BCA9E8"/>
  <w15:docId w15:val="{53E28AD9-FC95-1F4D-8DB6-0882BE73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40" w:after="160"/>
      <w:outlineLvl w:val="1"/>
    </w:pPr>
    <w:rPr>
      <w:rFonts w:eastAsia="Arial"/>
      <w:b/>
      <w:bCs/>
      <w:color w:val="2B579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1542</Words>
  <Characters>8795</Characters>
  <Application>Microsoft Office Word</Application>
  <DocSecurity>0</DocSecurity>
  <Lines>73</Lines>
  <Paragraphs>20</Paragraphs>
  <ScaleCrop>false</ScaleCrop>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MH Nie</cp:lastModifiedBy>
  <cp:revision>12</cp:revision>
  <dcterms:created xsi:type="dcterms:W3CDTF">2026-03-14T06:27:00Z</dcterms:created>
  <dcterms:modified xsi:type="dcterms:W3CDTF">2026-03-14T06:37:00Z</dcterms:modified>
</cp:coreProperties>
</file>