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проект-витрина"/>
    <w:p>
      <w:pPr>
        <w:pStyle w:val="Heading1"/>
      </w:pPr>
      <w:r>
        <w:t xml:space="preserve">ПРОЕКТ «ВИТРИНА»</w:t>
      </w:r>
    </w:p>
    <w:bookmarkStart w:id="9" w:name="технико-коммерческое-описание"/>
    <w:p>
      <w:pPr>
        <w:pStyle w:val="Heading2"/>
      </w:pPr>
      <w:r>
        <w:t xml:space="preserve">Технико-коммерческое описание</w:t>
      </w:r>
    </w:p>
    <w:p>
      <w:pPr>
        <w:pStyle w:val="FirstParagraph"/>
      </w:pPr>
      <w:r>
        <w:t xml:space="preserve">Версия документа: 1.2</w:t>
      </w:r>
      <w:r>
        <w:t xml:space="preserve"> </w:t>
      </w:r>
      <w:r>
        <w:t xml:space="preserve">Дата: Май 2026 г.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предисловие-рынок-и-возможность"/>
    <w:p>
      <w:pPr>
        <w:pStyle w:val="Heading1"/>
      </w:pPr>
      <w:r>
        <w:t xml:space="preserve">ПРЕДИСЛОВИЕ: РЫНОК И ВОЗМОЖНОСТЬ</w:t>
      </w:r>
    </w:p>
    <w:bookmarkStart w:id="11" w:name="ситуация-на-рынке"/>
    <w:p>
      <w:pPr>
        <w:pStyle w:val="Heading2"/>
      </w:pPr>
      <w:r>
        <w:t xml:space="preserve">Ситуация на рынке</w:t>
      </w:r>
    </w:p>
    <w:p>
      <w:pPr>
        <w:pStyle w:val="FirstParagraph"/>
      </w:pPr>
      <w:r>
        <w:t xml:space="preserve">Сегодня рынок электронной коммерции России захвачен</w:t>
      </w:r>
      <w:r>
        <w:t xml:space="preserve"> </w:t>
      </w:r>
      <w:r>
        <w:rPr>
          <w:b/>
          <w:bCs/>
        </w:rPr>
        <w:t xml:space="preserve">большой тройкой</w:t>
      </w:r>
      <w:r>
        <w:t xml:space="preserve">: Wildberries, Ozon, Яндекс Маркет. Комиссии этих платформ составляют</w:t>
      </w:r>
      <w:r>
        <w:t xml:space="preserve"> </w:t>
      </w:r>
      <w:r>
        <w:rPr>
          <w:b/>
          <w:bCs/>
        </w:rPr>
        <w:t xml:space="preserve">от 30% с каждого чека</w:t>
      </w:r>
      <w:r>
        <w:t xml:space="preserve">. Для сегмента общепита в столичных регионах расходы на агрегаторы достигают</w:t>
      </w:r>
      <w:r>
        <w:t xml:space="preserve"> </w:t>
      </w:r>
      <w:r>
        <w:rPr>
          <w:b/>
          <w:bCs/>
        </w:rPr>
        <w:t xml:space="preserve">до 60%</w:t>
      </w:r>
      <w:r>
        <w:t xml:space="preserve"> </w:t>
      </w:r>
      <w:r>
        <w:t xml:space="preserve">при использовании инструментов продвижения (базовые ставки продвижения — около 40%).</w:t>
      </w:r>
    </w:p>
    <w:p>
      <w:pPr>
        <w:pStyle w:val="BodyText"/>
      </w:pPr>
      <w:r>
        <w:t xml:space="preserve">Попасть на прилавки в большой офлайн-ритейл также недоступно для большинства:</w:t>
      </w:r>
      <w:r>
        <w:t xml:space="preserve"> </w:t>
      </w:r>
      <w:r>
        <w:t xml:space="preserve">- Нужно создать крупное производство</w:t>
      </w:r>
      <w:r>
        <w:t xml:space="preserve"> </w:t>
      </w:r>
      <w:r>
        <w:t xml:space="preserve">- Это практически недостижимо при высокой ключевой ставке ЦБ (текущий уровень делает кредиты для малого бизнеса дорогими)</w:t>
      </w:r>
      <w:r>
        <w:t xml:space="preserve"> </w:t>
      </w:r>
      <w:r>
        <w:t xml:space="preserve">- Барьеры входа слишком высоки для малого бизнеса</w:t>
      </w:r>
    </w:p>
    <w:bookmarkEnd w:id="11"/>
    <w:bookmarkStart w:id="12" w:name="ниша-которую-можно-занять"/>
    <w:p>
      <w:pPr>
        <w:pStyle w:val="Heading2"/>
      </w:pPr>
      <w:r>
        <w:t xml:space="preserve">Ниша, которую можно занять</w:t>
      </w:r>
    </w:p>
    <w:p>
      <w:pPr>
        <w:pStyle w:val="FirstParagraph"/>
      </w:pPr>
      <w:r>
        <w:t xml:space="preserve">Между теми, кто «улетел в онлайн-космос» (федеральные агрегаторы), и теми, кто «наставил магазинов у дома и настроил гипермаркеты», — существует огромная незанятая ниша.</w:t>
      </w:r>
    </w:p>
    <w:p>
      <w:pPr>
        <w:pStyle w:val="BodyText"/>
      </w:pPr>
      <w:r>
        <w:rPr>
          <w:b/>
          <w:bCs/>
        </w:rPr>
        <w:t xml:space="preserve">Платформа «Витрина»</w:t>
      </w:r>
      <w:r>
        <w:t xml:space="preserve"> </w:t>
      </w:r>
      <w:r>
        <w:t xml:space="preserve">не исключает участия крупных игров — наоборот, включает их каталоги в единую витрину. Но при этом даёт возможность малым магазинам, производителям и локальным торговым точкам выйти на цифровой рынок без разорительных комиссий.</w:t>
      </w:r>
    </w:p>
    <w:bookmarkEnd w:id="12"/>
    <w:bookmarkStart w:id="13" w:name="экономика-возможности"/>
    <w:p>
      <w:pPr>
        <w:pStyle w:val="Heading2"/>
      </w:pPr>
      <w:r>
        <w:t xml:space="preserve">Экономика возможности</w:t>
      </w:r>
    </w:p>
    <w:p>
      <w:pPr>
        <w:pStyle w:val="FirstParagraph"/>
      </w:pPr>
      <w:r>
        <w:t xml:space="preserve">Для выхода на доход</w:t>
      </w:r>
      <w:r>
        <w:t xml:space="preserve"> </w:t>
      </w:r>
      <w:r>
        <w:rPr>
          <w:b/>
          <w:bCs/>
        </w:rPr>
        <w:t xml:space="preserve">10 млн рублей в месяц</w:t>
      </w:r>
      <w:r>
        <w:t xml:space="preserve"> </w:t>
      </w:r>
      <w:r>
        <w:t xml:space="preserve">только по абонентской плате:</w:t>
      </w:r>
    </w:p>
    <w:p>
      <w:pPr>
        <w:pStyle w:val="Compact"/>
        <w:numPr>
          <w:ilvl w:val="0"/>
          <w:numId w:val="1001"/>
        </w:numPr>
      </w:pPr>
      <w:r>
        <w:t xml:space="preserve">При абонентской плате</w:t>
      </w:r>
      <w:r>
        <w:t xml:space="preserve"> </w:t>
      </w:r>
      <w:r>
        <w:rPr>
          <w:b/>
          <w:bCs/>
        </w:rPr>
        <w:t xml:space="preserve">5 000 руб./мес</w:t>
      </w:r>
      <w:r>
        <w:t xml:space="preserve"> </w:t>
      </w:r>
      <w:r>
        <w:t xml:space="preserve">нужно всего</w:t>
      </w:r>
      <w:r>
        <w:t xml:space="preserve"> </w:t>
      </w:r>
      <w:r>
        <w:rPr>
          <w:b/>
          <w:bCs/>
        </w:rPr>
        <w:t xml:space="preserve">2 000 продавцов</w:t>
      </w:r>
    </w:p>
    <w:p>
      <w:pPr>
        <w:pStyle w:val="Compact"/>
        <w:numPr>
          <w:ilvl w:val="0"/>
          <w:numId w:val="1001"/>
        </w:numPr>
      </w:pPr>
      <w:r>
        <w:t xml:space="preserve">Это даёт</w:t>
      </w:r>
      <w:r>
        <w:t xml:space="preserve"> </w:t>
      </w:r>
      <w:r>
        <w:rPr>
          <w:b/>
          <w:bCs/>
        </w:rPr>
        <w:t xml:space="preserve">~300 млн руб. выручки в месяц</w:t>
      </w:r>
      <w:r>
        <w:t xml:space="preserve"> </w:t>
      </w:r>
      <w:r>
        <w:t xml:space="preserve">при скромных показателях</w:t>
      </w:r>
      <w:r>
        <w:t xml:space="preserve"> </w:t>
      </w:r>
      <w:r>
        <w:rPr>
          <w:b/>
          <w:bCs/>
        </w:rPr>
        <w:t xml:space="preserve">4 800 руб./день</w:t>
      </w:r>
      <w:r>
        <w:t xml:space="preserve"> </w:t>
      </w:r>
      <w:r>
        <w:t xml:space="preserve">на торговую точку</w:t>
      </w:r>
    </w:p>
    <w:p>
      <w:pPr>
        <w:pStyle w:val="Compact"/>
        <w:numPr>
          <w:ilvl w:val="0"/>
          <w:numId w:val="1001"/>
        </w:numPr>
      </w:pPr>
      <w:r>
        <w:t xml:space="preserve">При добавлении</w:t>
      </w:r>
      <w:r>
        <w:t xml:space="preserve"> </w:t>
      </w:r>
      <w:r>
        <w:rPr>
          <w:b/>
          <w:bCs/>
        </w:rPr>
        <w:t xml:space="preserve">1% с чека</w:t>
      </w:r>
      <w:r>
        <w:t xml:space="preserve"> </w:t>
      </w:r>
      <w:r>
        <w:t xml:space="preserve">— ещё</w:t>
      </w:r>
      <w:r>
        <w:t xml:space="preserve"> </w:t>
      </w:r>
      <w:r>
        <w:rPr>
          <w:b/>
          <w:bCs/>
        </w:rPr>
        <w:t xml:space="preserve">3 млн руб. дохода</w:t>
      </w:r>
    </w:p>
    <w:p>
      <w:pPr>
        <w:pStyle w:val="Compact"/>
        <w:numPr>
          <w:ilvl w:val="0"/>
          <w:numId w:val="1001"/>
        </w:numPr>
      </w:pPr>
      <w:r>
        <w:t xml:space="preserve">Эти</w:t>
      </w:r>
      <w:r>
        <w:t xml:space="preserve"> </w:t>
      </w:r>
      <w:r>
        <w:rPr>
          <w:b/>
          <w:bCs/>
        </w:rPr>
        <w:t xml:space="preserve">3 млн руб.</w:t>
      </w:r>
      <w:r>
        <w:t xml:space="preserve"> </w:t>
      </w:r>
      <w:r>
        <w:t xml:space="preserve">полностью окупают разработку новых функций и беспрерывную модернизацию платформы</w:t>
      </w:r>
    </w:p>
    <w:bookmarkEnd w:id="13"/>
    <w:bookmarkStart w:id="14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Витрина — это не конкурент существующим игрокам, а</w:t>
      </w:r>
      <w:r>
        <w:t xml:space="preserve"> </w:t>
      </w:r>
      <w:r>
        <w:rPr>
          <w:b/>
          <w:bCs/>
        </w:rPr>
        <w:t xml:space="preserve">инфраструктура для всех</w:t>
      </w:r>
      <w:r>
        <w:t xml:space="preserve">: от крупных сетей до магазинов «у дома». Платформа создаёт условия, при которых каждый предприниматель может вести цифровую торговлю без кабальных комиссий и технических барьеров.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оглавление"/>
    <w:p>
      <w:pPr>
        <w:pStyle w:val="Heading1"/>
      </w:pPr>
      <w:r>
        <w:t xml:space="preserve">ОГЛАВЛЕНИЕ</w:t>
      </w:r>
    </w:p>
    <w:p>
      <w:pPr>
        <w:pStyle w:val="Compact"/>
        <w:numPr>
          <w:ilvl w:val="0"/>
          <w:numId w:val="1002"/>
        </w:numPr>
      </w:pPr>
      <w:hyperlink w:anchor="X2088caed654fc3a3a8829de8dc44deeda16491e">
        <w:r>
          <w:rPr>
            <w:rStyle w:val="Hyperlink"/>
          </w:rPr>
          <w:t xml:space="preserve">Общее описание проекта</w:t>
        </w:r>
      </w:hyperlink>
    </w:p>
    <w:p>
      <w:pPr>
        <w:pStyle w:val="Compact"/>
        <w:numPr>
          <w:ilvl w:val="1"/>
          <w:numId w:val="1003"/>
        </w:numPr>
      </w:pPr>
      <w:r>
        <w:t xml:space="preserve">1.1. Назначение платформы</w:t>
      </w:r>
    </w:p>
    <w:p>
      <w:pPr>
        <w:pStyle w:val="Compact"/>
        <w:numPr>
          <w:ilvl w:val="1"/>
          <w:numId w:val="1003"/>
        </w:numPr>
      </w:pPr>
      <w:r>
        <w:t xml:space="preserve">1.2. Цель проекта</w:t>
      </w:r>
    </w:p>
    <w:p>
      <w:pPr>
        <w:pStyle w:val="Compact"/>
        <w:numPr>
          <w:ilvl w:val="1"/>
          <w:numId w:val="1003"/>
        </w:numPr>
      </w:pPr>
      <w:r>
        <w:t xml:space="preserve">1.3. Потенциал проекта</w:t>
      </w:r>
    </w:p>
    <w:p>
      <w:pPr>
        <w:pStyle w:val="Compact"/>
        <w:numPr>
          <w:ilvl w:val="1"/>
          <w:numId w:val="1003"/>
        </w:numPr>
      </w:pPr>
      <w:r>
        <w:t xml:space="preserve">1.4. Модель монетизации</w:t>
      </w:r>
    </w:p>
    <w:p>
      <w:pPr>
        <w:pStyle w:val="Compact"/>
        <w:numPr>
          <w:ilvl w:val="1"/>
          <w:numId w:val="1003"/>
        </w:numPr>
      </w:pPr>
      <w:r>
        <w:t xml:space="preserve">1.5. Модели работы платформы</w:t>
      </w:r>
    </w:p>
    <w:p>
      <w:pPr>
        <w:pStyle w:val="Compact"/>
        <w:numPr>
          <w:ilvl w:val="1"/>
          <w:numId w:val="1003"/>
        </w:numPr>
      </w:pPr>
      <w:r>
        <w:t xml:space="preserve">1.6. Целевая аудитория</w:t>
      </w:r>
    </w:p>
    <w:p>
      <w:pPr>
        <w:pStyle w:val="Compact"/>
        <w:numPr>
          <w:ilvl w:val="1"/>
          <w:numId w:val="1003"/>
        </w:numPr>
      </w:pPr>
      <w:r>
        <w:t xml:space="preserve">1.7. География</w:t>
      </w:r>
    </w:p>
    <w:p>
      <w:pPr>
        <w:pStyle w:val="Compact"/>
        <w:numPr>
          <w:ilvl w:val="0"/>
          <w:numId w:val="1002"/>
        </w:numPr>
      </w:pPr>
      <w:hyperlink w:anchor="X6bb07e9eb538267c59b3e68b3172bac2dbe1717">
        <w:r>
          <w:rPr>
            <w:rStyle w:val="Hyperlink"/>
          </w:rPr>
          <w:t xml:space="preserve">Текущее состояние и цели трансформации</w:t>
        </w:r>
      </w:hyperlink>
    </w:p>
    <w:p>
      <w:pPr>
        <w:pStyle w:val="Compact"/>
        <w:numPr>
          <w:ilvl w:val="0"/>
          <w:numId w:val="1002"/>
        </w:numPr>
      </w:pPr>
      <w:hyperlink w:anchor="Xb5bfa9053bc0163212878d02d8911b8619bf08c">
        <w:r>
          <w:rPr>
            <w:rStyle w:val="Hyperlink"/>
          </w:rPr>
          <w:t xml:space="preserve">Технологическая архитектура</w:t>
        </w:r>
      </w:hyperlink>
    </w:p>
    <w:p>
      <w:pPr>
        <w:pStyle w:val="Compact"/>
        <w:numPr>
          <w:ilvl w:val="0"/>
          <w:numId w:val="1002"/>
        </w:numPr>
      </w:pPr>
      <w:hyperlink w:anchor="X031fe9a8713a1297a1db5300090a13bc9a34e99">
        <w:r>
          <w:rPr>
            <w:rStyle w:val="Hyperlink"/>
          </w:rPr>
          <w:t xml:space="preserve">Структура проекта. Этапы и волны</w:t>
        </w:r>
      </w:hyperlink>
    </w:p>
    <w:p>
      <w:pPr>
        <w:pStyle w:val="Compact"/>
        <w:numPr>
          <w:ilvl w:val="0"/>
          <w:numId w:val="1002"/>
        </w:numPr>
      </w:pPr>
      <w:hyperlink w:anchor="X5d1f767a1a3c595d2984ffa0d02f0ac82ebb824">
        <w:r>
          <w:rPr>
            <w:rStyle w:val="Hyperlink"/>
          </w:rPr>
          <w:t xml:space="preserve">Этап 1. Фундамент и базовая функциональность (W1–W3)</w:t>
        </w:r>
      </w:hyperlink>
    </w:p>
    <w:p>
      <w:pPr>
        <w:pStyle w:val="Compact"/>
        <w:numPr>
          <w:ilvl w:val="0"/>
          <w:numId w:val="1002"/>
        </w:numPr>
      </w:pPr>
      <w:hyperlink w:anchor="X228f94a117b057c1ee2ff682f09b86f0890724a">
        <w:r>
          <w:rPr>
            <w:rStyle w:val="Hyperlink"/>
          </w:rPr>
          <w:t xml:space="preserve">Этап 2. Маркетплейс и расширение ассортимента (W4–W6)</w:t>
        </w:r>
      </w:hyperlink>
    </w:p>
    <w:p>
      <w:pPr>
        <w:pStyle w:val="Compact"/>
        <w:numPr>
          <w:ilvl w:val="0"/>
          <w:numId w:val="1002"/>
        </w:numPr>
      </w:pPr>
      <w:hyperlink w:anchor="Xe6e2a11a6a5d155e8e55130b331be0493fb00c1">
        <w:r>
          <w:rPr>
            <w:rStyle w:val="Hyperlink"/>
          </w:rPr>
          <w:t xml:space="preserve">Этап 3. Интеграция с ритейлом и партнёрская сеть (W7–W9)</w:t>
        </w:r>
      </w:hyperlink>
    </w:p>
    <w:p>
      <w:pPr>
        <w:pStyle w:val="Compact"/>
        <w:numPr>
          <w:ilvl w:val="0"/>
          <w:numId w:val="1002"/>
        </w:numPr>
      </w:pPr>
      <w:hyperlink w:anchor="Xa99e801bf0da6a0a98bb9b9b258e0be22ae9f19">
        <w:r>
          <w:rPr>
            <w:rStyle w:val="Hyperlink"/>
          </w:rPr>
          <w:t xml:space="preserve">Этап 4. Масштабирование и федеральный запуск (W10–W12)</w:t>
        </w:r>
      </w:hyperlink>
    </w:p>
    <w:p>
      <w:pPr>
        <w:pStyle w:val="Compact"/>
        <w:numPr>
          <w:ilvl w:val="0"/>
          <w:numId w:val="1002"/>
        </w:numPr>
      </w:pPr>
      <w:hyperlink w:anchor="X2010fd84f948fbb0aa293ca67c9037795111f8b">
        <w:r>
          <w:rPr>
            <w:rStyle w:val="Hyperlink"/>
          </w:rPr>
          <w:t xml:space="preserve">Команда и роли</w:t>
        </w:r>
      </w:hyperlink>
    </w:p>
    <w:p>
      <w:pPr>
        <w:pStyle w:val="Compact"/>
        <w:numPr>
          <w:ilvl w:val="0"/>
          <w:numId w:val="1002"/>
        </w:numPr>
      </w:pPr>
      <w:hyperlink w:anchor="X53dc6a5a92a3b390228c8d9c83a9b80cbdd7ee6">
        <w:r>
          <w:rPr>
            <w:rStyle w:val="Hyperlink"/>
          </w:rPr>
          <w:t xml:space="preserve">Бюджет и финансирование</w:t>
        </w:r>
      </w:hyperlink>
    </w:p>
    <w:p>
      <w:pPr>
        <w:pStyle w:val="Compact"/>
        <w:numPr>
          <w:ilvl w:val="0"/>
          <w:numId w:val="1002"/>
        </w:numPr>
      </w:pPr>
      <w:hyperlink w:anchor="Xcc28e3dcf1ad78b2354b9f1b003532b03619944">
        <w:r>
          <w:rPr>
            <w:rStyle w:val="Hyperlink"/>
          </w:rPr>
          <w:t xml:space="preserve">Метрики успеха и критерии приёмки</w:t>
        </w:r>
      </w:hyperlink>
    </w:p>
    <w:p>
      <w:pPr>
        <w:pStyle w:val="Compact"/>
        <w:numPr>
          <w:ilvl w:val="0"/>
          <w:numId w:val="1002"/>
        </w:numPr>
      </w:pPr>
      <w:hyperlink w:anchor="Xd2f9bc59a0b47249de3b087728094ca2e30668e">
        <w:r>
          <w:rPr>
            <w:rStyle w:val="Hyperlink"/>
          </w:rPr>
          <w:t xml:space="preserve">Риски и митигация</w:t>
        </w:r>
      </w:hyperlink>
    </w:p>
    <w:p>
      <w:pPr>
        <w:pStyle w:val="Compact"/>
        <w:numPr>
          <w:ilvl w:val="0"/>
          <w:numId w:val="1002"/>
        </w:numPr>
      </w:pPr>
      <w:hyperlink w:anchor="X8fa7f1b28deab5a1965f7f832da712c557a4657">
        <w:r>
          <w:rPr>
            <w:rStyle w:val="Hyperlink"/>
          </w:rPr>
          <w:t xml:space="preserve">График реализации</w:t>
        </w:r>
      </w:hyperlink>
    </w:p>
    <w:p>
      <w:pPr>
        <w:pStyle w:val="Compact"/>
        <w:numPr>
          <w:ilvl w:val="0"/>
          <w:numId w:val="1002"/>
        </w:numPr>
      </w:pPr>
      <w:hyperlink w:anchor="X2670b0a8e85e22e1ee35703e2a9707e545b1cc1">
        <w:r>
          <w:rPr>
            <w:rStyle w:val="Hyperlink"/>
          </w:rPr>
          <w:t xml:space="preserve">FAQ: Часто задаваемые вопросы и ответы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32" w:name="общее-описание-проекта"/>
    <w:p>
      <w:pPr>
        <w:pStyle w:val="Heading1"/>
      </w:pPr>
      <w:r>
        <w:t xml:space="preserve">1. ОБЩЕЕ ОПИСАНИЕ ПРОЕКТА</w:t>
      </w:r>
    </w:p>
    <w:bookmarkStart w:id="17" w:name="назначение-платформы"/>
    <w:p>
      <w:pPr>
        <w:pStyle w:val="Heading2"/>
      </w:pPr>
      <w:r>
        <w:t xml:space="preserve">1.1. Назначение платформы</w:t>
      </w:r>
    </w:p>
    <w:p>
      <w:pPr>
        <w:pStyle w:val="FirstParagraph"/>
      </w:pPr>
      <w:r>
        <w:t xml:space="preserve">Платформа «Витрина» — это каталог электронной коммерции нового поколения, объединяющий розничные сети, локальные магазины и производителей.</w:t>
      </w:r>
    </w:p>
    <w:p>
      <w:r>
        <w:pict>
          <v:rect style="width:0;height:1.5pt" o:hralign="center" o:hrstd="t" o:hr="t"/>
        </w:pict>
      </w:r>
    </w:p>
    <w:bookmarkEnd w:id="17"/>
    <w:bookmarkStart w:id="18" w:name="цель-проекта"/>
    <w:p>
      <w:pPr>
        <w:pStyle w:val="Heading2"/>
      </w:pPr>
      <w:r>
        <w:t xml:space="preserve">1.2. Цель проекта</w:t>
      </w:r>
    </w:p>
    <w:p>
      <w:pPr>
        <w:pStyle w:val="FirstParagraph"/>
      </w:pPr>
      <w:r>
        <w:rPr>
          <w:b/>
          <w:bCs/>
        </w:rPr>
        <w:t xml:space="preserve">Создать современную витрину товаров и услуг, которая будет доступна в каждом городе России и содержать полный каталог торговли.</w:t>
      </w:r>
    </w:p>
    <w:p>
      <w:pPr>
        <w:pStyle w:val="BodyText"/>
      </w:pPr>
      <w:r>
        <w:t xml:space="preserve">Видение:</w:t>
      </w:r>
      <w:r>
        <w:t xml:space="preserve"> </w:t>
      </w:r>
      <w:r>
        <w:t xml:space="preserve">- Единая цифровая витрина для всех участников торговли — от крупных сетей до магазинов «у дома»</w:t>
      </w:r>
      <w:r>
        <w:t xml:space="preserve"> </w:t>
      </w:r>
      <w:r>
        <w:t xml:space="preserve">- Полный каталог товаров и услуг в каждом регионе</w:t>
      </w:r>
      <w:r>
        <w:t xml:space="preserve"> </w:t>
      </w:r>
      <w:r>
        <w:t xml:space="preserve">- Масштабирование без швов — запуск в новом регионе за 1–3 дня без изменений в коде</w:t>
      </w:r>
      <w:r>
        <w:t xml:space="preserve"> </w:t>
      </w:r>
      <w:r>
        <w:t xml:space="preserve">- Доступность для предпринимателей без технических знаний и больших инвестиций</w:t>
      </w:r>
    </w:p>
    <w:p>
      <w:r>
        <w:pict>
          <v:rect style="width:0;height:1.5pt" o:hralign="center" o:hrstd="t" o:hr="t"/>
        </w:pict>
      </w:r>
    </w:p>
    <w:bookmarkEnd w:id="18"/>
    <w:bookmarkStart w:id="22" w:name="потенциал-проекта"/>
    <w:p>
      <w:pPr>
        <w:pStyle w:val="Heading2"/>
      </w:pPr>
      <w:r>
        <w:t xml:space="preserve">1.3. Потенциал проекта</w:t>
      </w:r>
    </w:p>
    <w:bookmarkStart w:id="19" w:name="рыночный-потенциал"/>
    <w:p>
      <w:pPr>
        <w:pStyle w:val="Heading3"/>
      </w:pPr>
      <w:r>
        <w:t xml:space="preserve">Рыночный потенциал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Рынок e-commerce в России</w:t>
      </w:r>
      <w:r>
        <w:t xml:space="preserve">: сотни миллиардов рублей ежегодно, устойчивый рост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Адресуемый сегмент</w:t>
      </w:r>
      <w:r>
        <w:t xml:space="preserve">: города-миллионники + регионы с недостаточным присутствием федеральных агрегаторов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SOM (реалистично доступный рынок)</w:t>
      </w:r>
      <w:r>
        <w:t xml:space="preserve">: от 1 млрд руб./год с региона (стартовый потенциал на текущей аудитории), при масштабировании на 15 городов — до 15 млрд руб./год</w:t>
      </w:r>
    </w:p>
    <w:bookmarkEnd w:id="19"/>
    <w:bookmarkStart w:id="20" w:name="конкурентные-преимущества"/>
    <w:p>
      <w:pPr>
        <w:pStyle w:val="Heading3"/>
      </w:pPr>
      <w:r>
        <w:t xml:space="preserve">Конкурентные преимущества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Масштабирование без швов</w:t>
      </w:r>
      <w:r>
        <w:t xml:space="preserve">: конфигурационная архитектура позволяет запускать город за 1–3 дня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Белый ярлык</w:t>
      </w:r>
      <w:r>
        <w:t xml:space="preserve">: партнёры сохраняют свой бренд и клиентов (в отличие от агрегаторов)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Гибридная модель</w:t>
      </w:r>
      <w:r>
        <w:t xml:space="preserve">: DBS + маркетплейс создаёт сетевой эффект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Логистика</w:t>
      </w:r>
      <w:r>
        <w:t xml:space="preserve">: модуль с гео-привязкой, мобильные приложения для курьеров и сборщиков заказов, трекинг в реальном времени, точность ETA &gt;95%</w:t>
      </w:r>
    </w:p>
    <w:bookmarkEnd w:id="20"/>
    <w:bookmarkStart w:id="21" w:name="масштабирование"/>
    <w:p>
      <w:pPr>
        <w:pStyle w:val="Heading3"/>
      </w:pPr>
      <w:r>
        <w:t xml:space="preserve">Масштабирование</w:t>
      </w:r>
    </w:p>
    <w:p>
      <w:pPr>
        <w:pStyle w:val="Compact"/>
        <w:numPr>
          <w:ilvl w:val="0"/>
          <w:numId w:val="1006"/>
        </w:numPr>
      </w:pPr>
      <w:r>
        <w:t xml:space="preserve">Пилот: Санкт-Петербург</w:t>
      </w:r>
    </w:p>
    <w:p>
      <w:pPr>
        <w:pStyle w:val="Compact"/>
        <w:numPr>
          <w:ilvl w:val="0"/>
          <w:numId w:val="1006"/>
        </w:numPr>
      </w:pPr>
      <w:r>
        <w:t xml:space="preserve">Год 1: 3–5 городов-миллионников</w:t>
      </w:r>
    </w:p>
    <w:p>
      <w:pPr>
        <w:pStyle w:val="Compact"/>
        <w:numPr>
          <w:ilvl w:val="0"/>
          <w:numId w:val="1006"/>
        </w:numPr>
      </w:pPr>
      <w:r>
        <w:t xml:space="preserve">Год 2: федеральное покрытие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модель-монетизации"/>
    <w:p>
      <w:pPr>
        <w:pStyle w:val="Heading2"/>
      </w:pPr>
      <w:r>
        <w:t xml:space="preserve">1.4. Модель монетизации</w:t>
      </w:r>
    </w:p>
    <w:p>
      <w:pPr>
        <w:pStyle w:val="FirstParagraph"/>
      </w:pPr>
      <w:r>
        <w:t xml:space="preserve">Платформа предлагает</w:t>
      </w:r>
      <w:r>
        <w:t xml:space="preserve"> </w:t>
      </w:r>
      <w:r>
        <w:rPr>
          <w:b/>
          <w:bCs/>
        </w:rPr>
        <w:t xml:space="preserve">гибкую модель монетизации</w:t>
      </w:r>
      <w:r>
        <w:t xml:space="preserve"> </w:t>
      </w:r>
      <w:r>
        <w:t xml:space="preserve">без высоких комиссий с продаж:</w:t>
      </w:r>
    </w:p>
    <w:bookmarkStart w:id="23" w:name="X0ace84f9386d042ecac9cc3dca6f8ec1648ae80"/>
    <w:p>
      <w:pPr>
        <w:pStyle w:val="Heading3"/>
      </w:pPr>
      <w:r>
        <w:t xml:space="preserve">Основная модель 1: абонентская плата (для маркетплейса)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Абонентская плата</w:t>
      </w:r>
      <w:r>
        <w:t xml:space="preserve"> </w:t>
      </w:r>
      <w:r>
        <w:t xml:space="preserve">— предсказуемые расходы для бизнеса</w:t>
      </w:r>
    </w:p>
    <w:p>
      <w:pPr>
        <w:pStyle w:val="Compact"/>
        <w:numPr>
          <w:ilvl w:val="0"/>
          <w:numId w:val="1007"/>
        </w:numPr>
      </w:pPr>
      <w:r>
        <w:t xml:space="preserve">Базовый тариф:</w:t>
      </w:r>
      <w:r>
        <w:t xml:space="preserve"> </w:t>
      </w:r>
      <w:r>
        <w:rPr>
          <w:b/>
          <w:bCs/>
        </w:rPr>
        <w:t xml:space="preserve">5 000 руб./мес</w:t>
      </w:r>
      <w:r>
        <w:t xml:space="preserve"> </w:t>
      </w:r>
      <w:r>
        <w:t xml:space="preserve">(дополнительные тарифы — по договорённости)</w:t>
      </w:r>
    </w:p>
    <w:p>
      <w:pPr>
        <w:pStyle w:val="Compact"/>
        <w:numPr>
          <w:ilvl w:val="0"/>
          <w:numId w:val="1007"/>
        </w:numPr>
      </w:pPr>
      <w:r>
        <w:t xml:space="preserve">Подходит для магазинов с собственными кассами и логистикой</w:t>
      </w:r>
    </w:p>
    <w:bookmarkEnd w:id="23"/>
    <w:bookmarkStart w:id="24" w:name="основная-модель-2-dbs-для-ритейла"/>
    <w:p>
      <w:pPr>
        <w:pStyle w:val="Heading3"/>
      </w:pPr>
      <w:r>
        <w:t xml:space="preserve">Основная модель 2: DBS (для ритейла)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Комиссия с чека: 4,5%</w:t>
      </w:r>
      <w:r>
        <w:t xml:space="preserve"> </w:t>
      </w:r>
      <w:r>
        <w:t xml:space="preserve">(средняя по ритейлу)</w:t>
      </w:r>
    </w:p>
    <w:p>
      <w:pPr>
        <w:pStyle w:val="Compact"/>
        <w:numPr>
          <w:ilvl w:val="0"/>
          <w:numId w:val="1008"/>
        </w:numPr>
      </w:pPr>
      <w:r>
        <w:t xml:space="preserve">Доставка осуществляется силами продавца (ритейл имеет собственную логистику)</w:t>
      </w:r>
    </w:p>
    <w:p>
      <w:pPr>
        <w:pStyle w:val="Compact"/>
        <w:numPr>
          <w:ilvl w:val="0"/>
          <w:numId w:val="1008"/>
        </w:numPr>
      </w:pPr>
      <w:r>
        <w:t xml:space="preserve">Платформа выступает витриной и генератором лидов — комиссия является доходом платформы со всех ежедневных заказов</w:t>
      </w:r>
    </w:p>
    <w:bookmarkEnd w:id="24"/>
    <w:bookmarkStart w:id="25" w:name="X2e3e73220b1484c176c38b359947c41d3ccac0b"/>
    <w:p>
      <w:pPr>
        <w:pStyle w:val="Heading3"/>
      </w:pPr>
      <w:r>
        <w:t xml:space="preserve">Опционально: комиссия с продаж (для маркетплейса)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% с продаж</w:t>
      </w:r>
      <w:r>
        <w:t xml:space="preserve"> </w:t>
      </w:r>
      <w:r>
        <w:t xml:space="preserve">— только для тех партнёров, кому нужна</w:t>
      </w:r>
      <w:r>
        <w:t xml:space="preserve"> </w:t>
      </w:r>
      <w:r>
        <w:rPr>
          <w:b/>
          <w:bCs/>
        </w:rPr>
        <w:t xml:space="preserve">онлайн-касса</w:t>
      </w:r>
      <w:r>
        <w:t xml:space="preserve"> </w:t>
      </w:r>
      <w:r>
        <w:t xml:space="preserve">(54-ФЗ)</w:t>
      </w:r>
    </w:p>
    <w:p>
      <w:pPr>
        <w:pStyle w:val="Compact"/>
        <w:numPr>
          <w:ilvl w:val="0"/>
          <w:numId w:val="1009"/>
        </w:numPr>
      </w:pPr>
      <w:r>
        <w:t xml:space="preserve">Интеграция с ФНС «из коробки»</w:t>
      </w:r>
    </w:p>
    <w:p>
      <w:pPr>
        <w:pStyle w:val="Compact"/>
        <w:numPr>
          <w:ilvl w:val="0"/>
          <w:numId w:val="1009"/>
        </w:numPr>
      </w:pPr>
      <w:r>
        <w:t xml:space="preserve">Прозрачная комиссия без скрытых платежей</w:t>
      </w:r>
    </w:p>
    <w:bookmarkEnd w:id="25"/>
    <w:bookmarkStart w:id="26" w:name="опционально-доставка"/>
    <w:p>
      <w:pPr>
        <w:pStyle w:val="Heading3"/>
      </w:pPr>
      <w:r>
        <w:t xml:space="preserve">Опционально: доставка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Доставка</w:t>
      </w:r>
      <w:r>
        <w:t xml:space="preserve"> </w:t>
      </w:r>
      <w:r>
        <w:t xml:space="preserve">— для партнёров, которые могут организовать логистику</w:t>
      </w:r>
    </w:p>
    <w:p>
      <w:pPr>
        <w:pStyle w:val="Compact"/>
        <w:numPr>
          <w:ilvl w:val="0"/>
          <w:numId w:val="1010"/>
        </w:numPr>
      </w:pPr>
      <w:r>
        <w:t xml:space="preserve">Модуль доставки с гео-привязкой, интеграция с курьерскими службами, такси, ПВЗ</w:t>
      </w:r>
    </w:p>
    <w:p>
      <w:pPr>
        <w:pStyle w:val="Compact"/>
        <w:numPr>
          <w:ilvl w:val="0"/>
          <w:numId w:val="1010"/>
        </w:numPr>
      </w:pPr>
      <w:r>
        <w:t xml:space="preserve">Оплата за использование модуля или % от заказа</w:t>
      </w:r>
    </w:p>
    <w:bookmarkEnd w:id="26"/>
    <w:bookmarkStart w:id="27" w:name="схема-монетизации"/>
    <w:p>
      <w:pPr>
        <w:pStyle w:val="Heading3"/>
      </w:pPr>
      <w:r>
        <w:t xml:space="preserve">Схема монетизации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Для кого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Витрина (каталог, заказы) — Маркетплейс</w:t>
            </w:r>
          </w:p>
        </w:tc>
        <w:tc>
          <w:tcPr/>
          <w:p>
            <w:pPr>
              <w:pStyle w:val="Compact"/>
            </w:pPr>
            <w:r>
              <w:t xml:space="preserve">Абонентская плата (базовый тариф 5 000 руб./мес)</w:t>
            </w:r>
          </w:p>
        </w:tc>
        <w:tc>
          <w:tcPr/>
          <w:p>
            <w:pPr>
              <w:pStyle w:val="Compact"/>
            </w:pPr>
            <w:r>
              <w:t xml:space="preserve">Малые магазины, производители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Витрина (каталог, заказы) — DBS</w:t>
            </w:r>
          </w:p>
        </w:tc>
        <w:tc>
          <w:tcPr/>
          <w:p>
            <w:pPr>
              <w:pStyle w:val="Compact"/>
            </w:pPr>
            <w:r>
              <w:t xml:space="preserve">Комиссия 4,5% с чека</w:t>
            </w:r>
          </w:p>
        </w:tc>
        <w:tc>
          <w:tcPr/>
          <w:p>
            <w:pPr>
              <w:pStyle w:val="Compact"/>
            </w:pPr>
            <w:r>
              <w:t xml:space="preserve">Розничные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Онлайн-касса (54-ФЗ)</w:t>
            </w:r>
          </w:p>
        </w:tc>
        <w:tc>
          <w:tcPr/>
          <w:p>
            <w:pPr>
              <w:pStyle w:val="Compact"/>
            </w:pPr>
            <w:r>
              <w:t xml:space="preserve">% с продаж</w:t>
            </w:r>
          </w:p>
        </w:tc>
        <w:tc>
          <w:tcPr/>
          <w:p>
            <w:pPr>
              <w:pStyle w:val="Compact"/>
            </w:pPr>
            <w:r>
              <w:t xml:space="preserve">Кому нужна касса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Логистика и доставка</w:t>
            </w:r>
          </w:p>
        </w:tc>
        <w:tc>
          <w:tcPr/>
          <w:p>
            <w:pPr>
              <w:pStyle w:val="Compact"/>
            </w:pPr>
            <w:r>
              <w:t xml:space="preserve">Абонентская плата или %</w:t>
            </w:r>
          </w:p>
        </w:tc>
        <w:tc>
          <w:tcPr/>
          <w:p>
            <w:pPr>
              <w:pStyle w:val="Compact"/>
            </w:pPr>
            <w:r>
              <w:t xml:space="preserve">Кто организует доставку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для партнёров</w:t>
            </w:r>
          </w:p>
        </w:tc>
        <w:tc>
          <w:tcPr/>
          <w:p>
            <w:pPr>
              <w:pStyle w:val="Compact"/>
            </w:pPr>
            <w:r>
              <w:t xml:space="preserve">Абонентская плата</w:t>
            </w:r>
          </w:p>
        </w:tc>
        <w:tc>
          <w:tcPr/>
          <w:p>
            <w:pPr>
              <w:pStyle w:val="Compact"/>
            </w:pPr>
            <w:r>
              <w:t xml:space="preserve">Для разработчиков интеграций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модели-работы-платформы"/>
    <w:p>
      <w:pPr>
        <w:pStyle w:val="Heading2"/>
      </w:pPr>
      <w:r>
        <w:t xml:space="preserve">1.5. Модели работы платформы</w:t>
      </w:r>
    </w:p>
    <w:p>
      <w:pPr>
        <w:pStyle w:val="FirstParagraph"/>
      </w:pPr>
      <w:r>
        <w:t xml:space="preserve">Платформа работает по двум моделям: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DBS (Delivery by Seller)</w:t>
      </w:r>
      <w:r>
        <w:t xml:space="preserve"> </w:t>
      </w:r>
      <w:r>
        <w:t xml:space="preserve">— платформа выступает витриной и генератором лидов для розничных сетей. Доставка осуществляется силами продавца (ритейл имеет собственную логистику). Комиссия платформы:</w:t>
      </w:r>
      <w:r>
        <w:t xml:space="preserve"> </w:t>
      </w:r>
      <w:r>
        <w:rPr>
          <w:b/>
          <w:bCs/>
        </w:rPr>
        <w:t xml:space="preserve">4-5% с чека</w:t>
      </w:r>
      <w:r>
        <w:t xml:space="preserve"> </w:t>
      </w:r>
      <w:r>
        <w:t xml:space="preserve">как оплата за привлечённые заказы. Это делает платформу низкозатратным каналом лидогенерации для крупных сетей.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Маркетплейс</w:t>
      </w:r>
      <w:r>
        <w:t xml:space="preserve"> </w:t>
      </w:r>
      <w:r>
        <w:t xml:space="preserve">— подключение малых магазинов и производителей. Оплата: абонентская плата или 1-3% с чека (для партнёров с онлайн-кассой).</w:t>
      </w:r>
    </w:p>
    <w:p>
      <w:r>
        <w:pict>
          <v:rect style="width:0;height:1.5pt" o:hralign="center" o:hrstd="t" o:hr="t"/>
        </w:pict>
      </w:r>
    </w:p>
    <w:bookmarkEnd w:id="29"/>
    <w:bookmarkStart w:id="30" w:name="целевая-аудитория"/>
    <w:p>
      <w:pPr>
        <w:pStyle w:val="Heading2"/>
      </w:pPr>
      <w:r>
        <w:t xml:space="preserve">1.6. Целевая аудитория</w:t>
      </w:r>
    </w:p>
    <w:p>
      <w:pPr>
        <w:pStyle w:val="Compact"/>
        <w:numPr>
          <w:ilvl w:val="0"/>
          <w:numId w:val="1012"/>
        </w:numPr>
      </w:pPr>
      <w:r>
        <w:t xml:space="preserve">Конечные покупатели — физические лица, заказывающие продукты и товары повседневного спроса (текущая аудитория: ~8 000 уникальных покупателей, ~500 заказов в день)</w:t>
      </w:r>
    </w:p>
    <w:p>
      <w:pPr>
        <w:pStyle w:val="Compact"/>
        <w:numPr>
          <w:ilvl w:val="0"/>
          <w:numId w:val="1012"/>
        </w:numPr>
      </w:pPr>
      <w:r>
        <w:t xml:space="preserve">Розничные сети (гипермаркеты) — существующие партнёры с собственной логистикой и ассортиментом</w:t>
      </w:r>
    </w:p>
    <w:p>
      <w:pPr>
        <w:pStyle w:val="Compact"/>
        <w:numPr>
          <w:ilvl w:val="0"/>
          <w:numId w:val="1012"/>
        </w:numPr>
      </w:pPr>
      <w:r>
        <w:t xml:space="preserve">Локальные магазины «у дома» — малые торговые точки, производители</w:t>
      </w:r>
    </w:p>
    <w:p>
      <w:pPr>
        <w:pStyle w:val="Compact"/>
        <w:numPr>
          <w:ilvl w:val="0"/>
          <w:numId w:val="1012"/>
        </w:numPr>
      </w:pPr>
      <w:r>
        <w:t xml:space="preserve">Партнёры по доставке — курьерские службы, такси, пункты выдачи заказов (ПВЗ)</w:t>
      </w:r>
    </w:p>
    <w:p>
      <w:r>
        <w:pict>
          <v:rect style="width:0;height:1.5pt" o:hralign="center" o:hrstd="t" o:hr="t"/>
        </w:pict>
      </w:r>
    </w:p>
    <w:bookmarkEnd w:id="30"/>
    <w:bookmarkStart w:id="31" w:name="география"/>
    <w:p>
      <w:pPr>
        <w:pStyle w:val="Heading2"/>
      </w:pPr>
      <w:r>
        <w:t xml:space="preserve">1.7. География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Регион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Месяцы 1-3 (пилот)</w:t>
            </w:r>
          </w:p>
        </w:tc>
        <w:tc>
          <w:tcPr/>
          <w:p>
            <w:pPr>
              <w:pStyle w:val="Compact"/>
            </w:pPr>
            <w:r>
              <w:t xml:space="preserve">Санкт-Петербург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Месяцы 10-12 (масштабирование)</w:t>
            </w:r>
          </w:p>
        </w:tc>
        <w:tc>
          <w:tcPr/>
          <w:p>
            <w:pPr>
              <w:pStyle w:val="Compact"/>
            </w:pPr>
            <w:r>
              <w:t xml:space="preserve">3-5 городов-миллионников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2</w:t>
            </w:r>
          </w:p>
        </w:tc>
        <w:tc>
          <w:tcPr/>
          <w:p>
            <w:pPr>
              <w:pStyle w:val="Compact"/>
            </w:pPr>
            <w:r>
              <w:t xml:space="preserve">Федеральное покрытие (15+ городов)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текущее-состояние-и-цели-трансформации"/>
    <w:p>
      <w:pPr>
        <w:pStyle w:val="Heading1"/>
      </w:pPr>
      <w:r>
        <w:t xml:space="preserve">2. ТЕКУЩЕЕ СОСТОЯНИЕ И ЦЕЛИ ТРАНСФОРМАЦИИ</w:t>
      </w:r>
    </w:p>
    <w:bookmarkStart w:id="33" w:name="существующая-система"/>
    <w:p>
      <w:pPr>
        <w:pStyle w:val="Heading2"/>
      </w:pPr>
      <w:r>
        <w:t xml:space="preserve">2.1. Существующая система</w:t>
      </w:r>
    </w:p>
    <w:p>
      <w:pPr>
        <w:pStyle w:val="FirstParagraph"/>
      </w:pPr>
      <w:r>
        <w:t xml:space="preserve">В настоящее время функционирует система доставки товаров из гипермаркетов. Система построена на монолитной архитектуре 2015 года разработки, обеспечивает полный цикл обработки заказов:</w:t>
      </w:r>
    </w:p>
    <w:p>
      <w:pPr>
        <w:pStyle w:val="Compact"/>
        <w:numPr>
          <w:ilvl w:val="0"/>
          <w:numId w:val="1013"/>
        </w:numPr>
      </w:pPr>
      <w:r>
        <w:t xml:space="preserve">формирование корзины</w:t>
      </w:r>
    </w:p>
    <w:p>
      <w:pPr>
        <w:pStyle w:val="Compact"/>
        <w:numPr>
          <w:ilvl w:val="0"/>
          <w:numId w:val="1013"/>
        </w:numPr>
      </w:pPr>
      <w:r>
        <w:t xml:space="preserve">расчёт стоимости</w:t>
      </w:r>
    </w:p>
    <w:p>
      <w:pPr>
        <w:pStyle w:val="Compact"/>
        <w:numPr>
          <w:ilvl w:val="0"/>
          <w:numId w:val="1013"/>
        </w:numPr>
      </w:pPr>
      <w:r>
        <w:t xml:space="preserve">валидация остатков</w:t>
      </w:r>
    </w:p>
    <w:p>
      <w:pPr>
        <w:pStyle w:val="Compact"/>
        <w:numPr>
          <w:ilvl w:val="0"/>
          <w:numId w:val="1013"/>
        </w:numPr>
      </w:pPr>
      <w:r>
        <w:t xml:space="preserve">процессинг оплаты</w:t>
      </w:r>
    </w:p>
    <w:p>
      <w:pPr>
        <w:pStyle w:val="Compact"/>
        <w:numPr>
          <w:ilvl w:val="0"/>
          <w:numId w:val="1013"/>
        </w:numPr>
      </w:pPr>
      <w:r>
        <w:t xml:space="preserve">передача заказа на сборку</w:t>
      </w:r>
    </w:p>
    <w:p>
      <w:pPr>
        <w:pStyle w:val="Compact"/>
        <w:numPr>
          <w:ilvl w:val="0"/>
          <w:numId w:val="1013"/>
        </w:numPr>
      </w:pPr>
      <w:r>
        <w:t xml:space="preserve">отслеживание доставки</w:t>
      </w:r>
    </w:p>
    <w:p>
      <w:pPr>
        <w:pStyle w:val="FirstParagraph"/>
      </w:pPr>
      <w:r>
        <w:rPr>
          <w:b/>
          <w:bCs/>
        </w:rPr>
        <w:t xml:space="preserve">Ключевой факт</w:t>
      </w:r>
      <w:r>
        <w:t xml:space="preserve">: система работает, имеет живую аудиторию и стабильный поток заказов. Это основа, на которой строится трансформация.</w:t>
      </w:r>
    </w:p>
    <w:bookmarkEnd w:id="33"/>
    <w:bookmarkStart w:id="34" w:name="ограничения-текущей-системы"/>
    <w:p>
      <w:pPr>
        <w:pStyle w:val="Heading2"/>
      </w:pPr>
      <w:r>
        <w:t xml:space="preserve">2.2. Ограничения текущей системы</w:t>
      </w:r>
    </w:p>
    <w:p>
      <w:pPr>
        <w:pStyle w:val="Compact"/>
        <w:numPr>
          <w:ilvl w:val="0"/>
          <w:numId w:val="1014"/>
        </w:numPr>
      </w:pPr>
      <w:r>
        <w:t xml:space="preserve">Архитектура: монолитная, высокая связанность компонентов, размытые границы доменов</w:t>
      </w:r>
    </w:p>
    <w:p>
      <w:pPr>
        <w:pStyle w:val="Compact"/>
        <w:numPr>
          <w:ilvl w:val="0"/>
          <w:numId w:val="1014"/>
        </w:numPr>
      </w:pPr>
      <w:r>
        <w:t xml:space="preserve">Технологический стек: устаревшие версии PHP, jQuery на фронтенде</w:t>
      </w:r>
    </w:p>
    <w:p>
      <w:pPr>
        <w:pStyle w:val="Compact"/>
        <w:numPr>
          <w:ilvl w:val="0"/>
          <w:numId w:val="1014"/>
        </w:numPr>
      </w:pPr>
      <w:r>
        <w:t xml:space="preserve">Масштабирование: только вертикальное, ограниченное ресурсами сервера</w:t>
      </w:r>
    </w:p>
    <w:p>
      <w:pPr>
        <w:pStyle w:val="Compact"/>
        <w:numPr>
          <w:ilvl w:val="0"/>
          <w:numId w:val="1014"/>
        </w:numPr>
      </w:pPr>
      <w:r>
        <w:t xml:space="preserve">Инфраструктура: фиксированные VM, ручное масштабирование, низкая утилизация (до 35%)</w:t>
      </w:r>
    </w:p>
    <w:p>
      <w:pPr>
        <w:pStyle w:val="Compact"/>
        <w:numPr>
          <w:ilvl w:val="0"/>
          <w:numId w:val="1014"/>
        </w:numPr>
      </w:pPr>
      <w:r>
        <w:t xml:space="preserve">Интеграции: встроены в ядро приложения, отсутствует изоляция</w:t>
      </w:r>
    </w:p>
    <w:p>
      <w:pPr>
        <w:pStyle w:val="Compact"/>
        <w:numPr>
          <w:ilvl w:val="0"/>
          <w:numId w:val="1014"/>
        </w:numPr>
      </w:pPr>
      <w:r>
        <w:t xml:space="preserve">Документация: устаревшая, не отражает текущее состояние</w:t>
      </w:r>
    </w:p>
    <w:bookmarkEnd w:id="34"/>
    <w:bookmarkStart w:id="35" w:name="цели-трансформации"/>
    <w:p>
      <w:pPr>
        <w:pStyle w:val="Heading2"/>
      </w:pPr>
      <w:r>
        <w:t xml:space="preserve">2.3. Цели трансформации</w:t>
      </w:r>
    </w:p>
    <w:p>
      <w:pPr>
        <w:pStyle w:val="FirstParagraph"/>
      </w:pPr>
      <w:r>
        <w:t xml:space="preserve">Создание новой платформы на базе существующей системы с целью: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Сохранить текущую аудиторию</w:t>
      </w:r>
      <w:r>
        <w:t xml:space="preserve"> </w:t>
      </w:r>
      <w:r>
        <w:t xml:space="preserve">— все существующие пользователи переводятся на новую платформу без потери функциональности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Умножить показатели</w:t>
      </w:r>
      <w:r>
        <w:t xml:space="preserve"> </w:t>
      </w:r>
      <w:r>
        <w:t xml:space="preserve">— увеличение количества магазинов-партнёров, расширение ассортимента, рост частоты заказов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Снизить операционные затраты</w:t>
      </w:r>
      <w:r>
        <w:t xml:space="preserve"> </w:t>
      </w:r>
      <w:r>
        <w:t xml:space="preserve">— оптимизация инфраструктуры, автоматизация процессов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Обеспечить масштабирование</w:t>
      </w:r>
      <w:r>
        <w:t xml:space="preserve"> </w:t>
      </w:r>
      <w:r>
        <w:t xml:space="preserve">— возможность запуска в новых регионах за 1–3 дня без изменения кода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Создать партнёрскую экосистему</w:t>
      </w:r>
      <w:r>
        <w:t xml:space="preserve"> </w:t>
      </w:r>
      <w:r>
        <w:t xml:space="preserve">— подключение розничных сетей и малых магазинов без технических барьеров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технологическая-архитектура"/>
    <w:p>
      <w:pPr>
        <w:pStyle w:val="Heading1"/>
      </w:pPr>
      <w:r>
        <w:t xml:space="preserve">3. ТЕХНОЛОГИЧЕСКАЯ АРХИТЕКТУРА</w:t>
      </w:r>
    </w:p>
    <w:bookmarkStart w:id="37" w:name="архитектурный-подход"/>
    <w:p>
      <w:pPr>
        <w:pStyle w:val="Heading2"/>
      </w:pPr>
      <w:r>
        <w:t xml:space="preserve">3.1. Архитектурный подход</w:t>
      </w:r>
    </w:p>
    <w:p>
      <w:pPr>
        <w:pStyle w:val="FirstParagraph"/>
      </w:pPr>
      <w:r>
        <w:t xml:space="preserve">Платформа строится на принципах: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Микросервисная архитектура</w:t>
      </w:r>
      <w:r>
        <w:t xml:space="preserve"> </w:t>
      </w:r>
      <w:r>
        <w:t xml:space="preserve">— разделение на независимые домены с чёткими контрактами взаимодействия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Событийно-ориентированная коммуникация</w:t>
      </w:r>
      <w:r>
        <w:t xml:space="preserve"> </w:t>
      </w:r>
      <w:r>
        <w:t xml:space="preserve">— асинхронное взаимодействие через шину сообщений Kafka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API-first подход</w:t>
      </w:r>
      <w:r>
        <w:t xml:space="preserve"> </w:t>
      </w:r>
      <w:r>
        <w:t xml:space="preserve">— все взаимодействия через документированные API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Конфигурационное управление</w:t>
      </w:r>
      <w:r>
        <w:t xml:space="preserve"> </w:t>
      </w:r>
      <w:r>
        <w:t xml:space="preserve">— региональные параметры вынесены в конфигурационные профили</w:t>
      </w:r>
    </w:p>
    <w:bookmarkEnd w:id="37"/>
    <w:bookmarkStart w:id="38" w:name="технологический-стек"/>
    <w:p>
      <w:pPr>
        <w:pStyle w:val="Heading2"/>
      </w:pPr>
      <w:r>
        <w:t xml:space="preserve">3.2. Технологический стек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3065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Бэкенд (бизнес-логика)</w:t>
            </w:r>
          </w:p>
        </w:tc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8.x (последняя стабильная)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Бэкенд (высокие нагрузки)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Фронтенд</w:t>
            </w:r>
          </w:p>
        </w:tc>
        <w:tc>
          <w:tcPr/>
          <w:p>
            <w:pPr>
              <w:pStyle w:val="Compact"/>
            </w:pPr>
            <w:r>
              <w:t xml:space="preserve">Vue.js 3, TypeScript, Vite, Pinia</w:t>
            </w:r>
          </w:p>
        </w:tc>
        <w:tc>
          <w:tcPr/>
          <w:p>
            <w:pPr>
              <w:pStyle w:val="Compact"/>
            </w:pPr>
            <w:r>
              <w:t xml:space="preserve">Актуальные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данных (OLTP)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Кэш и сессии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 и логи</w:t>
            </w:r>
          </w:p>
        </w:tc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Оркестрация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1.28+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GitLab CI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Наблюдаемость</w:t>
            </w:r>
          </w:p>
        </w:tc>
        <w:tc>
          <w:tcPr/>
          <w:p>
            <w:pPr>
              <w:pStyle w:val="Compact"/>
            </w:pPr>
            <w:r>
              <w:t xml:space="preserve">Prometheus, Grafana, ELK, Sentry, OpenTelemetry</w:t>
            </w:r>
          </w:p>
        </w:tc>
        <w:tc>
          <w:tcPr/>
          <w:p>
            <w:pPr>
              <w:pStyle w:val="Compact"/>
            </w:pPr>
            <w:r>
              <w:t xml:space="preserve">Актуальные</w:t>
            </w:r>
          </w:p>
        </w:tc>
      </w:tr>
    </w:tbl>
    <w:bookmarkEnd w:id="38"/>
    <w:bookmarkStart w:id="39" w:name="архитектура-данных"/>
    <w:p>
      <w:pPr>
        <w:pStyle w:val="Heading2"/>
      </w:pPr>
      <w:r>
        <w:t xml:space="preserve">3.3. Архитектура данных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Горячее хранилище</w:t>
      </w:r>
      <w:r>
        <w:t xml:space="preserve">: PostgreSQL — операционные транзакции, каталоги товаров, заказы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Кэш</w:t>
      </w:r>
      <w:r>
        <w:t xml:space="preserve">: Redis — сессии пользователей, очереди заданий, частые запросы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Холодное храниление</w:t>
      </w:r>
      <w:r>
        <w:t xml:space="preserve">: ClickHouse — логи, аналитика, исторические данные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Разделение потоков</w:t>
      </w:r>
      <w:r>
        <w:t xml:space="preserve">: OLTP и OLAP нагрузки не конкурируют друг с другом</w:t>
      </w:r>
    </w:p>
    <w:bookmarkEnd w:id="39"/>
    <w:bookmarkStart w:id="40" w:name="инфраструктура"/>
    <w:p>
      <w:pPr>
        <w:pStyle w:val="Heading2"/>
      </w:pPr>
      <w:r>
        <w:t xml:space="preserve">3.4. Инфраструктура</w:t>
      </w:r>
    </w:p>
    <w:p>
      <w:pPr>
        <w:pStyle w:val="Compact"/>
        <w:numPr>
          <w:ilvl w:val="0"/>
          <w:numId w:val="1018"/>
        </w:numPr>
      </w:pPr>
      <w:r>
        <w:t xml:space="preserve">Контейнеризация всех сервисов</w:t>
      </w:r>
    </w:p>
    <w:p>
      <w:pPr>
        <w:pStyle w:val="Compact"/>
        <w:numPr>
          <w:ilvl w:val="0"/>
          <w:numId w:val="1018"/>
        </w:numPr>
      </w:pPr>
      <w:r>
        <w:t xml:space="preserve">Автоматическое горизонтальное и вертикальное масштабирование</w:t>
      </w:r>
    </w:p>
    <w:p>
      <w:pPr>
        <w:pStyle w:val="Compact"/>
        <w:numPr>
          <w:ilvl w:val="0"/>
          <w:numId w:val="1018"/>
        </w:numPr>
      </w:pPr>
      <w:r>
        <w:t xml:space="preserve">Стратегия деплоя: Canary или Blue-Green с мгновенным откатом</w:t>
      </w:r>
    </w:p>
    <w:p>
      <w:pPr>
        <w:pStyle w:val="Compact"/>
        <w:numPr>
          <w:ilvl w:val="0"/>
          <w:numId w:val="1018"/>
        </w:numPr>
      </w:pPr>
      <w:r>
        <w:t xml:space="preserve">Начальные затраты на инфраструктуру: 150–200 тыс. руб./мес.</w:t>
      </w:r>
    </w:p>
    <w:p>
      <w:pPr>
        <w:pStyle w:val="Compact"/>
        <w:numPr>
          <w:ilvl w:val="0"/>
          <w:numId w:val="1018"/>
        </w:numPr>
      </w:pPr>
      <w:r>
        <w:t xml:space="preserve">Целевая утилизация: 68–85% (эффективное использование серверных ресурсов вместо текущих ~35%)</w:t>
      </w:r>
    </w:p>
    <w:bookmarkEnd w:id="40"/>
    <w:bookmarkStart w:id="41" w:name="безопасность"/>
    <w:p>
      <w:pPr>
        <w:pStyle w:val="Heading2"/>
      </w:pPr>
      <w:r>
        <w:t xml:space="preserve">3.5. Безопасность</w:t>
      </w:r>
    </w:p>
    <w:p>
      <w:pPr>
        <w:pStyle w:val="Compact"/>
        <w:numPr>
          <w:ilvl w:val="0"/>
          <w:numId w:val="1019"/>
        </w:numPr>
      </w:pPr>
      <w:r>
        <w:t xml:space="preserve">JWT-аутентификация</w:t>
      </w:r>
    </w:p>
    <w:p>
      <w:pPr>
        <w:pStyle w:val="Compact"/>
        <w:numPr>
          <w:ilvl w:val="0"/>
          <w:numId w:val="1019"/>
        </w:numPr>
      </w:pPr>
      <w:r>
        <w:t xml:space="preserve">Защита от XSS, SQLi</w:t>
      </w:r>
    </w:p>
    <w:p>
      <w:pPr>
        <w:pStyle w:val="Compact"/>
        <w:numPr>
          <w:ilvl w:val="0"/>
          <w:numId w:val="1019"/>
        </w:numPr>
      </w:pPr>
      <w:r>
        <w:t xml:space="preserve">Rate-limiting</w:t>
      </w:r>
    </w:p>
    <w:p>
      <w:pPr>
        <w:pStyle w:val="Compact"/>
        <w:numPr>
          <w:ilvl w:val="0"/>
          <w:numId w:val="1019"/>
        </w:numPr>
      </w:pPr>
      <w:r>
        <w:t xml:space="preserve">Логирование всех операций</w:t>
      </w:r>
    </w:p>
    <w:p>
      <w:pPr>
        <w:pStyle w:val="Compact"/>
        <w:numPr>
          <w:ilvl w:val="0"/>
          <w:numId w:val="1019"/>
        </w:numPr>
      </w:pPr>
      <w:r>
        <w:t xml:space="preserve">Регулярное резервное копирование</w:t>
      </w:r>
    </w:p>
    <w:p>
      <w:pPr>
        <w:pStyle w:val="Compact"/>
        <w:numPr>
          <w:ilvl w:val="0"/>
          <w:numId w:val="1019"/>
        </w:numPr>
      </w:pPr>
      <w:r>
        <w:t xml:space="preserve">Аудит безопасности на этапе W6 и W12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структура-проекта.-этапы-и-волны"/>
    <w:p>
      <w:pPr>
        <w:pStyle w:val="Heading1"/>
      </w:pPr>
      <w:r>
        <w:t xml:space="preserve">4. СТРУКТУРА ПРОЕКТА. ЭТАПЫ И ВОЛНЫ</w:t>
      </w:r>
    </w:p>
    <w:bookmarkStart w:id="43" w:name="общая-структура"/>
    <w:p>
      <w:pPr>
        <w:pStyle w:val="Heading2"/>
      </w:pPr>
      <w:r>
        <w:t xml:space="preserve">4.1. Общая структура</w:t>
      </w:r>
    </w:p>
    <w:p>
      <w:pPr>
        <w:pStyle w:val="FirstParagraph"/>
      </w:pPr>
      <w:r>
        <w:t xml:space="preserve">Проект разделён на 4 этапа по 3 волны (этапа) в каждом: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386"/>
        <w:gridCol w:w="1584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Волны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Ключевой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Этап 1: Фундамент</w:t>
            </w:r>
          </w:p>
        </w:tc>
        <w:tc>
          <w:tcPr/>
          <w:p>
            <w:pPr>
              <w:pStyle w:val="Compact"/>
            </w:pPr>
            <w:r>
              <w:t xml:space="preserve">W1–W3</w:t>
            </w:r>
          </w:p>
        </w:tc>
        <w:tc>
          <w:tcPr/>
          <w:p>
            <w:pPr>
              <w:pStyle w:val="Compact"/>
            </w:pPr>
            <w:r>
              <w:t xml:space="preserve">Месяцы 1–3</w:t>
            </w:r>
          </w:p>
        </w:tc>
        <w:tc>
          <w:tcPr/>
          <w:p>
            <w:pPr>
              <w:pStyle w:val="Compact"/>
            </w:pPr>
            <w:r>
              <w:t xml:space="preserve">Работающая v1.0, пилот в СПб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Этап 2: Маркетплейс</w:t>
            </w:r>
          </w:p>
        </w:tc>
        <w:tc>
          <w:tcPr/>
          <w:p>
            <w:pPr>
              <w:pStyle w:val="Compact"/>
            </w:pPr>
            <w:r>
              <w:t xml:space="preserve">W4–W6</w:t>
            </w:r>
          </w:p>
        </w:tc>
        <w:tc>
          <w:tcPr/>
          <w:p>
            <w:pPr>
              <w:pStyle w:val="Compact"/>
            </w:pPr>
            <w:r>
              <w:t xml:space="preserve">Месяцы 4–6</w:t>
            </w:r>
          </w:p>
        </w:tc>
        <w:tc>
          <w:tcPr/>
          <w:p>
            <w:pPr>
              <w:pStyle w:val="Compact"/>
            </w:pPr>
            <w:r>
              <w:t xml:space="preserve">Стабильная платформа, маркетплейс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Этап 3: Партнёрства</w:t>
            </w:r>
          </w:p>
        </w:tc>
        <w:tc>
          <w:tcPr/>
          <w:p>
            <w:pPr>
              <w:pStyle w:val="Compact"/>
            </w:pPr>
            <w:r>
              <w:t xml:space="preserve">W7–W9</w:t>
            </w:r>
          </w:p>
        </w:tc>
        <w:tc>
          <w:tcPr/>
          <w:p>
            <w:pPr>
              <w:pStyle w:val="Compact"/>
            </w:pPr>
            <w:r>
              <w:t xml:space="preserve">Месяцы 7–9</w:t>
            </w:r>
          </w:p>
        </w:tc>
        <w:tc>
          <w:tcPr/>
          <w:p>
            <w:pPr>
              <w:pStyle w:val="Compact"/>
            </w:pPr>
            <w:r>
              <w:t xml:space="preserve">Интеграция с ритейлом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Этап 4: Масштабирование</w:t>
            </w:r>
          </w:p>
        </w:tc>
        <w:tc>
          <w:tcPr/>
          <w:p>
            <w:pPr>
              <w:pStyle w:val="Compact"/>
            </w:pPr>
            <w:r>
              <w:t xml:space="preserve">W10–W12</w:t>
            </w:r>
          </w:p>
        </w:tc>
        <w:tc>
          <w:tcPr/>
          <w:p>
            <w:pPr>
              <w:pStyle w:val="Compact"/>
            </w:pPr>
            <w:r>
              <w:t xml:space="preserve">Месяцы 10–12</w:t>
            </w:r>
          </w:p>
        </w:tc>
        <w:tc>
          <w:tcPr/>
          <w:p>
            <w:pPr>
              <w:pStyle w:val="Compact"/>
            </w:pPr>
            <w:r>
              <w:t xml:space="preserve">Федеральный запуск</w:t>
            </w:r>
          </w:p>
        </w:tc>
      </w:tr>
    </w:tbl>
    <w:bookmarkEnd w:id="43"/>
    <w:bookmarkStart w:id="44" w:name="принципы-sequential-workflow"/>
    <w:p>
      <w:pPr>
        <w:pStyle w:val="Heading2"/>
      </w:pPr>
      <w:r>
        <w:t xml:space="preserve">4.2. Принципы sequential workflow</w:t>
      </w:r>
    </w:p>
    <w:p>
      <w:pPr>
        <w:pStyle w:val="FirstParagraph"/>
      </w:pPr>
      <w:r>
        <w:t xml:space="preserve">Каждый этап является продолжением предыдущего:</w:t>
      </w:r>
    </w:p>
    <w:p>
      <w:pPr>
        <w:pStyle w:val="Compact"/>
        <w:numPr>
          <w:ilvl w:val="0"/>
          <w:numId w:val="1020"/>
        </w:numPr>
      </w:pPr>
      <w:r>
        <w:t xml:space="preserve">W1 → W2 → W3: наращивание функционала от архитектуры до работающего продукта</w:t>
      </w:r>
    </w:p>
    <w:p>
      <w:pPr>
        <w:pStyle w:val="Compact"/>
        <w:numPr>
          <w:ilvl w:val="0"/>
          <w:numId w:val="1020"/>
        </w:numPr>
      </w:pPr>
      <w:r>
        <w:t xml:space="preserve">W4 → W5 → W6: расширение от маркетплейса до стабильной платформы</w:t>
      </w:r>
    </w:p>
    <w:p>
      <w:pPr>
        <w:pStyle w:val="Compact"/>
        <w:numPr>
          <w:ilvl w:val="0"/>
          <w:numId w:val="1020"/>
        </w:numPr>
      </w:pPr>
      <w:r>
        <w:t xml:space="preserve">W7 → W8 → W9: углубление от архитектуры интеграций до реальных партнёров</w:t>
      </w:r>
    </w:p>
    <w:p>
      <w:pPr>
        <w:pStyle w:val="Compact"/>
        <w:numPr>
          <w:ilvl w:val="0"/>
          <w:numId w:val="1020"/>
        </w:numPr>
      </w:pPr>
      <w:r>
        <w:t xml:space="preserve">W10 → W11 → W12: масштабирование от подготовки профилей до федерального запуска</w:t>
      </w:r>
    </w:p>
    <w:p>
      <w:pPr>
        <w:pStyle w:val="FirstParagraph"/>
      </w:pPr>
      <w:r>
        <w:t xml:space="preserve">Выходные данные (artifacts) предыдущей волны являются входными для следующей.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9" w:name="Xa7998c9c71eea3a92868dd3798b8f49888a6430"/>
    <w:p>
      <w:pPr>
        <w:pStyle w:val="Heading1"/>
      </w:pPr>
      <w:r>
        <w:t xml:space="preserve">5. ЭТАП 1. ФУНДАМЕНТ И БАЗОВАЯ ФУНКЦИОНАЛЬНОСТЬ (W1–W3)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Месяцы 1–3 (недели 1–12)</w:t>
      </w:r>
    </w:p>
    <w:p>
      <w:pPr>
        <w:pStyle w:val="BodyText"/>
      </w:pPr>
      <w:r>
        <w:rPr>
          <w:b/>
          <w:bCs/>
        </w:rPr>
        <w:t xml:space="preserve">Цель</w:t>
      </w:r>
      <w:r>
        <w:t xml:space="preserve">: Создать техническую основу платформы и перенести существующий функционал заказов.</w:t>
      </w:r>
    </w:p>
    <w:p>
      <w:r>
        <w:pict>
          <v:rect style="width:0;height:1.5pt" o:hralign="center" o:hrstd="t" o:hr="t"/>
        </w:pict>
      </w:r>
    </w:p>
    <w:bookmarkStart w:id="49" w:name="волна-w1-архитектура-и-инфраструктура"/>
    <w:p>
      <w:pPr>
        <w:pStyle w:val="Heading2"/>
      </w:pPr>
      <w:r>
        <w:t xml:space="preserve">Волна W1: Архитектура и инфраструктура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1 (недели 1–4)</w:t>
      </w:r>
    </w:p>
    <w:bookmarkStart w:id="46" w:name="что-делается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Аудит существующей системы</w:t>
      </w:r>
    </w:p>
    <w:p>
      <w:pPr>
        <w:pStyle w:val="Compact"/>
        <w:numPr>
          <w:ilvl w:val="1"/>
          <w:numId w:val="1022"/>
        </w:numPr>
      </w:pPr>
      <w:r>
        <w:t xml:space="preserve">Анализ исходного кода legacy-системы</w:t>
      </w:r>
    </w:p>
    <w:p>
      <w:pPr>
        <w:pStyle w:val="Compact"/>
        <w:numPr>
          <w:ilvl w:val="1"/>
          <w:numId w:val="1022"/>
        </w:numPr>
      </w:pPr>
      <w:r>
        <w:t xml:space="preserve">Трассировка критичных транзакционных потоков (корзина, расчёт стоимости, валидация остатков, оплата, сборка)</w:t>
      </w:r>
    </w:p>
    <w:p>
      <w:pPr>
        <w:pStyle w:val="Compact"/>
        <w:numPr>
          <w:ilvl w:val="1"/>
          <w:numId w:val="1022"/>
        </w:numPr>
      </w:pPr>
      <w:r>
        <w:t xml:space="preserve">Выявление скрытых бизнес-правил (ценообразование, зоны доставки, комиссии)</w:t>
      </w:r>
    </w:p>
    <w:p>
      <w:pPr>
        <w:pStyle w:val="Compact"/>
        <w:numPr>
          <w:ilvl w:val="1"/>
          <w:numId w:val="1022"/>
        </w:numPr>
      </w:pPr>
      <w:r>
        <w:t xml:space="preserve">Фиксация журнала бизнес-правил с подтверждением от владельцев процессов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Проектирование архитектуры</w:t>
      </w:r>
    </w:p>
    <w:p>
      <w:pPr>
        <w:pStyle w:val="Compact"/>
        <w:numPr>
          <w:ilvl w:val="1"/>
          <w:numId w:val="1023"/>
        </w:numPr>
      </w:pPr>
      <w:r>
        <w:t xml:space="preserve">Определение границ ответственности: PHP для бизнес-логики, Go для высоконагруженных сервисов</w:t>
      </w:r>
    </w:p>
    <w:p>
      <w:pPr>
        <w:pStyle w:val="Compact"/>
        <w:numPr>
          <w:ilvl w:val="1"/>
          <w:numId w:val="1023"/>
        </w:numPr>
      </w:pPr>
      <w:r>
        <w:t xml:space="preserve">Проектирование схем базы данных (PostgreSQL, Redis, ClickHouse)</w:t>
      </w:r>
    </w:p>
    <w:p>
      <w:pPr>
        <w:pStyle w:val="Compact"/>
        <w:numPr>
          <w:ilvl w:val="1"/>
          <w:numId w:val="1023"/>
        </w:numPr>
      </w:pPr>
      <w:r>
        <w:t xml:space="preserve">Создание пакета архитектурных решений ADR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Развёртывание инфраструктуры</w:t>
      </w:r>
    </w:p>
    <w:p>
      <w:pPr>
        <w:pStyle w:val="Compact"/>
        <w:numPr>
          <w:ilvl w:val="1"/>
          <w:numId w:val="1024"/>
        </w:numPr>
      </w:pPr>
      <w:r>
        <w:t xml:space="preserve">Kubernetes-кластер</w:t>
      </w:r>
    </w:p>
    <w:p>
      <w:pPr>
        <w:pStyle w:val="Compact"/>
        <w:numPr>
          <w:ilvl w:val="1"/>
          <w:numId w:val="1024"/>
        </w:numPr>
      </w:pPr>
      <w:r>
        <w:t xml:space="preserve">Terraform для управления инфраструктурой</w:t>
      </w:r>
    </w:p>
    <w:p>
      <w:pPr>
        <w:pStyle w:val="Compact"/>
        <w:numPr>
          <w:ilvl w:val="1"/>
          <w:numId w:val="1024"/>
        </w:numPr>
      </w:pPr>
      <w:r>
        <w:t xml:space="preserve">GitLab CI/CD</w:t>
      </w:r>
    </w:p>
    <w:p>
      <w:pPr>
        <w:pStyle w:val="Compact"/>
        <w:numPr>
          <w:ilvl w:val="1"/>
          <w:numId w:val="1024"/>
        </w:numPr>
      </w:pPr>
      <w:r>
        <w:t xml:space="preserve">Стек наблюдаемости (Prometheus, Grafana, ELK, Sentry)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Стратегия миграции</w:t>
      </w:r>
    </w:p>
    <w:p>
      <w:pPr>
        <w:pStyle w:val="Compact"/>
        <w:numPr>
          <w:ilvl w:val="1"/>
          <w:numId w:val="1025"/>
        </w:numPr>
      </w:pPr>
      <w:r>
        <w:t xml:space="preserve">Разработка подхода с двойной записью (одновременно в старую и новую систему)</w:t>
      </w:r>
    </w:p>
    <w:p>
      <w:pPr>
        <w:pStyle w:val="Compact"/>
        <w:numPr>
          <w:ilvl w:val="1"/>
          <w:numId w:val="1025"/>
        </w:numPr>
      </w:pPr>
      <w:r>
        <w:t xml:space="preserve">Механизмы сверки данных</w:t>
      </w:r>
    </w:p>
    <w:p>
      <w:pPr>
        <w:pStyle w:val="Compact"/>
        <w:numPr>
          <w:ilvl w:val="1"/>
          <w:numId w:val="1025"/>
        </w:numPr>
      </w:pPr>
      <w:r>
        <w:t xml:space="preserve">Процедура безопасного отката</w:t>
      </w:r>
    </w:p>
    <w:bookmarkEnd w:id="46"/>
    <w:bookmarkStart w:id="47" w:name="результат-deliverables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26"/>
        </w:numPr>
      </w:pPr>
      <w:r>
        <w:t xml:space="preserve">Техническое задание версии 1.0 с детализацией доменных границ</w:t>
      </w:r>
    </w:p>
    <w:p>
      <w:pPr>
        <w:pStyle w:val="Compact"/>
        <w:numPr>
          <w:ilvl w:val="0"/>
          <w:numId w:val="1026"/>
        </w:numPr>
      </w:pPr>
      <w:r>
        <w:t xml:space="preserve">Карта предметных областей</w:t>
      </w:r>
    </w:p>
    <w:p>
      <w:pPr>
        <w:pStyle w:val="Compact"/>
        <w:numPr>
          <w:ilvl w:val="0"/>
          <w:numId w:val="1026"/>
        </w:numPr>
      </w:pPr>
      <w:r>
        <w:t xml:space="preserve">ADR-пакет в репозитории</w:t>
      </w:r>
    </w:p>
    <w:p>
      <w:pPr>
        <w:pStyle w:val="Compact"/>
        <w:numPr>
          <w:ilvl w:val="0"/>
          <w:numId w:val="1026"/>
        </w:numPr>
      </w:pPr>
      <w:r>
        <w:t xml:space="preserve">Работающий Kubernetes-кластер с CI/CD</w:t>
      </w:r>
    </w:p>
    <w:p>
      <w:pPr>
        <w:pStyle w:val="Compact"/>
        <w:numPr>
          <w:ilvl w:val="0"/>
          <w:numId w:val="1026"/>
        </w:numPr>
      </w:pPr>
      <w:r>
        <w:t xml:space="preserve">План миграции данных</w:t>
      </w:r>
    </w:p>
    <w:bookmarkEnd w:id="47"/>
    <w:bookmarkStart w:id="48" w:name="критерий-приёмки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Архитектура утверждена техническим лидером, план миграции согласован с командой поддержки legacy-системы.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волна-w2-клиентский-канал-и-ядро-заказов"/>
    <w:p>
      <w:pPr>
        <w:pStyle w:val="Heading2"/>
      </w:pPr>
      <w:r>
        <w:t xml:space="preserve">Волна W2: Клиентский канал и ядро заказов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2 (недели 5–8)</w:t>
      </w:r>
    </w:p>
    <w:bookmarkStart w:id="50" w:name="что-делается-1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Клиентское приложение</w:t>
      </w:r>
    </w:p>
    <w:p>
      <w:pPr>
        <w:pStyle w:val="Compact"/>
        <w:numPr>
          <w:ilvl w:val="1"/>
          <w:numId w:val="1028"/>
        </w:numPr>
      </w:pPr>
      <w:r>
        <w:t xml:space="preserve">Разработка нового пользовательского приложения на Vue.js 3 + TypeScript</w:t>
      </w:r>
    </w:p>
    <w:p>
      <w:pPr>
        <w:pStyle w:val="Compact"/>
        <w:numPr>
          <w:ilvl w:val="1"/>
          <w:numId w:val="1028"/>
        </w:numPr>
      </w:pPr>
      <w:r>
        <w:t xml:space="preserve">Модуль корзины и формирования заказа</w:t>
      </w:r>
    </w:p>
    <w:p>
      <w:pPr>
        <w:pStyle w:val="Compact"/>
        <w:numPr>
          <w:ilvl w:val="1"/>
          <w:numId w:val="1028"/>
        </w:numPr>
      </w:pPr>
      <w:r>
        <w:t xml:space="preserve">Процесс оформления заказа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API ядра</w:t>
      </w:r>
    </w:p>
    <w:p>
      <w:pPr>
        <w:pStyle w:val="Compact"/>
        <w:numPr>
          <w:ilvl w:val="1"/>
          <w:numId w:val="1029"/>
        </w:numPr>
      </w:pPr>
      <w:r>
        <w:t xml:space="preserve">REST API для создания, изменения, отмены заказов (PHP)</w:t>
      </w:r>
    </w:p>
    <w:p>
      <w:pPr>
        <w:pStyle w:val="Compact"/>
        <w:numPr>
          <w:ilvl w:val="1"/>
          <w:numId w:val="1029"/>
        </w:numPr>
      </w:pPr>
      <w:r>
        <w:t xml:space="preserve">Валидация остатков и резервирование товаров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Интеграция с гипермаркетами</w:t>
      </w:r>
    </w:p>
    <w:p>
      <w:pPr>
        <w:pStyle w:val="Compact"/>
        <w:numPr>
          <w:ilvl w:val="1"/>
          <w:numId w:val="1030"/>
        </w:numPr>
      </w:pPr>
      <w:r>
        <w:t xml:space="preserve">Подключение к API существующих гипермаркетов</w:t>
      </w:r>
    </w:p>
    <w:p>
      <w:pPr>
        <w:pStyle w:val="Compact"/>
        <w:numPr>
          <w:ilvl w:val="1"/>
          <w:numId w:val="1030"/>
        </w:numPr>
      </w:pPr>
      <w:r>
        <w:t xml:space="preserve">Получение каталога товаров, остатков, цен</w:t>
      </w:r>
    </w:p>
    <w:p>
      <w:pPr>
        <w:pStyle w:val="Compact"/>
        <w:numPr>
          <w:ilvl w:val="1"/>
          <w:numId w:val="1030"/>
        </w:numPr>
      </w:pPr>
      <w:r>
        <w:t xml:space="preserve">Синхронизация данных в реальном времени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Платёжный модуль</w:t>
      </w:r>
    </w:p>
    <w:p>
      <w:pPr>
        <w:pStyle w:val="Compact"/>
        <w:numPr>
          <w:ilvl w:val="1"/>
          <w:numId w:val="1031"/>
        </w:numPr>
      </w:pPr>
      <w:r>
        <w:t xml:space="preserve">Интеграция с платёжными шлюзами</w:t>
      </w:r>
    </w:p>
    <w:p>
      <w:pPr>
        <w:pStyle w:val="Compact"/>
        <w:numPr>
          <w:ilvl w:val="1"/>
          <w:numId w:val="1031"/>
        </w:numPr>
      </w:pPr>
      <w:r>
        <w:t xml:space="preserve">Обработка оплаты картами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Событийная шина</w:t>
      </w:r>
    </w:p>
    <w:p>
      <w:pPr>
        <w:pStyle w:val="Compact"/>
        <w:numPr>
          <w:ilvl w:val="1"/>
          <w:numId w:val="1032"/>
        </w:numPr>
      </w:pPr>
      <w:r>
        <w:t xml:space="preserve">Настройка Kafka для асинхронного взаимодействия сервисов</w:t>
      </w:r>
    </w:p>
    <w:bookmarkEnd w:id="50"/>
    <w:bookmarkStart w:id="51" w:name="результат-deliverables-1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33"/>
        </w:numPr>
      </w:pPr>
      <w:r>
        <w:t xml:space="preserve">Работающее клиентское приложение</w:t>
      </w:r>
    </w:p>
    <w:p>
      <w:pPr>
        <w:pStyle w:val="Compact"/>
        <w:numPr>
          <w:ilvl w:val="0"/>
          <w:numId w:val="1033"/>
        </w:numPr>
      </w:pPr>
      <w:r>
        <w:t xml:space="preserve">API ядра заказов</w:t>
      </w:r>
    </w:p>
    <w:p>
      <w:pPr>
        <w:pStyle w:val="Compact"/>
        <w:numPr>
          <w:ilvl w:val="0"/>
          <w:numId w:val="1033"/>
        </w:numPr>
      </w:pPr>
      <w:r>
        <w:t xml:space="preserve">Интеграция с гипермаркетами</w:t>
      </w:r>
    </w:p>
    <w:p>
      <w:pPr>
        <w:pStyle w:val="Compact"/>
        <w:numPr>
          <w:ilvl w:val="0"/>
          <w:numId w:val="1033"/>
        </w:numPr>
      </w:pPr>
      <w:r>
        <w:t xml:space="preserve">Модуль оплаты</w:t>
      </w:r>
    </w:p>
    <w:p>
      <w:pPr>
        <w:pStyle w:val="Compact"/>
        <w:numPr>
          <w:ilvl w:val="0"/>
          <w:numId w:val="1033"/>
        </w:numPr>
      </w:pPr>
      <w:r>
        <w:t xml:space="preserve">Настроенная шина событий</w:t>
      </w:r>
    </w:p>
    <w:bookmarkEnd w:id="51"/>
    <w:bookmarkStart w:id="52" w:name="критерий-приёмки-1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Полный цикл оформления заказа работает в тестовом окружении. Интеграция с гипермаркетами протестирована.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e663dc8323fb53eaa45dd3b4f5e907b32b28782"/>
    <w:p>
      <w:pPr>
        <w:pStyle w:val="Heading2"/>
      </w:pPr>
      <w:r>
        <w:t xml:space="preserve">Волна W3: Релиз v1.0 и пилот в Санкт-Петербурге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3 (недели 9–12)</w:t>
      </w:r>
    </w:p>
    <w:bookmarkStart w:id="54" w:name="что-делается-2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Миграция данных</w:t>
      </w:r>
    </w:p>
    <w:p>
      <w:pPr>
        <w:pStyle w:val="Compact"/>
        <w:numPr>
          <w:ilvl w:val="1"/>
          <w:numId w:val="1035"/>
        </w:numPr>
      </w:pPr>
      <w:r>
        <w:t xml:space="preserve">Запуск двойной записи (одновременно в legacy и новую систему)</w:t>
      </w:r>
    </w:p>
    <w:p>
      <w:pPr>
        <w:pStyle w:val="Compact"/>
        <w:numPr>
          <w:ilvl w:val="1"/>
          <w:numId w:val="1035"/>
        </w:numPr>
      </w:pPr>
      <w:r>
        <w:t xml:space="preserve">Синхронизация и сверка данных</w:t>
      </w:r>
    </w:p>
    <w:p>
      <w:pPr>
        <w:pStyle w:val="Compact"/>
        <w:numPr>
          <w:ilvl w:val="1"/>
          <w:numId w:val="1035"/>
        </w:numPr>
      </w:pPr>
      <w:r>
        <w:t xml:space="preserve">Перенос исторических данных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Тестирование</w:t>
      </w:r>
    </w:p>
    <w:p>
      <w:pPr>
        <w:pStyle w:val="Compact"/>
        <w:numPr>
          <w:ilvl w:val="1"/>
          <w:numId w:val="1036"/>
        </w:numPr>
      </w:pPr>
      <w:r>
        <w:t xml:space="preserve">Интеграционное тестирование (новая система ↔ legacy)</w:t>
      </w:r>
    </w:p>
    <w:p>
      <w:pPr>
        <w:pStyle w:val="Compact"/>
        <w:numPr>
          <w:ilvl w:val="1"/>
          <w:numId w:val="1036"/>
        </w:numPr>
      </w:pPr>
      <w:r>
        <w:t xml:space="preserve">Нагрузочное тестирование (цель: 10 000 запросов в секунду)</w:t>
      </w:r>
    </w:p>
    <w:p>
      <w:pPr>
        <w:pStyle w:val="Compact"/>
        <w:numPr>
          <w:ilvl w:val="1"/>
          <w:numId w:val="1036"/>
        </w:numPr>
      </w:pPr>
      <w:r>
        <w:t xml:space="preserve">Пользовательское тестирование (UAT)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Деплой</w:t>
      </w:r>
    </w:p>
    <w:p>
      <w:pPr>
        <w:pStyle w:val="Compact"/>
        <w:numPr>
          <w:ilvl w:val="1"/>
          <w:numId w:val="1037"/>
        </w:numPr>
      </w:pPr>
      <w:r>
        <w:t xml:space="preserve">Развёртывание в production (стратегия Canary или Blue-Green)</w:t>
      </w:r>
    </w:p>
    <w:p>
      <w:pPr>
        <w:pStyle w:val="Compact"/>
        <w:numPr>
          <w:ilvl w:val="1"/>
          <w:numId w:val="1037"/>
        </w:numPr>
      </w:pPr>
      <w:r>
        <w:t xml:space="preserve">Настройка мониторинга и алертов</w:t>
      </w:r>
    </w:p>
    <w:p>
      <w:pPr>
        <w:pStyle w:val="Compact"/>
        <w:numPr>
          <w:ilvl w:val="1"/>
          <w:numId w:val="1037"/>
        </w:numPr>
      </w:pPr>
      <w:r>
        <w:t xml:space="preserve">Настройка SLO (целевой уровень: 99,5%)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Пилотный запуск</w:t>
      </w:r>
    </w:p>
    <w:p>
      <w:pPr>
        <w:pStyle w:val="Compact"/>
        <w:numPr>
          <w:ilvl w:val="1"/>
          <w:numId w:val="1038"/>
        </w:numPr>
      </w:pPr>
      <w:r>
        <w:t xml:space="preserve">Запуск в Санкт-Петербурге</w:t>
      </w:r>
    </w:p>
    <w:p>
      <w:pPr>
        <w:pStyle w:val="Compact"/>
        <w:numPr>
          <w:ilvl w:val="1"/>
          <w:numId w:val="1038"/>
        </w:numPr>
      </w:pPr>
      <w:r>
        <w:t xml:space="preserve">Перевод существующих пользователей</w:t>
      </w:r>
    </w:p>
    <w:p>
      <w:pPr>
        <w:pStyle w:val="Compact"/>
        <w:numPr>
          <w:ilvl w:val="1"/>
          <w:numId w:val="1038"/>
        </w:numPr>
      </w:pPr>
      <w:r>
        <w:t xml:space="preserve">Мониторинг и стабилизация</w:t>
      </w:r>
    </w:p>
    <w:bookmarkEnd w:id="54"/>
    <w:bookmarkStart w:id="55" w:name="результат-deliverables-2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39"/>
        </w:numPr>
      </w:pPr>
      <w:r>
        <w:t xml:space="preserve">Работающая система версии 1.0 в production</w:t>
      </w:r>
    </w:p>
    <w:p>
      <w:pPr>
        <w:pStyle w:val="Compact"/>
        <w:numPr>
          <w:ilvl w:val="0"/>
          <w:numId w:val="1039"/>
        </w:numPr>
      </w:pPr>
      <w:r>
        <w:t xml:space="preserve">100% функционала заказов перенесено</w:t>
      </w:r>
    </w:p>
    <w:p>
      <w:pPr>
        <w:pStyle w:val="Compact"/>
        <w:numPr>
          <w:ilvl w:val="0"/>
          <w:numId w:val="1039"/>
        </w:numPr>
      </w:pPr>
      <w:r>
        <w:t xml:space="preserve">Пилотная эксплуатация в Санкт-Петербурге</w:t>
      </w:r>
    </w:p>
    <w:p>
      <w:pPr>
        <w:pStyle w:val="Compact"/>
        <w:numPr>
          <w:ilvl w:val="0"/>
          <w:numId w:val="1039"/>
        </w:numPr>
      </w:pPr>
      <w:r>
        <w:t xml:space="preserve">Мониторинг SLO 99,5%</w:t>
      </w:r>
    </w:p>
    <w:p>
      <w:pPr>
        <w:pStyle w:val="Compact"/>
        <w:numPr>
          <w:ilvl w:val="0"/>
          <w:numId w:val="1039"/>
        </w:numPr>
      </w:pPr>
      <w:r>
        <w:t xml:space="preserve">Отчёты по нагрузочному тестированию</w:t>
      </w:r>
    </w:p>
    <w:bookmarkEnd w:id="55"/>
    <w:bookmarkStart w:id="56" w:name="критерий-приёмки-2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Система работает в production, метрики SLO достигнуты, пользователи оформляют заказы без потери функциональности.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итог-этапа-1"/>
    <w:p>
      <w:pPr>
        <w:pStyle w:val="Heading2"/>
      </w:pPr>
      <w:r>
        <w:t xml:space="preserve">Итог Этапа 1</w:t>
      </w:r>
    </w:p>
    <w:p>
      <w:pPr>
        <w:pStyle w:val="FirstParagraph"/>
      </w:pPr>
      <w:r>
        <w:rPr>
          <w:b/>
          <w:bCs/>
        </w:rPr>
        <w:t xml:space="preserve">Что получено</w:t>
      </w:r>
      <w:r>
        <w:t xml:space="preserve">: Работающая платформа с полным функционалом заказов из гипермаркетов, запущенная в Санкт-Петербурге.</w:t>
      </w:r>
    </w:p>
    <w:p>
      <w:pPr>
        <w:pStyle w:val="BodyText"/>
      </w:pPr>
      <w:r>
        <w:rPr>
          <w:b/>
          <w:bCs/>
        </w:rPr>
        <w:t xml:space="preserve">Ключевая метрика</w:t>
      </w:r>
      <w:r>
        <w:t xml:space="preserve">: 100% перенос существующей аудитории на новую платформу.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3" w:name="Xe9118cce171db43364dcf0eeb7c59cadd324d0c"/>
    <w:p>
      <w:pPr>
        <w:pStyle w:val="Heading1"/>
      </w:pPr>
      <w:r>
        <w:t xml:space="preserve">6. ЭТАП 2. МАРКЕТПЛЕЙС И РАСШИРЕНИЕ АССОРТИМЕНТА (W4–W6)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Месяцы 4–6 (недели 13–24)</w:t>
      </w:r>
    </w:p>
    <w:p>
      <w:pPr>
        <w:pStyle w:val="BodyText"/>
      </w:pPr>
      <w:r>
        <w:rPr>
          <w:b/>
          <w:bCs/>
        </w:rPr>
        <w:t xml:space="preserve">Цель</w:t>
      </w:r>
      <w:r>
        <w:t xml:space="preserve">: Добавить возможность подключения малых магазинов и производителей, создать витрину для них.</w:t>
      </w:r>
    </w:p>
    <w:p>
      <w:r>
        <w:pict>
          <v:rect style="width:0;height:1.5pt" o:hralign="center" o:hrstd="t" o:hr="t"/>
        </w:pict>
      </w:r>
    </w:p>
    <w:bookmarkStart w:id="63" w:name="Xe849a267425737f00cc678e7f2d8582c00f97d9"/>
    <w:p>
      <w:pPr>
        <w:pStyle w:val="Heading2"/>
      </w:pPr>
      <w:r>
        <w:t xml:space="preserve">Волна W4: Витрина малых магазинов и производителей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4 (недели 13–16)</w:t>
      </w:r>
    </w:p>
    <w:bookmarkStart w:id="60" w:name="что-делается-3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Маркетплейс-модуль</w:t>
      </w:r>
    </w:p>
    <w:p>
      <w:pPr>
        <w:pStyle w:val="Compact"/>
        <w:numPr>
          <w:ilvl w:val="1"/>
          <w:numId w:val="1041"/>
        </w:numPr>
      </w:pPr>
      <w:r>
        <w:t xml:space="preserve">Проектирование архитектуры маркетплейса</w:t>
      </w:r>
    </w:p>
    <w:p>
      <w:pPr>
        <w:pStyle w:val="Compact"/>
        <w:numPr>
          <w:ilvl w:val="1"/>
          <w:numId w:val="1041"/>
        </w:numPr>
      </w:pPr>
      <w:r>
        <w:t xml:space="preserve">Определение модели работы с продавцами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Кабинет продавца</w:t>
      </w:r>
    </w:p>
    <w:p>
      <w:pPr>
        <w:pStyle w:val="Compact"/>
        <w:numPr>
          <w:ilvl w:val="1"/>
          <w:numId w:val="1042"/>
        </w:numPr>
      </w:pPr>
      <w:r>
        <w:t xml:space="preserve">Регистрация и авторизация продавцов</w:t>
      </w:r>
    </w:p>
    <w:p>
      <w:pPr>
        <w:pStyle w:val="Compact"/>
        <w:numPr>
          <w:ilvl w:val="1"/>
          <w:numId w:val="1042"/>
        </w:numPr>
      </w:pPr>
      <w:r>
        <w:t xml:space="preserve">Добавление и управление товарами</w:t>
      </w:r>
    </w:p>
    <w:p>
      <w:pPr>
        <w:pStyle w:val="Compact"/>
        <w:numPr>
          <w:ilvl w:val="1"/>
          <w:numId w:val="1042"/>
        </w:numPr>
      </w:pPr>
      <w:r>
        <w:t xml:space="preserve">Обработка заказов</w:t>
      </w:r>
    </w:p>
    <w:p>
      <w:pPr>
        <w:pStyle w:val="Compact"/>
        <w:numPr>
          <w:ilvl w:val="1"/>
          <w:numId w:val="1042"/>
        </w:numPr>
      </w:pPr>
      <w:r>
        <w:t xml:space="preserve">Финансовая отчётность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Каталог товаров</w:t>
      </w:r>
    </w:p>
    <w:p>
      <w:pPr>
        <w:pStyle w:val="Compact"/>
        <w:numPr>
          <w:ilvl w:val="1"/>
          <w:numId w:val="1043"/>
        </w:numPr>
      </w:pPr>
      <w:r>
        <w:t xml:space="preserve">Карточки товаров с изображениями и описанием</w:t>
      </w:r>
    </w:p>
    <w:p>
      <w:pPr>
        <w:pStyle w:val="Compact"/>
        <w:numPr>
          <w:ilvl w:val="1"/>
          <w:numId w:val="1043"/>
        </w:numPr>
      </w:pPr>
      <w:r>
        <w:t xml:space="preserve">Поиск и фильтры</w:t>
      </w:r>
    </w:p>
    <w:p>
      <w:pPr>
        <w:pStyle w:val="Compact"/>
        <w:numPr>
          <w:ilvl w:val="1"/>
          <w:numId w:val="1043"/>
        </w:numPr>
      </w:pPr>
      <w:r>
        <w:t xml:space="preserve">Категоризация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Система отзывов</w:t>
      </w:r>
    </w:p>
    <w:p>
      <w:pPr>
        <w:pStyle w:val="Compact"/>
        <w:numPr>
          <w:ilvl w:val="1"/>
          <w:numId w:val="1044"/>
        </w:numPr>
      </w:pPr>
      <w:r>
        <w:t xml:space="preserve">Рейтинги продавцов</w:t>
      </w:r>
    </w:p>
    <w:p>
      <w:pPr>
        <w:pStyle w:val="Compact"/>
        <w:numPr>
          <w:ilvl w:val="1"/>
          <w:numId w:val="1044"/>
        </w:numPr>
      </w:pPr>
      <w:r>
        <w:t xml:space="preserve">Отзывы покупателей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Интеграция с магазинами</w:t>
      </w:r>
    </w:p>
    <w:p>
      <w:pPr>
        <w:pStyle w:val="Compact"/>
        <w:numPr>
          <w:ilvl w:val="1"/>
          <w:numId w:val="1045"/>
        </w:numPr>
      </w:pPr>
      <w:r>
        <w:t xml:space="preserve">Разработка API-адаптеров для подключения систем малых магазинов</w:t>
      </w:r>
    </w:p>
    <w:p>
      <w:pPr>
        <w:pStyle w:val="Compact"/>
        <w:numPr>
          <w:ilvl w:val="1"/>
          <w:numId w:val="1045"/>
        </w:numPr>
      </w:pPr>
      <w:r>
        <w:t xml:space="preserve">Синхронизация остатков и цен</w:t>
      </w:r>
    </w:p>
    <w:bookmarkEnd w:id="60"/>
    <w:bookmarkStart w:id="61" w:name="результат-deliverables-3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46"/>
        </w:numPr>
      </w:pPr>
      <w:r>
        <w:t xml:space="preserve">Архитектура маркетплейса</w:t>
      </w:r>
    </w:p>
    <w:p>
      <w:pPr>
        <w:pStyle w:val="Compact"/>
        <w:numPr>
          <w:ilvl w:val="0"/>
          <w:numId w:val="1046"/>
        </w:numPr>
      </w:pPr>
      <w:r>
        <w:t xml:space="preserve">Личный кабинет продавца</w:t>
      </w:r>
    </w:p>
    <w:p>
      <w:pPr>
        <w:pStyle w:val="Compact"/>
        <w:numPr>
          <w:ilvl w:val="0"/>
          <w:numId w:val="1046"/>
        </w:numPr>
      </w:pPr>
      <w:r>
        <w:t xml:space="preserve">Каталог товаров</w:t>
      </w:r>
    </w:p>
    <w:p>
      <w:pPr>
        <w:pStyle w:val="Compact"/>
        <w:numPr>
          <w:ilvl w:val="0"/>
          <w:numId w:val="1046"/>
        </w:numPr>
      </w:pPr>
      <w:r>
        <w:t xml:space="preserve">Система рейтингов и отзывов</w:t>
      </w:r>
    </w:p>
    <w:p>
      <w:pPr>
        <w:pStyle w:val="Compact"/>
        <w:numPr>
          <w:ilvl w:val="0"/>
          <w:numId w:val="1046"/>
        </w:numPr>
      </w:pPr>
      <w:r>
        <w:t xml:space="preserve">API-адаптеры для магазинов</w:t>
      </w:r>
    </w:p>
    <w:bookmarkEnd w:id="61"/>
    <w:bookmarkStart w:id="62" w:name="критерий-приёмки-3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Продавец может зарегистрироваться, добавить товары и начать принимать заказы.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волна-w5-модуль-доставки-и-логистика"/>
    <w:p>
      <w:pPr>
        <w:pStyle w:val="Heading2"/>
      </w:pPr>
      <w:r>
        <w:t xml:space="preserve">Волна W5: Модуль доставки и логистика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5 (недели 17–20)</w:t>
      </w:r>
    </w:p>
    <w:bookmarkStart w:id="64" w:name="что-делается-4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Алгоритмы роутинга</w:t>
      </w:r>
    </w:p>
    <w:p>
      <w:pPr>
        <w:pStyle w:val="Compact"/>
        <w:numPr>
          <w:ilvl w:val="1"/>
          <w:numId w:val="1048"/>
        </w:numPr>
      </w:pPr>
      <w:r>
        <w:t xml:space="preserve">Разработка алгоритмов маршрутизации (Go)</w:t>
      </w:r>
    </w:p>
    <w:p>
      <w:pPr>
        <w:pStyle w:val="Compact"/>
        <w:numPr>
          <w:ilvl w:val="1"/>
          <w:numId w:val="1048"/>
        </w:numPr>
      </w:pPr>
      <w:r>
        <w:t xml:space="preserve">Расчёт ETA (время прибытия) с точностью &gt;95%</w:t>
      </w:r>
    </w:p>
    <w:p>
      <w:pPr>
        <w:pStyle w:val="Compact"/>
        <w:numPr>
          <w:ilvl w:val="1"/>
          <w:numId w:val="1048"/>
        </w:numPr>
      </w:pPr>
      <w:r>
        <w:t xml:space="preserve">Оптимизация маршрутов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Интеграция с доставкой</w:t>
      </w:r>
    </w:p>
    <w:p>
      <w:pPr>
        <w:pStyle w:val="Compact"/>
        <w:numPr>
          <w:ilvl w:val="1"/>
          <w:numId w:val="1049"/>
        </w:numPr>
      </w:pPr>
      <w:r>
        <w:t xml:space="preserve">Подключение курьерских служб</w:t>
      </w:r>
    </w:p>
    <w:p>
      <w:pPr>
        <w:pStyle w:val="Compact"/>
        <w:numPr>
          <w:ilvl w:val="1"/>
          <w:numId w:val="1049"/>
        </w:numPr>
      </w:pPr>
      <w:r>
        <w:t xml:space="preserve">Интеграция с такси-сервисами для экспресс-доставки</w:t>
      </w:r>
    </w:p>
    <w:p>
      <w:pPr>
        <w:pStyle w:val="Compact"/>
        <w:numPr>
          <w:ilvl w:val="1"/>
          <w:numId w:val="1049"/>
        </w:numPr>
      </w:pPr>
      <w:r>
        <w:t xml:space="preserve">Интеграция с пунктами выдачи заказов (ПВЗ)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Система сборки</w:t>
      </w:r>
    </w:p>
    <w:p>
      <w:pPr>
        <w:pStyle w:val="Compact"/>
        <w:numPr>
          <w:ilvl w:val="1"/>
          <w:numId w:val="1050"/>
        </w:numPr>
      </w:pPr>
      <w:r>
        <w:t xml:space="preserve">Модуль для сборщиков заказов</w:t>
      </w:r>
    </w:p>
    <w:p>
      <w:pPr>
        <w:pStyle w:val="Compact"/>
        <w:numPr>
          <w:ilvl w:val="1"/>
          <w:numId w:val="1050"/>
        </w:numPr>
      </w:pPr>
      <w:r>
        <w:t xml:space="preserve">Маршруты сборки</w:t>
      </w:r>
    </w:p>
    <w:p>
      <w:pPr>
        <w:pStyle w:val="Compact"/>
        <w:numPr>
          <w:ilvl w:val="1"/>
          <w:numId w:val="1050"/>
        </w:numPr>
      </w:pPr>
      <w:r>
        <w:t xml:space="preserve">Трекинг в реальном времени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Last-mile оптимизация</w:t>
      </w:r>
    </w:p>
    <w:p>
      <w:pPr>
        <w:pStyle w:val="Compact"/>
        <w:numPr>
          <w:ilvl w:val="1"/>
          <w:numId w:val="1051"/>
        </w:numPr>
      </w:pPr>
      <w:r>
        <w:t xml:space="preserve">Оптимизация последней мили доставки</w:t>
      </w:r>
    </w:p>
    <w:p>
      <w:pPr>
        <w:pStyle w:val="Compact"/>
        <w:numPr>
          <w:ilvl w:val="1"/>
          <w:numId w:val="1051"/>
        </w:numPr>
      </w:pPr>
      <w:r>
        <w:t xml:space="preserve">Снижение стоимости доставки</w:t>
      </w:r>
    </w:p>
    <w:bookmarkEnd w:id="64"/>
    <w:bookmarkStart w:id="65" w:name="результат-deliverables-4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52"/>
        </w:numPr>
      </w:pPr>
      <w:r>
        <w:t xml:space="preserve">Алгоритмы роутинга и ETA</w:t>
      </w:r>
    </w:p>
    <w:p>
      <w:pPr>
        <w:pStyle w:val="Compact"/>
        <w:numPr>
          <w:ilvl w:val="0"/>
          <w:numId w:val="1052"/>
        </w:numPr>
      </w:pPr>
      <w:r>
        <w:t xml:space="preserve">Интеграция с курьерскими службами, такси, ПВЗ</w:t>
      </w:r>
    </w:p>
    <w:p>
      <w:pPr>
        <w:pStyle w:val="Compact"/>
        <w:numPr>
          <w:ilvl w:val="0"/>
          <w:numId w:val="1052"/>
        </w:numPr>
      </w:pPr>
      <w:r>
        <w:t xml:space="preserve">Система сборки заказов</w:t>
      </w:r>
    </w:p>
    <w:p>
      <w:pPr>
        <w:pStyle w:val="Compact"/>
        <w:numPr>
          <w:ilvl w:val="0"/>
          <w:numId w:val="1052"/>
        </w:numPr>
      </w:pPr>
      <w:r>
        <w:t xml:space="preserve">Трекинг доставки в реальном времени</w:t>
      </w:r>
    </w:p>
    <w:bookmarkEnd w:id="65"/>
    <w:bookmarkStart w:id="66" w:name="критерий-приёмки-4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Точность ETA &gt;95%, пользователь видит актуальный статус доставки.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8ac70af1d7bf5db4af3f42b8143d377ad19effb"/>
    <w:p>
      <w:pPr>
        <w:pStyle w:val="Heading2"/>
      </w:pPr>
      <w:r>
        <w:t xml:space="preserve">Волна W6: Стабилизация и подготовка к интеграциям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6 (недели 21–24)</w:t>
      </w:r>
    </w:p>
    <w:bookmarkStart w:id="68" w:name="что-делается-5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Стабилизация</w:t>
      </w:r>
    </w:p>
    <w:p>
      <w:pPr>
        <w:pStyle w:val="Compact"/>
        <w:numPr>
          <w:ilvl w:val="1"/>
          <w:numId w:val="1054"/>
        </w:numPr>
      </w:pPr>
      <w:r>
        <w:t xml:space="preserve">Оптимизация производительности (время отклика &lt;200 мс)</w:t>
      </w:r>
    </w:p>
    <w:p>
      <w:pPr>
        <w:pStyle w:val="Compact"/>
        <w:numPr>
          <w:ilvl w:val="1"/>
          <w:numId w:val="1054"/>
        </w:numPr>
      </w:pPr>
      <w:r>
        <w:t xml:space="preserve">Исправление выявленных проблем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Настройка SLO</w:t>
      </w:r>
    </w:p>
    <w:p>
      <w:pPr>
        <w:pStyle w:val="Compact"/>
        <w:numPr>
          <w:ilvl w:val="1"/>
          <w:numId w:val="1055"/>
        </w:numPr>
      </w:pPr>
      <w:r>
        <w:t xml:space="preserve">Внедрение SLI (показателей уровня обслуживания)</w:t>
      </w:r>
    </w:p>
    <w:p>
      <w:pPr>
        <w:pStyle w:val="Compact"/>
        <w:numPr>
          <w:ilvl w:val="1"/>
          <w:numId w:val="1055"/>
        </w:numPr>
      </w:pPr>
      <w:r>
        <w:t xml:space="preserve">Настройка error budget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Аудит безопасности</w:t>
      </w:r>
    </w:p>
    <w:p>
      <w:pPr>
        <w:pStyle w:val="Compact"/>
        <w:numPr>
          <w:ilvl w:val="1"/>
          <w:numId w:val="1056"/>
        </w:numPr>
      </w:pPr>
      <w:r>
        <w:t xml:space="preserve">Внешний pentest</w:t>
      </w:r>
    </w:p>
    <w:p>
      <w:pPr>
        <w:pStyle w:val="Compact"/>
        <w:numPr>
          <w:ilvl w:val="1"/>
          <w:numId w:val="1056"/>
        </w:numPr>
      </w:pPr>
      <w:r>
        <w:t xml:space="preserve">Исправление уязвимостей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Подготовка интеграций</w:t>
      </w:r>
    </w:p>
    <w:p>
      <w:pPr>
        <w:pStyle w:val="Compact"/>
        <w:numPr>
          <w:ilvl w:val="1"/>
          <w:numId w:val="1057"/>
        </w:numPr>
      </w:pPr>
      <w:r>
        <w:t xml:space="preserve">Внедрение circuit-breaker для внешних интеграций</w:t>
      </w:r>
    </w:p>
    <w:p>
      <w:pPr>
        <w:pStyle w:val="Compact"/>
        <w:numPr>
          <w:ilvl w:val="1"/>
          <w:numId w:val="1057"/>
        </w:numPr>
      </w:pPr>
      <w:r>
        <w:t xml:space="preserve">Разработка шаблонов адаптеров для ритейлеров</w:t>
      </w:r>
    </w:p>
    <w:p>
      <w:pPr>
        <w:pStyle w:val="Compact"/>
        <w:numPr>
          <w:ilvl w:val="1"/>
          <w:numId w:val="1057"/>
        </w:numPr>
      </w:pPr>
      <w:r>
        <w:t xml:space="preserve">Документирование API для интеграторов</w:t>
      </w:r>
    </w:p>
    <w:bookmarkEnd w:id="68"/>
    <w:bookmarkStart w:id="69" w:name="результат-deliverables-5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58"/>
        </w:numPr>
      </w:pPr>
      <w:r>
        <w:t xml:space="preserve">Стабильная платформа</w:t>
      </w:r>
    </w:p>
    <w:p>
      <w:pPr>
        <w:pStyle w:val="Compact"/>
        <w:numPr>
          <w:ilvl w:val="0"/>
          <w:numId w:val="1058"/>
        </w:numPr>
      </w:pPr>
      <w:r>
        <w:t xml:space="preserve">Отчёт по безопасности</w:t>
      </w:r>
    </w:p>
    <w:p>
      <w:pPr>
        <w:pStyle w:val="Compact"/>
        <w:numPr>
          <w:ilvl w:val="0"/>
          <w:numId w:val="1058"/>
        </w:numPr>
      </w:pPr>
      <w:r>
        <w:t xml:space="preserve">Шаблоны для DBS-интеграций</w:t>
      </w:r>
    </w:p>
    <w:p>
      <w:pPr>
        <w:pStyle w:val="Compact"/>
        <w:numPr>
          <w:ilvl w:val="0"/>
          <w:numId w:val="1058"/>
        </w:numPr>
      </w:pPr>
      <w:r>
        <w:t xml:space="preserve">Документация API</w:t>
      </w:r>
    </w:p>
    <w:p>
      <w:pPr>
        <w:pStyle w:val="Compact"/>
        <w:numPr>
          <w:ilvl w:val="0"/>
          <w:numId w:val="1058"/>
        </w:numPr>
      </w:pPr>
      <w:r>
        <w:t xml:space="preserve">SLO 99,5% достигнут</w:t>
      </w:r>
    </w:p>
    <w:bookmarkEnd w:id="69"/>
    <w:bookmarkStart w:id="70" w:name="критерий-приёмки-5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Аудит безопасности пройден, платформа готова к подключению внешних партнёров.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итог-этапа-2"/>
    <w:p>
      <w:pPr>
        <w:pStyle w:val="Heading2"/>
      </w:pPr>
      <w:r>
        <w:t xml:space="preserve">Итог Этапа 2</w:t>
      </w:r>
    </w:p>
    <w:p>
      <w:pPr>
        <w:pStyle w:val="FirstParagraph"/>
      </w:pPr>
      <w:r>
        <w:rPr>
          <w:b/>
          <w:bCs/>
        </w:rPr>
        <w:t xml:space="preserve">Что получено</w:t>
      </w:r>
      <w:r>
        <w:t xml:space="preserve">: Стабильная платформа с маркетплейсом для малых магазинов и полноценным модулем доставки.</w:t>
      </w:r>
    </w:p>
    <w:p>
      <w:pPr>
        <w:pStyle w:val="BodyText"/>
      </w:pPr>
      <w:r>
        <w:rPr>
          <w:b/>
          <w:bCs/>
        </w:rPr>
        <w:t xml:space="preserve">Ключевые метрики</w:t>
      </w:r>
      <w:r>
        <w:t xml:space="preserve">: ETA &gt;95%, SLO 99,5%, время отклика &lt;200 мс.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7" w:name="X03b18c19025fcfc74efecb9a455cc706f37fa73"/>
    <w:p>
      <w:pPr>
        <w:pStyle w:val="Heading1"/>
      </w:pPr>
      <w:r>
        <w:t xml:space="preserve">7. ЭТАП 3. ИНТЕГРАЦИЯ С РИТЕЙЛОМ И ПАРТНЁРСКАЯ СЕТЬ (W7–W9)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Месяцы 7–9 (недели 25–36)</w:t>
      </w:r>
    </w:p>
    <w:p>
      <w:pPr>
        <w:pStyle w:val="BodyText"/>
      </w:pPr>
      <w:r>
        <w:rPr>
          <w:b/>
          <w:bCs/>
        </w:rPr>
        <w:t xml:space="preserve">Цель</w:t>
      </w:r>
      <w:r>
        <w:t xml:space="preserve">: Подключить розничные сети по модели DBS, обеспечить работу с несколькими брендами.</w:t>
      </w:r>
    </w:p>
    <w:p>
      <w:r>
        <w:pict>
          <v:rect style="width:0;height:1.5pt" o:hralign="center" o:hrstd="t" o:hr="t"/>
        </w:pict>
      </w:r>
    </w:p>
    <w:bookmarkStart w:id="77" w:name="X4ef31f4e8697a58ddabaca15c83b6fc7284a988"/>
    <w:p>
      <w:pPr>
        <w:pStyle w:val="Heading2"/>
      </w:pPr>
      <w:r>
        <w:t xml:space="preserve">Волна W7: Архитектура интеграций и мок-адаптеры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7 (недели 25–28)</w:t>
      </w:r>
    </w:p>
    <w:bookmarkStart w:id="74" w:name="что-делается-6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Проектирование интеграционного слоя</w:t>
      </w:r>
    </w:p>
    <w:p>
      <w:pPr>
        <w:pStyle w:val="Compact"/>
        <w:numPr>
          <w:ilvl w:val="1"/>
          <w:numId w:val="1060"/>
        </w:numPr>
      </w:pPr>
      <w:r>
        <w:t xml:space="preserve">Архитектура изолированных интеграций</w:t>
      </w:r>
    </w:p>
    <w:p>
      <w:pPr>
        <w:pStyle w:val="Compact"/>
        <w:numPr>
          <w:ilvl w:val="1"/>
          <w:numId w:val="1060"/>
        </w:numPr>
      </w:pPr>
      <w:r>
        <w:t xml:space="preserve">Принципы изоляции доменов</w:t>
      </w:r>
    </w:p>
    <w:p>
      <w:pPr>
        <w:pStyle w:val="Compact"/>
        <w:numPr>
          <w:ilvl w:val="1"/>
          <w:numId w:val="1060"/>
        </w:numPr>
      </w:pPr>
      <w:r>
        <w:t xml:space="preserve">Контракты взаимодействия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Мок-адаптеры</w:t>
      </w:r>
    </w:p>
    <w:p>
      <w:pPr>
        <w:pStyle w:val="Compact"/>
        <w:numPr>
          <w:ilvl w:val="1"/>
          <w:numId w:val="1061"/>
        </w:numPr>
      </w:pPr>
      <w:r>
        <w:t xml:space="preserve">Разработка симуляторов API ритейлеров</w:t>
      </w:r>
    </w:p>
    <w:p>
      <w:pPr>
        <w:pStyle w:val="Compact"/>
        <w:numPr>
          <w:ilvl w:val="1"/>
          <w:numId w:val="1061"/>
        </w:numPr>
      </w:pPr>
      <w:r>
        <w:t xml:space="preserve">Тестовые данные для отладки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Контрактные тесты</w:t>
      </w:r>
    </w:p>
    <w:p>
      <w:pPr>
        <w:pStyle w:val="Compact"/>
        <w:numPr>
          <w:ilvl w:val="1"/>
          <w:numId w:val="1062"/>
        </w:numPr>
      </w:pPr>
      <w:r>
        <w:t xml:space="preserve">Определение API-контрактов</w:t>
      </w:r>
    </w:p>
    <w:p>
      <w:pPr>
        <w:pStyle w:val="Compact"/>
        <w:numPr>
          <w:ilvl w:val="1"/>
          <w:numId w:val="1062"/>
        </w:numPr>
      </w:pPr>
      <w:r>
        <w:t xml:space="preserve">Написание контрактных тестов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Устойчивость к отказам</w:t>
      </w:r>
    </w:p>
    <w:p>
      <w:pPr>
        <w:pStyle w:val="Compact"/>
        <w:numPr>
          <w:ilvl w:val="1"/>
          <w:numId w:val="1063"/>
        </w:numPr>
      </w:pPr>
      <w:r>
        <w:t xml:space="preserve">Реализация circuit-breaker</w:t>
      </w:r>
    </w:p>
    <w:p>
      <w:pPr>
        <w:pStyle w:val="Compact"/>
        <w:numPr>
          <w:ilvl w:val="1"/>
          <w:numId w:val="1063"/>
        </w:numPr>
      </w:pPr>
      <w:r>
        <w:t xml:space="preserve">Retry-механизмы</w:t>
      </w:r>
    </w:p>
    <w:bookmarkEnd w:id="74"/>
    <w:bookmarkStart w:id="75" w:name="результат-deliverables-6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64"/>
        </w:numPr>
      </w:pPr>
      <w:r>
        <w:t xml:space="preserve">Архитектура интеграционного слоя</w:t>
      </w:r>
    </w:p>
    <w:p>
      <w:pPr>
        <w:pStyle w:val="Compact"/>
        <w:numPr>
          <w:ilvl w:val="0"/>
          <w:numId w:val="1064"/>
        </w:numPr>
      </w:pPr>
      <w:r>
        <w:t xml:space="preserve">Мок-сервисы для ритейлеров</w:t>
      </w:r>
    </w:p>
    <w:p>
      <w:pPr>
        <w:pStyle w:val="Compact"/>
        <w:numPr>
          <w:ilvl w:val="0"/>
          <w:numId w:val="1064"/>
        </w:numPr>
      </w:pPr>
      <w:r>
        <w:t xml:space="preserve">Контрактные тесты</w:t>
      </w:r>
    </w:p>
    <w:p>
      <w:pPr>
        <w:pStyle w:val="Compact"/>
        <w:numPr>
          <w:ilvl w:val="0"/>
          <w:numId w:val="1064"/>
        </w:numPr>
      </w:pPr>
      <w:r>
        <w:t xml:space="preserve">Механизмы устойчивости к отказам</w:t>
      </w:r>
    </w:p>
    <w:bookmarkEnd w:id="75"/>
    <w:bookmarkStart w:id="76" w:name="критерий-приёмки-6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Артектура интеграций задокументирована, мок-адаптеры готовы для тестирования.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X88f119dafd225eb1a326555acee06b925f5268f"/>
    <w:p>
      <w:pPr>
        <w:pStyle w:val="Heading2"/>
      </w:pPr>
      <w:r>
        <w:t xml:space="preserve">Волна W8: Синхронизация данных и нагрузочное тестирование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8 (недели 29–32)</w:t>
      </w:r>
    </w:p>
    <w:bookmarkStart w:id="78" w:name="что-делается-7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Синхронизация каталогов</w:t>
      </w:r>
    </w:p>
    <w:p>
      <w:pPr>
        <w:pStyle w:val="Compact"/>
        <w:numPr>
          <w:ilvl w:val="1"/>
          <w:numId w:val="1066"/>
        </w:numPr>
      </w:pPr>
      <w:r>
        <w:t xml:space="preserve">Интеграция с системами ритейлеров</w:t>
      </w:r>
    </w:p>
    <w:p>
      <w:pPr>
        <w:pStyle w:val="Compact"/>
        <w:numPr>
          <w:ilvl w:val="1"/>
          <w:numId w:val="1066"/>
        </w:numPr>
      </w:pPr>
      <w:r>
        <w:t xml:space="preserve">Синхронизация товаров, цен, остатков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Синхронизация заказов</w:t>
      </w:r>
    </w:p>
    <w:p>
      <w:pPr>
        <w:pStyle w:val="Compact"/>
        <w:numPr>
          <w:ilvl w:val="1"/>
          <w:numId w:val="1067"/>
        </w:numPr>
      </w:pPr>
      <w:r>
        <w:t xml:space="preserve">Обмен заказами между платформой и ритейлерами</w:t>
      </w:r>
    </w:p>
    <w:p>
      <w:pPr>
        <w:pStyle w:val="Compact"/>
        <w:numPr>
          <w:ilvl w:val="1"/>
          <w:numId w:val="1067"/>
        </w:numPr>
      </w:pPr>
      <w:r>
        <w:t xml:space="preserve">Синхронизация статусов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Нагрузочное тестирование</w:t>
      </w:r>
    </w:p>
    <w:p>
      <w:pPr>
        <w:pStyle w:val="Compact"/>
        <w:numPr>
          <w:ilvl w:val="1"/>
          <w:numId w:val="1068"/>
        </w:numPr>
      </w:pPr>
      <w:r>
        <w:t xml:space="preserve">Тестирование интеграционного слоя (10 000 RPS)</w:t>
      </w:r>
    </w:p>
    <w:p>
      <w:pPr>
        <w:pStyle w:val="Compact"/>
        <w:numPr>
          <w:ilvl w:val="1"/>
          <w:numId w:val="1068"/>
        </w:numPr>
      </w:pPr>
      <w:r>
        <w:t xml:space="preserve">Stress-тесты</w:t>
      </w:r>
    </w:p>
    <w:p>
      <w:pPr>
        <w:pStyle w:val="Compact"/>
        <w:numPr>
          <w:ilvl w:val="1"/>
          <w:numId w:val="1068"/>
        </w:numPr>
      </w:pPr>
      <w:r>
        <w:t xml:space="preserve">Тесты отказоустойчивости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Оптимизация</w:t>
      </w:r>
    </w:p>
    <w:p>
      <w:pPr>
        <w:pStyle w:val="Compact"/>
        <w:numPr>
          <w:ilvl w:val="1"/>
          <w:numId w:val="1069"/>
        </w:numPr>
      </w:pPr>
      <w:r>
        <w:t xml:space="preserve">Оптимизация производительности адаптеров</w:t>
      </w:r>
    </w:p>
    <w:bookmarkEnd w:id="78"/>
    <w:bookmarkStart w:id="79" w:name="результат-deliverables-7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70"/>
        </w:numPr>
      </w:pPr>
      <w:r>
        <w:t xml:space="preserve">Синхронизированные каталоги с ритейлерами</w:t>
      </w:r>
    </w:p>
    <w:p>
      <w:pPr>
        <w:pStyle w:val="Compact"/>
        <w:numPr>
          <w:ilvl w:val="0"/>
          <w:numId w:val="1070"/>
        </w:numPr>
      </w:pPr>
      <w:r>
        <w:t xml:space="preserve">Протокол нагрузочного тестирования</w:t>
      </w:r>
    </w:p>
    <w:p>
      <w:pPr>
        <w:pStyle w:val="Compact"/>
        <w:numPr>
          <w:ilvl w:val="0"/>
          <w:numId w:val="1070"/>
        </w:numPr>
      </w:pPr>
      <w:r>
        <w:t xml:space="preserve">Оптимизированные адаптеры</w:t>
      </w:r>
    </w:p>
    <w:bookmarkEnd w:id="79"/>
    <w:bookmarkStart w:id="80" w:name="критерий-приёмки-7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10 000 RPS достигнуто, система выдерживает пиковые нагрузки.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волна-w9-подключение-реальных-брендов"/>
    <w:p>
      <w:pPr>
        <w:pStyle w:val="Heading2"/>
      </w:pPr>
      <w:r>
        <w:t xml:space="preserve">Волна W9: Подключение реальных брендов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9 (недели 33–36)</w:t>
      </w:r>
    </w:p>
    <w:bookmarkStart w:id="82" w:name="что-делается-8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Подключение партнёров</w:t>
      </w:r>
    </w:p>
    <w:p>
      <w:pPr>
        <w:pStyle w:val="Compact"/>
        <w:numPr>
          <w:ilvl w:val="1"/>
          <w:numId w:val="1072"/>
        </w:numPr>
      </w:pPr>
      <w:r>
        <w:t xml:space="preserve">Интеграция с 2–3 розничными сетями по модели DBS</w:t>
      </w:r>
    </w:p>
    <w:p>
      <w:pPr>
        <w:pStyle w:val="Compact"/>
        <w:numPr>
          <w:ilvl w:val="1"/>
          <w:numId w:val="1072"/>
        </w:numPr>
      </w:pPr>
      <w:r>
        <w:t xml:space="preserve">Настройка конфигурации для каждого партнёра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Мониторинг SLA</w:t>
      </w:r>
    </w:p>
    <w:p>
      <w:pPr>
        <w:pStyle w:val="Compact"/>
        <w:numPr>
          <w:ilvl w:val="1"/>
          <w:numId w:val="1073"/>
        </w:numPr>
      </w:pPr>
      <w:r>
        <w:t xml:space="preserve">Настройка мониторинга доступности и времени отклика</w:t>
      </w:r>
    </w:p>
    <w:p>
      <w:pPr>
        <w:pStyle w:val="Compact"/>
        <w:numPr>
          <w:ilvl w:val="1"/>
          <w:numId w:val="1073"/>
        </w:numPr>
      </w:pPr>
      <w:r>
        <w:t xml:space="preserve">Дашборды SLA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Обработка edge-cases</w:t>
      </w:r>
    </w:p>
    <w:p>
      <w:pPr>
        <w:pStyle w:val="Compact"/>
        <w:numPr>
          <w:ilvl w:val="1"/>
          <w:numId w:val="1074"/>
        </w:numPr>
      </w:pPr>
      <w:r>
        <w:t xml:space="preserve">Выявление и исправление проблемных сценариев</w:t>
      </w:r>
    </w:p>
    <w:p>
      <w:pPr>
        <w:pStyle w:val="Compact"/>
        <w:numPr>
          <w:ilvl w:val="1"/>
          <w:numId w:val="1074"/>
        </w:numPr>
      </w:pPr>
      <w:r>
        <w:t xml:space="preserve">Адаптация под реальные данные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UAT с партнёрами</w:t>
      </w:r>
    </w:p>
    <w:p>
      <w:pPr>
        <w:pStyle w:val="Compact"/>
        <w:numPr>
          <w:ilvl w:val="1"/>
          <w:numId w:val="1075"/>
        </w:numPr>
      </w:pPr>
      <w:r>
        <w:t xml:space="preserve">Совместное тестирование с ритейл-партнёрами</w:t>
      </w:r>
    </w:p>
    <w:p>
      <w:pPr>
        <w:pStyle w:val="Compact"/>
        <w:numPr>
          <w:ilvl w:val="1"/>
          <w:numId w:val="1075"/>
        </w:numPr>
      </w:pPr>
      <w:r>
        <w:t xml:space="preserve">Финальная настройка</w:t>
      </w:r>
    </w:p>
    <w:bookmarkEnd w:id="82"/>
    <w:bookmarkStart w:id="83" w:name="результат-deliverables-8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76"/>
        </w:numPr>
      </w:pPr>
      <w:r>
        <w:t xml:space="preserve">2–3 ритейл-партнёра подключены</w:t>
      </w:r>
    </w:p>
    <w:p>
      <w:pPr>
        <w:pStyle w:val="Compact"/>
        <w:numPr>
          <w:ilvl w:val="0"/>
          <w:numId w:val="1076"/>
        </w:numPr>
      </w:pPr>
      <w:r>
        <w:t xml:space="preserve">Мониторинг SLA настроен</w:t>
      </w:r>
    </w:p>
    <w:p>
      <w:pPr>
        <w:pStyle w:val="Compact"/>
        <w:numPr>
          <w:ilvl w:val="0"/>
          <w:numId w:val="1076"/>
        </w:numPr>
      </w:pPr>
      <w:r>
        <w:t xml:space="preserve">Протокол UAT подписан</w:t>
      </w:r>
    </w:p>
    <w:p>
      <w:pPr>
        <w:pStyle w:val="Compact"/>
        <w:numPr>
          <w:ilvl w:val="0"/>
          <w:numId w:val="1076"/>
        </w:numPr>
      </w:pPr>
      <w:r>
        <w:t xml:space="preserve">Подтверждённые SLA</w:t>
      </w:r>
    </w:p>
    <w:bookmarkEnd w:id="83"/>
    <w:bookmarkStart w:id="84" w:name="критерий-приёмки-8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Пилот с реальными партнёрами работает, SLA соблюдаются.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итог-этапа-3"/>
    <w:p>
      <w:pPr>
        <w:pStyle w:val="Heading2"/>
      </w:pPr>
      <w:r>
        <w:t xml:space="preserve">Итог Этапа 3</w:t>
      </w:r>
    </w:p>
    <w:p>
      <w:pPr>
        <w:pStyle w:val="FirstParagraph"/>
      </w:pPr>
      <w:r>
        <w:rPr>
          <w:b/>
          <w:bCs/>
        </w:rPr>
        <w:t xml:space="preserve">Что получено</w:t>
      </w:r>
      <w:r>
        <w:t xml:space="preserve">: Платформа с работающими интеграциями с розничными сетями, мультибрендовый пилот.</w:t>
      </w:r>
    </w:p>
    <w:p>
      <w:pPr>
        <w:pStyle w:val="BodyText"/>
      </w:pPr>
      <w:r>
        <w:rPr>
          <w:b/>
          <w:bCs/>
        </w:rPr>
        <w:t xml:space="preserve">Ключевые метрики</w:t>
      </w:r>
      <w:r>
        <w:t xml:space="preserve">: 2–3 партнёра, подтверждённые SLA.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1" w:name="X3fad343264faf8cef4181971cb619c0d2481f8b"/>
    <w:p>
      <w:pPr>
        <w:pStyle w:val="Heading1"/>
      </w:pPr>
      <w:r>
        <w:t xml:space="preserve">8. ЭТАП 4. МАСШТАБИРОВАНИЕ И ФЕДЕРАЛЬНЫЙ ЗАПУСК (W10–W12)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Месяцы 10–12 (недели 37–48)</w:t>
      </w:r>
    </w:p>
    <w:p>
      <w:pPr>
        <w:pStyle w:val="BodyText"/>
      </w:pPr>
      <w:r>
        <w:rPr>
          <w:b/>
          <w:bCs/>
        </w:rPr>
        <w:t xml:space="preserve">Цель</w:t>
      </w:r>
      <w:r>
        <w:t xml:space="preserve">: Запустить платформу в нескольких городах, подготовить федеральное масштабирование.</w:t>
      </w:r>
    </w:p>
    <w:p>
      <w:r>
        <w:pict>
          <v:rect style="width:0;height:1.5pt" o:hralign="center" o:hrstd="t" o:hr="t"/>
        </w:pict>
      </w:r>
    </w:p>
    <w:bookmarkStart w:id="91" w:name="X44d4176208836ee81d1a04f9078fea06f7da7ff"/>
    <w:p>
      <w:pPr>
        <w:pStyle w:val="Heading2"/>
      </w:pPr>
      <w:r>
        <w:t xml:space="preserve">Волна W10: Масштабирование на города-миллионники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10 (недели 37–40)</w:t>
      </w:r>
    </w:p>
    <w:bookmarkStart w:id="88" w:name="что-делается-9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Подготовка профилей городов</w:t>
      </w:r>
    </w:p>
    <w:p>
      <w:pPr>
        <w:pStyle w:val="Compact"/>
        <w:numPr>
          <w:ilvl w:val="1"/>
          <w:numId w:val="1078"/>
        </w:numPr>
      </w:pPr>
      <w:r>
        <w:t xml:space="preserve">Создание конфигурационных профилей для новых городов</w:t>
      </w:r>
    </w:p>
    <w:p>
      <w:pPr>
        <w:pStyle w:val="Compact"/>
        <w:numPr>
          <w:ilvl w:val="1"/>
          <w:numId w:val="1078"/>
        </w:numPr>
      </w:pPr>
      <w:r>
        <w:t xml:space="preserve">Настройка тарифных зон, логистических хабов, налоговых ставок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Развёртывание</w:t>
      </w:r>
    </w:p>
    <w:p>
      <w:pPr>
        <w:pStyle w:val="Compact"/>
        <w:numPr>
          <w:ilvl w:val="1"/>
          <w:numId w:val="1079"/>
        </w:numPr>
      </w:pPr>
      <w:r>
        <w:t xml:space="preserve">Использование готовых Helm-чартов для быстрого развёртывания</w:t>
      </w:r>
    </w:p>
    <w:p>
      <w:pPr>
        <w:pStyle w:val="Compact"/>
        <w:numPr>
          <w:ilvl w:val="1"/>
          <w:numId w:val="1079"/>
        </w:numPr>
      </w:pPr>
      <w:r>
        <w:t xml:space="preserve">Развёртывание в 3–5 городах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Интеграция логистики</w:t>
      </w:r>
    </w:p>
    <w:p>
      <w:pPr>
        <w:pStyle w:val="Compact"/>
        <w:numPr>
          <w:ilvl w:val="1"/>
          <w:numId w:val="1080"/>
        </w:numPr>
      </w:pPr>
      <w:r>
        <w:t xml:space="preserve">Подключение локальных логистических партнёров в каждом городе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Мониторинг</w:t>
      </w:r>
    </w:p>
    <w:p>
      <w:pPr>
        <w:pStyle w:val="Compact"/>
        <w:numPr>
          <w:ilvl w:val="1"/>
          <w:numId w:val="1081"/>
        </w:numPr>
      </w:pPr>
      <w:r>
        <w:t xml:space="preserve">Настройка мониторинга для каждого региона</w:t>
      </w:r>
    </w:p>
    <w:p>
      <w:pPr>
        <w:pStyle w:val="Compact"/>
        <w:numPr>
          <w:ilvl w:val="1"/>
          <w:numId w:val="1081"/>
        </w:numPr>
      </w:pPr>
      <w:r>
        <w:t xml:space="preserve">Адаптация под региональные особенности</w:t>
      </w:r>
    </w:p>
    <w:bookmarkEnd w:id="88"/>
    <w:bookmarkStart w:id="89" w:name="результат-deliverables-9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82"/>
        </w:numPr>
      </w:pPr>
      <w:r>
        <w:t xml:space="preserve">Конфигурационные профили городов</w:t>
      </w:r>
    </w:p>
    <w:p>
      <w:pPr>
        <w:pStyle w:val="Compact"/>
        <w:numPr>
          <w:ilvl w:val="0"/>
          <w:numId w:val="1082"/>
        </w:numPr>
      </w:pPr>
      <w:r>
        <w:t xml:space="preserve">Платформа развёрнута в 3–5 городах</w:t>
      </w:r>
    </w:p>
    <w:p>
      <w:pPr>
        <w:pStyle w:val="Compact"/>
        <w:numPr>
          <w:ilvl w:val="0"/>
          <w:numId w:val="1082"/>
        </w:numPr>
      </w:pPr>
      <w:r>
        <w:t xml:space="preserve">Логистика интегрирована</w:t>
      </w:r>
    </w:p>
    <w:bookmarkEnd w:id="89"/>
    <w:bookmarkStart w:id="90" w:name="критерий-приёмки-9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3–5 городов работают, пользователи могут делать заказы.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волна-w11-аналитика-и-оптимизация"/>
    <w:p>
      <w:pPr>
        <w:pStyle w:val="Heading2"/>
      </w:pPr>
      <w:r>
        <w:t xml:space="preserve">Волна W11: Аналитика и оптимизация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11 (недели 41–44)</w:t>
      </w:r>
    </w:p>
    <w:bookmarkStart w:id="92" w:name="что-делается-10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Аналитические дашборды</w:t>
      </w:r>
    </w:p>
    <w:p>
      <w:pPr>
        <w:pStyle w:val="Compact"/>
        <w:numPr>
          <w:ilvl w:val="1"/>
          <w:numId w:val="1084"/>
        </w:numPr>
      </w:pPr>
      <w:r>
        <w:t xml:space="preserve">Внедрение дашбордов с бизнес-метриками</w:t>
      </w:r>
    </w:p>
    <w:p>
      <w:pPr>
        <w:pStyle w:val="Compact"/>
        <w:numPr>
          <w:ilvl w:val="1"/>
          <w:numId w:val="1084"/>
        </w:numPr>
      </w:pPr>
      <w:r>
        <w:t xml:space="preserve">Метрики по городам, партнёрам, пользователям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Сбор и анализ метрик</w:t>
      </w:r>
    </w:p>
    <w:p>
      <w:pPr>
        <w:pStyle w:val="Compact"/>
        <w:numPr>
          <w:ilvl w:val="1"/>
          <w:numId w:val="1085"/>
        </w:numPr>
      </w:pPr>
      <w:r>
        <w:t xml:space="preserve">Анализ использования платформы</w:t>
      </w:r>
    </w:p>
    <w:p>
      <w:pPr>
        <w:pStyle w:val="Compact"/>
        <w:numPr>
          <w:ilvl w:val="1"/>
          <w:numId w:val="1085"/>
        </w:numPr>
      </w:pPr>
      <w:r>
        <w:t xml:space="preserve">Выявление точек роста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Оптимизация процессов</w:t>
      </w:r>
    </w:p>
    <w:p>
      <w:pPr>
        <w:pStyle w:val="Compact"/>
        <w:numPr>
          <w:ilvl w:val="1"/>
          <w:numId w:val="1086"/>
        </w:numPr>
      </w:pPr>
      <w:r>
        <w:t xml:space="preserve">Оптимизация на основе данных</w:t>
      </w:r>
    </w:p>
    <w:p>
      <w:pPr>
        <w:pStyle w:val="Compact"/>
        <w:numPr>
          <w:ilvl w:val="1"/>
          <w:numId w:val="1086"/>
        </w:numPr>
      </w:pPr>
      <w:r>
        <w:t xml:space="preserve">Улучшение конверсии и retention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A/B тестирование</w:t>
      </w:r>
    </w:p>
    <w:p>
      <w:pPr>
        <w:pStyle w:val="Compact"/>
        <w:numPr>
          <w:ilvl w:val="1"/>
          <w:numId w:val="1087"/>
        </w:numPr>
      </w:pPr>
      <w:r>
        <w:t xml:space="preserve">Тестирование изменений UX</w:t>
      </w:r>
    </w:p>
    <w:p>
      <w:pPr>
        <w:pStyle w:val="Compact"/>
        <w:numPr>
          <w:ilvl w:val="1"/>
          <w:numId w:val="1087"/>
        </w:numPr>
      </w:pPr>
      <w:r>
        <w:t xml:space="preserve">Внедрение улучшений</w:t>
      </w:r>
    </w:p>
    <w:bookmarkEnd w:id="92"/>
    <w:bookmarkStart w:id="93" w:name="результат-deliverables-10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88"/>
        </w:numPr>
      </w:pPr>
      <w:r>
        <w:t xml:space="preserve">Аналитические дашборды</w:t>
      </w:r>
    </w:p>
    <w:p>
      <w:pPr>
        <w:pStyle w:val="Compact"/>
        <w:numPr>
          <w:ilvl w:val="0"/>
          <w:numId w:val="1088"/>
        </w:numPr>
      </w:pPr>
      <w:r>
        <w:t xml:space="preserve">Оптимизированные процессы</w:t>
      </w:r>
    </w:p>
    <w:p>
      <w:pPr>
        <w:pStyle w:val="Compact"/>
        <w:numPr>
          <w:ilvl w:val="0"/>
          <w:numId w:val="1088"/>
        </w:numPr>
      </w:pPr>
      <w:r>
        <w:t xml:space="preserve">Рост конверсии и retention</w:t>
      </w:r>
    </w:p>
    <w:bookmarkEnd w:id="93"/>
    <w:bookmarkStart w:id="94" w:name="критерий-приёмки-10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Метрики собраны, оптимизации внедрены, рост показателей подтверждён.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Xbd41174f55dec99fe620a6f3d19af9a6b3b9647"/>
    <w:p>
      <w:pPr>
        <w:pStyle w:val="Heading2"/>
      </w:pPr>
      <w:r>
        <w:t xml:space="preserve">Волна W12: Партнёрский API и федеральный запуск</w:t>
      </w:r>
    </w:p>
    <w:p>
      <w:pPr>
        <w:pStyle w:val="FirstParagraph"/>
      </w:pPr>
      <w:r>
        <w:rPr>
          <w:b/>
          <w:bCs/>
        </w:rPr>
        <w:t xml:space="preserve">Период</w:t>
      </w:r>
      <w:r>
        <w:t xml:space="preserve">: Месяц 12 (недели 45–48)</w:t>
      </w:r>
    </w:p>
    <w:bookmarkStart w:id="96" w:name="что-делается-11"/>
    <w:p>
      <w:pPr>
        <w:pStyle w:val="Heading3"/>
      </w:pPr>
      <w:r>
        <w:t xml:space="preserve">Что делается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Партнёрский API</w:t>
      </w:r>
    </w:p>
    <w:p>
      <w:pPr>
        <w:pStyle w:val="Compact"/>
        <w:numPr>
          <w:ilvl w:val="1"/>
          <w:numId w:val="1090"/>
        </w:numPr>
      </w:pPr>
      <w:r>
        <w:t xml:space="preserve">Разработка публичного API для подключения новых партнёров</w:t>
      </w:r>
    </w:p>
    <w:p>
      <w:pPr>
        <w:pStyle w:val="Compact"/>
        <w:numPr>
          <w:ilvl w:val="1"/>
          <w:numId w:val="1090"/>
        </w:numPr>
      </w:pPr>
      <w:r>
        <w:t xml:space="preserve">Swagger/OpenAPI документация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Финальный аудит</w:t>
      </w:r>
    </w:p>
    <w:p>
      <w:pPr>
        <w:pStyle w:val="Compact"/>
        <w:numPr>
          <w:ilvl w:val="1"/>
          <w:numId w:val="1091"/>
        </w:numPr>
      </w:pPr>
      <w:r>
        <w:t xml:space="preserve">Аудит безопасности</w:t>
      </w:r>
    </w:p>
    <w:p>
      <w:pPr>
        <w:pStyle w:val="Compact"/>
        <w:numPr>
          <w:ilvl w:val="1"/>
          <w:numId w:val="1091"/>
        </w:numPr>
      </w:pPr>
      <w:r>
        <w:t xml:space="preserve">Аудит производительности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Подготовка к масштабированию</w:t>
      </w:r>
    </w:p>
    <w:p>
      <w:pPr>
        <w:pStyle w:val="Compact"/>
        <w:numPr>
          <w:ilvl w:val="1"/>
          <w:numId w:val="1092"/>
        </w:numPr>
      </w:pPr>
      <w:r>
        <w:t xml:space="preserve">Playbook для запуска новых городов</w:t>
      </w:r>
    </w:p>
    <w:p>
      <w:pPr>
        <w:pStyle w:val="Compact"/>
        <w:numPr>
          <w:ilvl w:val="1"/>
          <w:numId w:val="1092"/>
        </w:numPr>
      </w:pPr>
      <w:r>
        <w:t xml:space="preserve">Процедура подключения новых партнёров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Итоговое тестирование</w:t>
      </w:r>
    </w:p>
    <w:p>
      <w:pPr>
        <w:pStyle w:val="Compact"/>
        <w:numPr>
          <w:ilvl w:val="1"/>
          <w:numId w:val="1093"/>
        </w:numPr>
      </w:pPr>
      <w:r>
        <w:t xml:space="preserve">Комплексное тестирование всей платформы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Документация</w:t>
      </w:r>
    </w:p>
    <w:p>
      <w:pPr>
        <w:pStyle w:val="Compact"/>
        <w:numPr>
          <w:ilvl w:val="1"/>
          <w:numId w:val="1094"/>
        </w:numPr>
      </w:pPr>
      <w:r>
        <w:t xml:space="preserve">Полная техническая документация</w:t>
      </w:r>
    </w:p>
    <w:p>
      <w:pPr>
        <w:pStyle w:val="Compact"/>
        <w:numPr>
          <w:ilvl w:val="1"/>
          <w:numId w:val="1094"/>
        </w:numPr>
      </w:pPr>
      <w:r>
        <w:t xml:space="preserve">Документация для партнёров</w:t>
      </w:r>
    </w:p>
    <w:bookmarkEnd w:id="96"/>
    <w:bookmarkStart w:id="97" w:name="результат-deliverables-11"/>
    <w:p>
      <w:pPr>
        <w:pStyle w:val="Heading3"/>
      </w:pPr>
      <w:r>
        <w:t xml:space="preserve">Результат (deliverables)</w:t>
      </w:r>
    </w:p>
    <w:p>
      <w:pPr>
        <w:pStyle w:val="Compact"/>
        <w:numPr>
          <w:ilvl w:val="0"/>
          <w:numId w:val="1095"/>
        </w:numPr>
      </w:pPr>
      <w:r>
        <w:t xml:space="preserve">Партнёрский API с документацией</w:t>
      </w:r>
    </w:p>
    <w:p>
      <w:pPr>
        <w:pStyle w:val="Compact"/>
        <w:numPr>
          <w:ilvl w:val="0"/>
          <w:numId w:val="1095"/>
        </w:numPr>
      </w:pPr>
      <w:r>
        <w:t xml:space="preserve">Итоговый аудит пройден</w:t>
      </w:r>
    </w:p>
    <w:p>
      <w:pPr>
        <w:pStyle w:val="Compact"/>
        <w:numPr>
          <w:ilvl w:val="0"/>
          <w:numId w:val="1095"/>
        </w:numPr>
      </w:pPr>
      <w:r>
        <w:t xml:space="preserve">Playbook масштабирования</w:t>
      </w:r>
    </w:p>
    <w:p>
      <w:pPr>
        <w:pStyle w:val="Compact"/>
        <w:numPr>
          <w:ilvl w:val="0"/>
          <w:numId w:val="1095"/>
        </w:numPr>
      </w:pPr>
      <w:r>
        <w:t xml:space="preserve">Полная документация</w:t>
      </w:r>
    </w:p>
    <w:bookmarkEnd w:id="97"/>
    <w:bookmarkStart w:id="98" w:name="критерий-приёмки-11"/>
    <w:p>
      <w:pPr>
        <w:pStyle w:val="Heading3"/>
      </w:pPr>
      <w:r>
        <w:t xml:space="preserve">Критерий приёмки</w:t>
      </w:r>
    </w:p>
    <w:p>
      <w:pPr>
        <w:pStyle w:val="FirstParagraph"/>
      </w:pPr>
      <w:r>
        <w:t xml:space="preserve">Платформа готова к федеральному запуску, документация передана.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итог-этапа-4"/>
    <w:p>
      <w:pPr>
        <w:pStyle w:val="Heading2"/>
      </w:pPr>
      <w:r>
        <w:t xml:space="preserve">Итог Этапа 4</w:t>
      </w:r>
    </w:p>
    <w:p>
      <w:pPr>
        <w:pStyle w:val="FirstParagraph"/>
      </w:pPr>
      <w:r>
        <w:rPr>
          <w:b/>
          <w:bCs/>
        </w:rPr>
        <w:t xml:space="preserve">Что получено</w:t>
      </w:r>
      <w:r>
        <w:t xml:space="preserve">: Платформа работает в нескольких городах, готова к федеральному масштабированию.</w:t>
      </w:r>
    </w:p>
    <w:p>
      <w:pPr>
        <w:pStyle w:val="BodyText"/>
      </w:pPr>
      <w:r>
        <w:rPr>
          <w:b/>
          <w:bCs/>
        </w:rPr>
        <w:t xml:space="preserve">Ключевые метрики</w:t>
      </w:r>
      <w:r>
        <w:t xml:space="preserve">: 3–5 городов запущено, партнёрский API готов.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команда-и-роли"/>
    <w:p>
      <w:pPr>
        <w:pStyle w:val="Heading1"/>
      </w:pPr>
      <w:r>
        <w:t xml:space="preserve">9. КОМАНДА И РОЛИ</w:t>
      </w:r>
    </w:p>
    <w:bookmarkStart w:id="103" w:name="структура-команды"/>
    <w:p>
      <w:pPr>
        <w:pStyle w:val="Heading2"/>
      </w:pPr>
      <w:r>
        <w:t xml:space="preserve">9.1. Структура команды</w:t>
      </w:r>
    </w:p>
    <w:p>
      <w:pPr>
        <w:pStyle w:val="FirstParagraph"/>
      </w:pPr>
      <w:r>
        <w:rPr>
          <w:b/>
          <w:bCs/>
        </w:rPr>
        <w:t xml:space="preserve">На старте: 10–12 человек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Зона ответственности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лидер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Архитектурное проектирование, координация технических решений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Старший разработчик Go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Высоконагруженные сервисы, модуль доставки,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Старший разработчик PHP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Бизнес-логика, API, админ-панель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Frontend-разработчик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Клиентское приложение, личные кабинеты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DevOps-инженер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Инфраструктура, CI/CD, мониторинг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Бизнес-аналитик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Реверс-инжиниринг требований, фиксация бизнес-правил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QA-инженер / автоматизатор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Тестирование, контрактные 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Product-менеджер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Управление продуктом, приоритизация</w:t>
            </w:r>
          </w:p>
        </w:tc>
      </w:tr>
    </w:tbl>
    <w:bookmarkStart w:id="102" w:name="динамика-расходов"/>
    <w:p>
      <w:pPr>
        <w:pStyle w:val="Heading3"/>
      </w:pPr>
      <w:r>
        <w:t xml:space="preserve">Динамика расходов</w:t>
      </w:r>
    </w:p>
    <w:p>
      <w:pPr>
        <w:pStyle w:val="FirstParagraph"/>
      </w:pPr>
      <w:r>
        <w:t xml:space="preserve">Расходы на команду</w:t>
      </w:r>
      <w:r>
        <w:t xml:space="preserve"> </w:t>
      </w:r>
      <w:r>
        <w:rPr>
          <w:b/>
          <w:bCs/>
        </w:rPr>
        <w:t xml:space="preserve">регрессирующие</w:t>
      </w:r>
      <w:r>
        <w:t xml:space="preserve"> </w:t>
      </w:r>
      <w:r>
        <w:t xml:space="preserve">по мере реализации проекта: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Этапы 1–3 (W1–W3)</w:t>
      </w:r>
      <w:r>
        <w:t xml:space="preserve">: Максимальные расходы на разработку, основной фокус на создании платформы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Этапы 4–6 (W4–W6)</w:t>
      </w:r>
      <w:r>
        <w:t xml:space="preserve">: Баланс между разработкой и стабилизацией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Этапы 7–9 (W7–W9)</w:t>
      </w:r>
      <w:r>
        <w:t xml:space="preserve">: Снижение расходов на разработку, рост расходов на интеграции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Этапы 10–12 (W10–W12)</w:t>
      </w:r>
      <w:r>
        <w:t xml:space="preserve">: Минимум на разработку, основной фокус на поддержку и мониторинг</w:t>
      </w:r>
    </w:p>
    <w:p>
      <w:pPr>
        <w:pStyle w:val="FirstParagraph"/>
      </w:pPr>
      <w:r>
        <w:t xml:space="preserve">К концу проекта часть разработчиков завершает работу, но появляется потребность в расширении поддержки и мониторинга для растущей платформы.</w:t>
      </w:r>
    </w:p>
    <w:bookmarkEnd w:id="102"/>
    <w:bookmarkEnd w:id="103"/>
    <w:bookmarkStart w:id="104" w:name="взаимодействие-с-заказчиком"/>
    <w:p>
      <w:pPr>
        <w:pStyle w:val="Heading2"/>
      </w:pPr>
      <w:r>
        <w:t xml:space="preserve">9.2. Взаимодействие с заказчиком</w:t>
      </w:r>
    </w:p>
    <w:p>
      <w:pPr>
        <w:pStyle w:val="FirstParagraph"/>
      </w:pPr>
      <w:r>
        <w:t xml:space="preserve">Заказчик (инвестор) участвует в:</w:t>
      </w:r>
    </w:p>
    <w:p>
      <w:pPr>
        <w:pStyle w:val="Compact"/>
        <w:numPr>
          <w:ilvl w:val="0"/>
          <w:numId w:val="1097"/>
        </w:numPr>
      </w:pPr>
      <w:r>
        <w:t xml:space="preserve">Утверждении стратегии и приоритетов</w:t>
      </w:r>
    </w:p>
    <w:p>
      <w:pPr>
        <w:pStyle w:val="Compact"/>
        <w:numPr>
          <w:ilvl w:val="0"/>
          <w:numId w:val="1097"/>
        </w:numPr>
      </w:pPr>
      <w:r>
        <w:t xml:space="preserve">Контроле бюджета</w:t>
      </w:r>
    </w:p>
    <w:p>
      <w:pPr>
        <w:pStyle w:val="Compact"/>
        <w:numPr>
          <w:ilvl w:val="0"/>
          <w:numId w:val="1097"/>
        </w:numPr>
      </w:pPr>
      <w:r>
        <w:t xml:space="preserve">Приёмке ключевых вех (Milestones M1, M3, M6, M9, M12)</w:t>
      </w:r>
    </w:p>
    <w:p>
      <w:pPr>
        <w:pStyle w:val="Compact"/>
        <w:numPr>
          <w:ilvl w:val="0"/>
          <w:numId w:val="1097"/>
        </w:numPr>
      </w:pPr>
      <w:r>
        <w:t xml:space="preserve">Согласовании изменений скоупа (Change Request Board)</w:t>
      </w:r>
    </w:p>
    <w:bookmarkEnd w:id="104"/>
    <w:bookmarkStart w:id="105" w:name="взаимодействие-с-командой-поддержки"/>
    <w:p>
      <w:pPr>
        <w:pStyle w:val="Heading2"/>
      </w:pPr>
      <w:r>
        <w:t xml:space="preserve">9.3. Взаимодействие с командой поддержки</w:t>
      </w:r>
    </w:p>
    <w:p>
      <w:pPr>
        <w:pStyle w:val="FirstParagraph"/>
      </w:pPr>
      <w:r>
        <w:t xml:space="preserve">Команда Аксиома (поддержка legacy-системы) обеспечивает:</w:t>
      </w:r>
    </w:p>
    <w:p>
      <w:pPr>
        <w:pStyle w:val="Compact"/>
        <w:numPr>
          <w:ilvl w:val="0"/>
          <w:numId w:val="1098"/>
        </w:numPr>
      </w:pPr>
      <w:r>
        <w:t xml:space="preserve">Предоставление доступа к текущей системе</w:t>
      </w:r>
    </w:p>
    <w:p>
      <w:pPr>
        <w:pStyle w:val="Compact"/>
        <w:numPr>
          <w:ilvl w:val="0"/>
          <w:numId w:val="1098"/>
        </w:numPr>
      </w:pPr>
      <w:r>
        <w:t xml:space="preserve">Экспертизу по бизнес-логике</w:t>
      </w:r>
    </w:p>
    <w:p>
      <w:pPr>
        <w:pStyle w:val="Compact"/>
        <w:numPr>
          <w:ilvl w:val="0"/>
          <w:numId w:val="1098"/>
        </w:numPr>
      </w:pPr>
      <w:r>
        <w:t xml:space="preserve">Параллельную работу legacy и новой платформы</w:t>
      </w:r>
    </w:p>
    <w:p>
      <w:pPr>
        <w:pStyle w:val="Compact"/>
        <w:numPr>
          <w:ilvl w:val="0"/>
          <w:numId w:val="1098"/>
        </w:numPr>
      </w:pPr>
      <w:r>
        <w:t xml:space="preserve">Валидацию корректности переноса функционала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бюджет-и-финансирование"/>
    <w:p>
      <w:pPr>
        <w:pStyle w:val="Heading1"/>
      </w:pPr>
      <w:r>
        <w:t xml:space="preserve">10. БЮДЖЕТ И ФИНАНСИРОВАНИЕ</w:t>
      </w:r>
    </w:p>
    <w:bookmarkStart w:id="107" w:name="общий-бюджет"/>
    <w:p>
      <w:pPr>
        <w:pStyle w:val="Heading2"/>
      </w:pPr>
      <w:r>
        <w:t xml:space="preserve">10.1. Общий бюджет</w:t>
      </w:r>
    </w:p>
    <w:p>
      <w:pPr>
        <w:pStyle w:val="FirstParagraph"/>
      </w:pPr>
      <w:r>
        <w:rPr>
          <w:b/>
          <w:bCs/>
        </w:rPr>
        <w:t xml:space="preserve">52 000 000 рублей</w:t>
      </w:r>
      <w:r>
        <w:t xml:space="preserve"> </w:t>
      </w:r>
      <w:r>
        <w:t xml:space="preserve">(фиксированный CAPEX)</w:t>
      </w:r>
    </w:p>
    <w:bookmarkEnd w:id="107"/>
    <w:bookmarkStart w:id="108" w:name="распределение-по-статьям"/>
    <w:p>
      <w:pPr>
        <w:pStyle w:val="Heading2"/>
      </w:pPr>
      <w:r>
        <w:t xml:space="preserve">10.2. Распределение по статьям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Сумма (руб.)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Команда разработки</w:t>
            </w:r>
          </w:p>
        </w:tc>
        <w:tc>
          <w:tcPr/>
          <w:p>
            <w:pPr>
              <w:pStyle w:val="Compact"/>
            </w:pPr>
            <w:r>
              <w:t xml:space="preserve">61,8%</w:t>
            </w:r>
          </w:p>
        </w:tc>
        <w:tc>
          <w:tcPr/>
          <w:p>
            <w:pPr>
              <w:pStyle w:val="Compact"/>
            </w:pPr>
            <w:r>
              <w:t xml:space="preserve">32 136 000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Инфраструктура и лицензии</w:t>
            </w:r>
          </w:p>
        </w:tc>
        <w:tc>
          <w:tcPr/>
          <w:p>
            <w:pPr>
              <w:pStyle w:val="Compact"/>
            </w:pPr>
            <w:r>
              <w:t xml:space="preserve">10,0%</w:t>
            </w:r>
          </w:p>
        </w:tc>
        <w:tc>
          <w:tcPr/>
          <w:p>
            <w:pPr>
              <w:pStyle w:val="Compact"/>
            </w:pPr>
            <w:r>
              <w:t xml:space="preserve">5 200 000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 и адаптеры</w:t>
            </w:r>
          </w:p>
        </w:tc>
        <w:tc>
          <w:tcPr/>
          <w:p>
            <w:pPr>
              <w:pStyle w:val="Compact"/>
            </w:pPr>
            <w:r>
              <w:t xml:space="preserve">8,2%</w:t>
            </w:r>
          </w:p>
        </w:tc>
        <w:tc>
          <w:tcPr/>
          <w:p>
            <w:pPr>
              <w:pStyle w:val="Compact"/>
            </w:pPr>
            <w:r>
              <w:t xml:space="preserve">4 264 000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QA, безопасность, аудит</w:t>
            </w:r>
          </w:p>
        </w:tc>
        <w:tc>
          <w:tcPr/>
          <w:p>
            <w:pPr>
              <w:pStyle w:val="Compact"/>
            </w:pPr>
            <w:r>
              <w:t xml:space="preserve">5,9%</w:t>
            </w:r>
          </w:p>
        </w:tc>
        <w:tc>
          <w:tcPr/>
          <w:p>
            <w:pPr>
              <w:pStyle w:val="Compact"/>
            </w:pPr>
            <w:r>
              <w:t xml:space="preserve">3 068 000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UX, документация, передача знаний</w:t>
            </w:r>
          </w:p>
        </w:tc>
        <w:tc>
          <w:tcPr/>
          <w:p>
            <w:pPr>
              <w:pStyle w:val="Compact"/>
            </w:pPr>
            <w:r>
              <w:t xml:space="preserve">4,7%</w:t>
            </w:r>
          </w:p>
        </w:tc>
        <w:tc>
          <w:tcPr/>
          <w:p>
            <w:pPr>
              <w:pStyle w:val="Compact"/>
            </w:pPr>
            <w:r>
              <w:t xml:space="preserve">2 444 000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 на риски</w:t>
            </w:r>
          </w:p>
        </w:tc>
        <w:tc>
          <w:tcPr/>
          <w:p>
            <w:pPr>
              <w:pStyle w:val="Compact"/>
            </w:pPr>
            <w:r>
              <w:t xml:space="preserve">9,4%</w:t>
            </w:r>
          </w:p>
        </w:tc>
        <w:tc>
          <w:tcPr/>
          <w:p>
            <w:pPr>
              <w:pStyle w:val="Compact"/>
            </w:pPr>
            <w:r>
              <w:t xml:space="preserve">4 888 000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Назначение резерва:</w:t>
      </w:r>
      <w:r>
        <w:t xml:space="preserve"> </w:t>
      </w:r>
      <w:r>
        <w:t xml:space="preserve">покрытие задержек оргпроцессов по подключению партнёров, непредвиденных технических проблем, замены специалистов при выбытии. Ключевой принцип — резерв позволяет удержать команду при задержках, не связанных с качеством работы.</w:t>
      </w:r>
    </w:p>
    <w:bookmarkEnd w:id="108"/>
    <w:bookmarkStart w:id="109" w:name="принципы-контроля"/>
    <w:p>
      <w:pPr>
        <w:pStyle w:val="Heading2"/>
      </w:pPr>
      <w:r>
        <w:t xml:space="preserve">10.3. Принципы контроля</w:t>
      </w:r>
    </w:p>
    <w:p>
      <w:pPr>
        <w:pStyle w:val="Compact"/>
        <w:numPr>
          <w:ilvl w:val="0"/>
          <w:numId w:val="1099"/>
        </w:numPr>
      </w:pPr>
      <w:r>
        <w:t xml:space="preserve">Еженедельный трекинг burn-down rate</w:t>
      </w:r>
    </w:p>
    <w:p>
      <w:pPr>
        <w:pStyle w:val="Compact"/>
        <w:numPr>
          <w:ilvl w:val="0"/>
          <w:numId w:val="1099"/>
        </w:numPr>
      </w:pPr>
      <w:r>
        <w:t xml:space="preserve">Ежемесячный финансовый ревью с заказчиком</w:t>
      </w:r>
    </w:p>
    <w:p>
      <w:pPr>
        <w:pStyle w:val="Compact"/>
        <w:numPr>
          <w:ilvl w:val="0"/>
          <w:numId w:val="1099"/>
        </w:numPr>
      </w:pPr>
      <w:r>
        <w:t xml:space="preserve">Stage-gate финансирование (привязка к acceptance criteria этапов)</w:t>
      </w:r>
    </w:p>
    <w:p>
      <w:pPr>
        <w:pStyle w:val="Compact"/>
        <w:numPr>
          <w:ilvl w:val="0"/>
          <w:numId w:val="1099"/>
        </w:numPr>
      </w:pPr>
      <w:r>
        <w:t xml:space="preserve">Автоматические алерты при отклонении расходов &gt;10% от плана</w:t>
      </w:r>
    </w:p>
    <w:p>
      <w:pPr>
        <w:pStyle w:val="Compact"/>
        <w:numPr>
          <w:ilvl w:val="0"/>
          <w:numId w:val="1099"/>
        </w:numPr>
      </w:pPr>
      <w:r>
        <w:t xml:space="preserve">Изменение скоупа — только через формализованный процесс с пересчётом влияния на бюджет</w:t>
      </w:r>
    </w:p>
    <w:bookmarkEnd w:id="109"/>
    <w:bookmarkStart w:id="110" w:name="ожидаемая-экономика"/>
    <w:p>
      <w:pPr>
        <w:pStyle w:val="Heading2"/>
      </w:pPr>
      <w:r>
        <w:t xml:space="preserve">10.4. Ожидаемая экономика</w:t>
      </w:r>
    </w:p>
    <w:p>
      <w:pPr>
        <w:pStyle w:val="Compact"/>
        <w:numPr>
          <w:ilvl w:val="0"/>
          <w:numId w:val="1100"/>
        </w:numPr>
      </w:pPr>
      <w:r>
        <w:t xml:space="preserve">Снижение операционных расходов на инфраструктуру: &gt;50% (с ~500 тыс. до 150–200 тыс. руб./мес.)</w:t>
      </w:r>
    </w:p>
    <w:p>
      <w:pPr>
        <w:pStyle w:val="Compact"/>
        <w:numPr>
          <w:ilvl w:val="0"/>
          <w:numId w:val="1100"/>
        </w:numPr>
      </w:pPr>
      <w:r>
        <w:t xml:space="preserve">Снижение стоимости транзакции: 40–60% по сравнению с legacy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метрики-успеха-и-критерии-приёмки"/>
    <w:p>
      <w:pPr>
        <w:pStyle w:val="Heading1"/>
      </w:pPr>
      <w:r>
        <w:t xml:space="preserve">11. МЕТРИКИ УСПЕХА И КРИТЕРИИ ПРИЁМКИ</w:t>
      </w:r>
    </w:p>
    <w:bookmarkStart w:id="112" w:name="технические-метрики"/>
    <w:p>
      <w:pPr>
        <w:pStyle w:val="Heading2"/>
      </w:pPr>
      <w:r>
        <w:t xml:space="preserve">11.1. Технические метрики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 (уровень доступности)</w:t>
            </w:r>
          </w:p>
        </w:tc>
        <w:tc>
          <w:tcPr/>
          <w:p>
            <w:pPr>
              <w:pStyle w:val="Compact"/>
            </w:pPr>
            <w:r>
              <w:t xml:space="preserve">99,5%</w:t>
            </w:r>
          </w:p>
        </w:tc>
        <w:tc>
          <w:tcPr/>
          <w:p>
            <w:pPr>
              <w:pStyle w:val="Compact"/>
            </w:pPr>
            <w:r>
              <w:t xml:space="preserve">W3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отклика</w:t>
            </w:r>
          </w:p>
        </w:tc>
        <w:tc>
          <w:tcPr/>
          <w:p>
            <w:pPr>
              <w:pStyle w:val="Compact"/>
            </w:pPr>
            <w:r>
              <w:t xml:space="preserve">&lt;200 мс</w:t>
            </w:r>
          </w:p>
        </w:tc>
        <w:tc>
          <w:tcPr/>
          <w:p>
            <w:pPr>
              <w:pStyle w:val="Compact"/>
            </w:pPr>
            <w:r>
              <w:t xml:space="preserve">W6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Нагрузочная способность</w:t>
            </w:r>
          </w:p>
        </w:tc>
        <w:tc>
          <w:tcPr/>
          <w:p>
            <w:pPr>
              <w:pStyle w:val="Compact"/>
            </w:pPr>
            <w:r>
              <w:t xml:space="preserve">10 000 RPS</w:t>
            </w:r>
          </w:p>
        </w:tc>
        <w:tc>
          <w:tcPr/>
          <w:p>
            <w:pPr>
              <w:pStyle w:val="Compact"/>
            </w:pPr>
            <w:r>
              <w:t xml:space="preserve">W3, W8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ETA доставки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W5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подключения нового города</w:t>
            </w:r>
          </w:p>
        </w:tc>
        <w:tc>
          <w:tcPr/>
          <w:p>
            <w:pPr>
              <w:pStyle w:val="Compact"/>
            </w:pPr>
            <w:r>
              <w:t xml:space="preserve">1–3 дня</w:t>
            </w:r>
          </w:p>
        </w:tc>
        <w:tc>
          <w:tcPr/>
          <w:p>
            <w:pPr>
              <w:pStyle w:val="Compact"/>
            </w:pPr>
            <w:r>
              <w:t xml:space="preserve">W10</w:t>
            </w:r>
          </w:p>
        </w:tc>
      </w:tr>
    </w:tbl>
    <w:bookmarkEnd w:id="112"/>
    <w:bookmarkStart w:id="113" w:name="бизнес-метрики"/>
    <w:p>
      <w:pPr>
        <w:pStyle w:val="Heading2"/>
      </w:pPr>
      <w:r>
        <w:t xml:space="preserve">11.2. Бизнес-метрики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ритейл-партнёров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W9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городов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W10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 существующей аудитории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W3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стоимости транзакции</w:t>
            </w:r>
          </w:p>
        </w:tc>
        <w:tc>
          <w:tcPr/>
          <w:p>
            <w:pPr>
              <w:pStyle w:val="Compact"/>
            </w:pPr>
            <w:r>
              <w:t xml:space="preserve">40–60%</w:t>
            </w:r>
          </w:p>
        </w:tc>
        <w:tc>
          <w:tcPr/>
          <w:p>
            <w:pPr>
              <w:pStyle w:val="Compact"/>
            </w:pPr>
            <w:r>
              <w:t xml:space="preserve">W6</w:t>
            </w:r>
          </w:p>
        </w:tc>
      </w:tr>
    </w:tbl>
    <w:bookmarkEnd w:id="113"/>
    <w:bookmarkStart w:id="114" w:name="критерии-приёмки-по-этапам"/>
    <w:p>
      <w:pPr>
        <w:pStyle w:val="Heading2"/>
      </w:pPr>
      <w:r>
        <w:t xml:space="preserve">11.3. Критерии приёмки по этапам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Конец W1</w:t>
            </w:r>
          </w:p>
        </w:tc>
        <w:tc>
          <w:tcPr/>
          <w:p>
            <w:pPr>
              <w:pStyle w:val="Compact"/>
            </w:pPr>
            <w:r>
              <w:t xml:space="preserve">Архитектура утверждена, план миграции согласован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Конец W2</w:t>
            </w:r>
          </w:p>
        </w:tc>
        <w:tc>
          <w:tcPr/>
          <w:p>
            <w:pPr>
              <w:pStyle w:val="Compact"/>
            </w:pPr>
            <w:r>
              <w:t xml:space="preserve">Клиент и ядро работают в тестовом окружении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Конец W3</w:t>
            </w:r>
          </w:p>
        </w:tc>
        <w:tc>
          <w:tcPr/>
          <w:p>
            <w:pPr>
              <w:pStyle w:val="Compact"/>
            </w:pPr>
            <w:r>
              <w:t xml:space="preserve">v1.0 в production, SLO 99,5%, пользователи оформляют заказы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Конец W4</w:t>
            </w:r>
          </w:p>
        </w:tc>
        <w:tc>
          <w:tcPr/>
          <w:p>
            <w:pPr>
              <w:pStyle w:val="Compact"/>
            </w:pPr>
            <w:r>
              <w:t xml:space="preserve">Маркетплейс готов, продавцы могут добавлять товары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Конец W5</w:t>
            </w:r>
          </w:p>
        </w:tc>
        <w:tc>
          <w:tcPr/>
          <w:p>
            <w:pPr>
              <w:pStyle w:val="Compact"/>
            </w:pPr>
            <w:r>
              <w:t xml:space="preserve">Модуль доставки работает, ETA &gt;95%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Конец W6</w:t>
            </w:r>
          </w:p>
        </w:tc>
        <w:tc>
          <w:tcPr/>
          <w:p>
            <w:pPr>
              <w:pStyle w:val="Compact"/>
            </w:pPr>
            <w:r>
              <w:t xml:space="preserve">Аудит безопасности пройден, платформа стабильна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Конец W7</w:t>
            </w:r>
          </w:p>
        </w:tc>
        <w:tc>
          <w:tcPr/>
          <w:p>
            <w:pPr>
              <w:pStyle w:val="Compact"/>
            </w:pPr>
            <w:r>
              <w:t xml:space="preserve">Архитектура интеграций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Конец W8</w:t>
            </w:r>
          </w:p>
        </w:tc>
        <w:tc>
          <w:tcPr/>
          <w:p>
            <w:pPr>
              <w:pStyle w:val="Compact"/>
            </w:pPr>
            <w:r>
              <w:t xml:space="preserve">10 000 RPS достигнуто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Конец W9</w:t>
            </w:r>
          </w:p>
        </w:tc>
        <w:tc>
          <w:tcPr/>
          <w:p>
            <w:pPr>
              <w:pStyle w:val="Compact"/>
            </w:pPr>
            <w:r>
              <w:t xml:space="preserve">2–3 партнёра подключены, SLA подтверждены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Конец W10</w:t>
            </w:r>
          </w:p>
        </w:tc>
        <w:tc>
          <w:tcPr/>
          <w:p>
            <w:pPr>
              <w:pStyle w:val="Compact"/>
            </w:pPr>
            <w:r>
              <w:t xml:space="preserve">3–5 городов работают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Конец W11</w:t>
            </w:r>
          </w:p>
        </w:tc>
        <w:tc>
          <w:tcPr/>
          <w:p>
            <w:pPr>
              <w:pStyle w:val="Compact"/>
            </w:pPr>
            <w:r>
              <w:t xml:space="preserve">Оптимизации внедрены, рост метрик подтверждён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Конец W12</w:t>
            </w:r>
          </w:p>
        </w:tc>
        <w:tc>
          <w:tcPr/>
          <w:p>
            <w:pPr>
              <w:pStyle w:val="Compact"/>
            </w:pPr>
            <w:r>
              <w:t xml:space="preserve">Федеральный запуск готов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9" w:name="риски-и-митигация"/>
    <w:p>
      <w:pPr>
        <w:pStyle w:val="Heading1"/>
      </w:pPr>
      <w:r>
        <w:t xml:space="preserve">12. РИСКИ И МИТИГАЦИЯ</w:t>
      </w:r>
    </w:p>
    <w:bookmarkStart w:id="116" w:name="технические-риски"/>
    <w:p>
      <w:pPr>
        <w:pStyle w:val="Heading2"/>
      </w:pPr>
      <w:r>
        <w:t xml:space="preserve">12.1. Технические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827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Сложность миграции данных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Двойная запись, механизмы сверки, откат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Задержки интеграции с гипермаркетами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Раннее согласование API, мок-тесты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Деградация под нагрузкой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Нагрузочное тестирование, автоматическое масштабирование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Уязвимости безопасности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Аудит безопасности, pentest</w:t>
            </w:r>
          </w:p>
        </w:tc>
      </w:tr>
    </w:tbl>
    <w:bookmarkEnd w:id="116"/>
    <w:bookmarkStart w:id="117" w:name="бизнес-риски"/>
    <w:p>
      <w:pPr>
        <w:pStyle w:val="Heading2"/>
      </w:pPr>
      <w:r>
        <w:t xml:space="preserve">12.2. Бизнес-риски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827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Задержка согласования требований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Формализованный процесс, SLA на 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скоупа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Change Request Board, пересчёт бюджета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Зависимость от внешних API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Circuit-breaker, изоляция</w:t>
            </w:r>
          </w:p>
        </w:tc>
      </w:tr>
    </w:tbl>
    <w:bookmarkEnd w:id="117"/>
    <w:bookmarkStart w:id="118" w:name="допущения"/>
    <w:p>
      <w:pPr>
        <w:pStyle w:val="Heading2"/>
      </w:pPr>
      <w:r>
        <w:t xml:space="preserve">12.3. Допущения</w:t>
      </w:r>
    </w:p>
    <w:p>
      <w:pPr>
        <w:pStyle w:val="Compact"/>
        <w:numPr>
          <w:ilvl w:val="0"/>
          <w:numId w:val="1101"/>
        </w:numPr>
      </w:pPr>
      <w:r>
        <w:t xml:space="preserve">Заказчик предоставляет доступы к тестовым контурам и API гипермаркетов до начала W2</w:t>
      </w:r>
    </w:p>
    <w:p>
      <w:pPr>
        <w:pStyle w:val="Compact"/>
        <w:numPr>
          <w:ilvl w:val="0"/>
          <w:numId w:val="1101"/>
        </w:numPr>
      </w:pPr>
      <w:r>
        <w:t xml:space="preserve">Команда Аксиома обеспечивает поддержку legacy-системы на протяжении всей миграции</w:t>
      </w:r>
    </w:p>
    <w:p>
      <w:pPr>
        <w:pStyle w:val="Compact"/>
        <w:numPr>
          <w:ilvl w:val="0"/>
          <w:numId w:val="1101"/>
        </w:numPr>
      </w:pPr>
      <w:r>
        <w:t xml:space="preserve">Согласование макетов и требований — в течение 1 рабочего дня</w:t>
      </w:r>
    </w:p>
    <w:p>
      <w:pPr>
        <w:pStyle w:val="Compact"/>
        <w:numPr>
          <w:ilvl w:val="0"/>
          <w:numId w:val="1101"/>
        </w:numPr>
      </w:pPr>
      <w:r>
        <w:t xml:space="preserve">При задержке согласования &gt;2 рабочих дней срок сдачи может быть сдвинут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график-реализации"/>
    <w:p>
      <w:pPr>
        <w:pStyle w:val="Heading1"/>
      </w:pPr>
      <w:r>
        <w:t xml:space="preserve">13. ГРАФИК РЕАЛИЗАЦИИ</w:t>
      </w:r>
    </w:p>
    <w:bookmarkStart w:id="120" w:name="общий-таймлайн"/>
    <w:p>
      <w:pPr>
        <w:pStyle w:val="Heading2"/>
      </w:pPr>
      <w:r>
        <w:t xml:space="preserve">13.1. Общий таймлайн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Этап 1: Фундамент</w:t>
            </w:r>
          </w:p>
        </w:tc>
        <w:tc>
          <w:tcPr/>
          <w:p>
            <w:pPr>
              <w:pStyle w:val="Compact"/>
            </w:pPr>
            <w:r>
              <w:t xml:space="preserve">Месяцы 1–3</w:t>
            </w:r>
          </w:p>
        </w:tc>
        <w:tc>
          <w:tcPr/>
          <w:p>
            <w:pPr>
              <w:pStyle w:val="Compact"/>
            </w:pPr>
            <w:r>
              <w:t xml:space="preserve">12 недель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Этап 2: Маркетплейс</w:t>
            </w:r>
          </w:p>
        </w:tc>
        <w:tc>
          <w:tcPr/>
          <w:p>
            <w:pPr>
              <w:pStyle w:val="Compact"/>
            </w:pPr>
            <w:r>
              <w:t xml:space="preserve">Месяцы 4–6</w:t>
            </w:r>
          </w:p>
        </w:tc>
        <w:tc>
          <w:tcPr/>
          <w:p>
            <w:pPr>
              <w:pStyle w:val="Compact"/>
            </w:pPr>
            <w:r>
              <w:t xml:space="preserve">12 недель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Этап 3: Партнёрства</w:t>
            </w:r>
          </w:p>
        </w:tc>
        <w:tc>
          <w:tcPr/>
          <w:p>
            <w:pPr>
              <w:pStyle w:val="Compact"/>
            </w:pPr>
            <w:r>
              <w:t xml:space="preserve">Месяцы 7–9</w:t>
            </w:r>
          </w:p>
        </w:tc>
        <w:tc>
          <w:tcPr/>
          <w:p>
            <w:pPr>
              <w:pStyle w:val="Compact"/>
            </w:pPr>
            <w:r>
              <w:t xml:space="preserve">12 недель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Этап 4: Масштабирование</w:t>
            </w:r>
          </w:p>
        </w:tc>
        <w:tc>
          <w:tcPr/>
          <w:p>
            <w:pPr>
              <w:pStyle w:val="Compact"/>
            </w:pPr>
            <w:r>
              <w:t xml:space="preserve">Месяцы 10–12</w:t>
            </w:r>
          </w:p>
        </w:tc>
        <w:tc>
          <w:tcPr/>
          <w:p>
            <w:pPr>
              <w:pStyle w:val="Compact"/>
            </w:pPr>
            <w:r>
              <w:t xml:space="preserve">12 недель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Общая длительность</w:t>
      </w:r>
      <w:r>
        <w:t xml:space="preserve">: 12 месяцев (48 недель)</w:t>
      </w:r>
    </w:p>
    <w:bookmarkEnd w:id="120"/>
    <w:bookmarkStart w:id="121" w:name="ключевые-даты-milestones"/>
    <w:p>
      <w:pPr>
        <w:pStyle w:val="Heading2"/>
      </w:pPr>
      <w:r>
        <w:t xml:space="preserve">13.2. Ключевые даты (Milestones)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Архитектура и план миграции утверждены</w:t>
            </w:r>
          </w:p>
        </w:tc>
        <w:tc>
          <w:tcPr/>
          <w:p>
            <w:pPr>
              <w:pStyle w:val="Compact"/>
            </w:pPr>
            <w:r>
              <w:t xml:space="preserve">Конец месяца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Релиз v1.0, старт пилота в СПб</w:t>
            </w:r>
          </w:p>
        </w:tc>
        <w:tc>
          <w:tcPr/>
          <w:p>
            <w:pPr>
              <w:pStyle w:val="Compact"/>
            </w:pPr>
            <w:r>
              <w:t xml:space="preserve">Конец месяца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Стабильная платформа, аудит пройден</w:t>
            </w:r>
          </w:p>
        </w:tc>
        <w:tc>
          <w:tcPr/>
          <w:p>
            <w:pPr>
              <w:pStyle w:val="Compact"/>
            </w:pPr>
            <w:r>
              <w:t xml:space="preserve">Конец месяца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Пилот DBS с партнёрами</w:t>
            </w:r>
          </w:p>
        </w:tc>
        <w:tc>
          <w:tcPr/>
          <w:p>
            <w:pPr>
              <w:pStyle w:val="Compact"/>
            </w:pPr>
            <w:r>
              <w:t xml:space="preserve">Конец месяца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Федеральный запуск готов</w:t>
            </w:r>
          </w:p>
        </w:tc>
        <w:tc>
          <w:tcPr/>
          <w:p>
            <w:pPr>
              <w:pStyle w:val="Compact"/>
            </w:pPr>
            <w:r>
              <w:t xml:space="preserve">Конец месяца 12</w:t>
            </w:r>
          </w:p>
        </w:tc>
      </w:tr>
    </w:tbl>
    <w:bookmarkEnd w:id="121"/>
    <w:bookmarkStart w:id="122" w:name="методология"/>
    <w:p>
      <w:pPr>
        <w:pStyle w:val="Heading2"/>
      </w:pPr>
      <w:r>
        <w:t xml:space="preserve">13.3. Методология</w:t>
      </w:r>
    </w:p>
    <w:p>
      <w:pPr>
        <w:pStyle w:val="Compact"/>
        <w:numPr>
          <w:ilvl w:val="0"/>
          <w:numId w:val="1102"/>
        </w:numPr>
      </w:pPr>
      <w:r>
        <w:t xml:space="preserve">Agile-спринты по 2 недели</w:t>
      </w:r>
    </w:p>
    <w:p>
      <w:pPr>
        <w:pStyle w:val="Compact"/>
        <w:numPr>
          <w:ilvl w:val="0"/>
          <w:numId w:val="1102"/>
        </w:numPr>
      </w:pPr>
      <w:r>
        <w:t xml:space="preserve">Stage-Gate ревью на границах этапов (W3, W6, W9, W12)</w:t>
      </w:r>
    </w:p>
    <w:p>
      <w:pPr>
        <w:pStyle w:val="Compact"/>
        <w:numPr>
          <w:ilvl w:val="0"/>
          <w:numId w:val="1102"/>
        </w:numPr>
      </w:pPr>
      <w:r>
        <w:t xml:space="preserve">Еженедельные статусные встречи</w:t>
      </w:r>
    </w:p>
    <w:p>
      <w:pPr>
        <w:pStyle w:val="Compact"/>
        <w:numPr>
          <w:ilvl w:val="0"/>
          <w:numId w:val="1102"/>
        </w:numPr>
      </w:pPr>
      <w:r>
        <w:t xml:space="preserve">Ежемесячное финансовое ревью с заказчиком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50" w:name="faq-часто-задаваемые-вопросы-и-ответы"/>
    <w:p>
      <w:pPr>
        <w:pStyle w:val="Heading1"/>
      </w:pPr>
      <w:r>
        <w:t xml:space="preserve">14. FAQ: ЧАСТО ЗАДАВАЕМЫЕ ВОПРОСЫ И ОТВЕТЫ</w:t>
      </w:r>
    </w:p>
    <w:bookmarkStart w:id="128" w:name="вопросы-по-бюджету"/>
    <w:p>
      <w:pPr>
        <w:pStyle w:val="Heading2"/>
      </w:pPr>
      <w:r>
        <w:t xml:space="preserve">14.1. Вопросы по бюджету</w:t>
      </w:r>
    </w:p>
    <w:bookmarkStart w:id="124" w:name="Xb19a24e5ec8bad6231dfba2a38ff4a8d96c8c56"/>
    <w:p>
      <w:pPr>
        <w:pStyle w:val="Heading3"/>
      </w:pPr>
      <w:r>
        <w:t xml:space="preserve">Почему бюджет 52 млн, а не 85 млн (например)?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Бюджет 52 млн — это расходы на модернизацию и разработку платформы. Расходы распределены с</w:t>
      </w:r>
      <w:r>
        <w:t xml:space="preserve"> </w:t>
      </w:r>
      <w:r>
        <w:rPr>
          <w:b/>
          <w:bCs/>
        </w:rPr>
        <w:t xml:space="preserve">регрессией</w:t>
      </w:r>
      <w:r>
        <w:t xml:space="preserve"> </w:t>
      </w:r>
      <w:r>
        <w:t xml:space="preserve">— к концу запланированных этапов (W12) затраты на разработку снижаются, и далее следует переход на обслуживание и развитие с новыми приоритетами (операционные расходы).</w:t>
      </w:r>
    </w:p>
    <w:p>
      <w:pPr>
        <w:pStyle w:val="BodyText"/>
      </w:pPr>
      <w:r>
        <w:t xml:space="preserve">Бюджет взят с</w:t>
      </w:r>
      <w:r>
        <w:t xml:space="preserve"> </w:t>
      </w:r>
      <w:r>
        <w:rPr>
          <w:b/>
          <w:bCs/>
        </w:rPr>
        <w:t xml:space="preserve">запасом на риски</w:t>
      </w:r>
      <w:r>
        <w:t xml:space="preserve"> </w:t>
      </w:r>
      <w:r>
        <w:t xml:space="preserve">(резерв 4,9 млн руб.), что позволяет покрыть:</w:t>
      </w:r>
      <w:r>
        <w:t xml:space="preserve"> </w:t>
      </w:r>
      <w:r>
        <w:t xml:space="preserve">- Задержки оргпроцессов по подключению партнёров</w:t>
      </w:r>
      <w:r>
        <w:t xml:space="preserve"> </w:t>
      </w:r>
      <w:r>
        <w:t xml:space="preserve">- Непредвиденные технические проблемы</w:t>
      </w:r>
      <w:r>
        <w:t xml:space="preserve"> </w:t>
      </w:r>
      <w:r>
        <w:t xml:space="preserve">- Замену специалистов при выбытии</w:t>
      </w:r>
    </w:p>
    <w:p>
      <w:pPr>
        <w:pStyle w:val="BodyText"/>
      </w:pPr>
      <w:r>
        <w:t xml:space="preserve">Стоимость снижена за счёт использования живой legacy-системы как основы. Мы не строим с нуля, а трансформируем существующее:</w:t>
      </w:r>
      <w:r>
        <w:t xml:space="preserve"> </w:t>
      </w:r>
      <w:r>
        <w:t xml:space="preserve">- Используем существующую инфраструктуру и наработки</w:t>
      </w:r>
      <w:r>
        <w:t xml:space="preserve"> </w:t>
      </w:r>
      <w:r>
        <w:t xml:space="preserve">- Миграция вместо пересоздания — подход с двойной записью</w:t>
      </w:r>
      <w:r>
        <w:t xml:space="preserve"> </w:t>
      </w:r>
      <w:r>
        <w:t xml:space="preserve">- Команда Аксиомы уже знает систему — не требуется время на погружение</w:t>
      </w:r>
      <w:r>
        <w:t xml:space="preserve"> </w:t>
      </w:r>
      <w:r>
        <w:t xml:space="preserve">- Снижены риски за счёт работы с проверенной системой</w:t>
      </w:r>
    </w:p>
    <w:p>
      <w:r>
        <w:pict>
          <v:rect style="width:0;height:1.5pt" o:hralign="center" o:hrstd="t" o:hr="t"/>
        </w:pict>
      </w:r>
    </w:p>
    <w:bookmarkEnd w:id="124"/>
    <w:bookmarkStart w:id="125" w:name="X14044db3ebfa4712f64f46c3f7927436b5028cc"/>
    <w:p>
      <w:pPr>
        <w:pStyle w:val="Heading3"/>
      </w:pPr>
      <w:r>
        <w:t xml:space="preserve">Как меняются расходы по мере реализации проекта?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Расходы идут по</w:t>
      </w:r>
      <w:r>
        <w:t xml:space="preserve"> </w:t>
      </w:r>
      <w:r>
        <w:rPr>
          <w:b/>
          <w:bCs/>
        </w:rPr>
        <w:t xml:space="preserve">регрессии</w:t>
      </w:r>
      <w:r>
        <w:t xml:space="preserve">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Этапы 1–3 (W1–W3)</w:t>
      </w:r>
      <w:r>
        <w:t xml:space="preserve">: Основной фокус на разработке, максимальные расходы на команду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Этапы 4–6 (W4–W6)</w:t>
      </w:r>
      <w:r>
        <w:t xml:space="preserve">: Баланс между разработкой и стабилизацией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Этапы 7–9 (W7–W9)</w:t>
      </w:r>
      <w:r>
        <w:t xml:space="preserve">: Снижение расходов на разработку, рост расходов на интеграции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Этапы 10–12 (W10–W12)</w:t>
      </w:r>
      <w:r>
        <w:t xml:space="preserve">: Минимум на разработку, основной фокус на поддержку, мониторинг, масштабирование</w:t>
      </w:r>
    </w:p>
    <w:p>
      <w:pPr>
        <w:pStyle w:val="FirstParagraph"/>
      </w:pPr>
      <w:r>
        <w:t xml:space="preserve">К концу проекта часть разработчиков завершает работу, но появляется потребность в расширении поддержки и мониторинга для растущей платформы.</w:t>
      </w:r>
    </w:p>
    <w:p>
      <w:r>
        <w:pict>
          <v:rect style="width:0;height:1.5pt" o:hralign="center" o:hrstd="t" o:hr="t"/>
        </w:pict>
      </w:r>
    </w:p>
    <w:bookmarkEnd w:id="125"/>
    <w:bookmarkStart w:id="126" w:name="X330e04f19216b93c19083d838b53380138d41db"/>
    <w:p>
      <w:pPr>
        <w:pStyle w:val="Heading3"/>
      </w:pPr>
      <w:r>
        <w:t xml:space="preserve">На что именно идёт резерв на риски (4,9 млн)?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Резерв предназначен для покрытия:</w:t>
      </w:r>
    </w:p>
    <w:p>
      <w:pPr>
        <w:pStyle w:val="Compact"/>
        <w:numPr>
          <w:ilvl w:val="0"/>
          <w:numId w:val="1104"/>
        </w:numPr>
      </w:pPr>
      <w:r>
        <w:t xml:space="preserve">Задержек оргпроцессов по подключению партнёров и гипермаркетов</w:t>
      </w:r>
    </w:p>
    <w:p>
      <w:pPr>
        <w:pStyle w:val="Compact"/>
        <w:numPr>
          <w:ilvl w:val="0"/>
          <w:numId w:val="1104"/>
        </w:numPr>
      </w:pPr>
      <w:r>
        <w:t xml:space="preserve">Увеличения сроков из-за согласований и бюрократических процедур</w:t>
      </w:r>
    </w:p>
    <w:p>
      <w:pPr>
        <w:pStyle w:val="Compact"/>
        <w:numPr>
          <w:ilvl w:val="0"/>
          <w:numId w:val="1104"/>
        </w:numPr>
      </w:pPr>
      <w:r>
        <w:t xml:space="preserve">Непредвиденных технических проблем, требующих дополнительных ресурсов</w:t>
      </w:r>
    </w:p>
    <w:p>
      <w:pPr>
        <w:pStyle w:val="Compact"/>
        <w:numPr>
          <w:ilvl w:val="0"/>
          <w:numId w:val="1104"/>
        </w:numPr>
      </w:pPr>
      <w:r>
        <w:t xml:space="preserve">Замены подрядчиков или специалистов при выбытии</w:t>
      </w:r>
    </w:p>
    <w:p>
      <w:pPr>
        <w:pStyle w:val="Compact"/>
        <w:numPr>
          <w:ilvl w:val="0"/>
          <w:numId w:val="1104"/>
        </w:numPr>
      </w:pPr>
      <w:r>
        <w:t xml:space="preserve">Необходимости удержания команды при задержках финансирования</w:t>
      </w:r>
    </w:p>
    <w:p>
      <w:pPr>
        <w:pStyle w:val="FirstParagraph"/>
      </w:pPr>
      <w:r>
        <w:rPr>
          <w:b/>
          <w:bCs/>
        </w:rPr>
        <w:t xml:space="preserve">Ключевой принцип</w:t>
      </w:r>
      <w:r>
        <w:t xml:space="preserve">: резерв позволяет не потерять специалистов раньше времени, если проект затянется по независящим от команды причинам.</w:t>
      </w:r>
    </w:p>
    <w:p>
      <w:r>
        <w:pict>
          <v:rect style="width:0;height:1.5pt" o:hralign="center" o:hrstd="t" o:hr="t"/>
        </w:pict>
      </w:r>
    </w:p>
    <w:bookmarkEnd w:id="126"/>
    <w:bookmarkStart w:id="127" w:name="Xb59bbcaa66274fde177987ded00ab0e9420fb82"/>
    <w:p>
      <w:pPr>
        <w:pStyle w:val="Heading3"/>
      </w:pPr>
      <w:r>
        <w:t xml:space="preserve">Какой порог входа для запуска нового города?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Подключение нового города занимает</w:t>
      </w:r>
      <w:r>
        <w:t xml:space="preserve"> </w:t>
      </w:r>
      <w:r>
        <w:rPr>
          <w:b/>
          <w:bCs/>
        </w:rPr>
        <w:t xml:space="preserve">1–3 дня</w:t>
      </w:r>
      <w:r>
        <w:t xml:space="preserve"> </w:t>
      </w:r>
      <w:r>
        <w:t xml:space="preserve">через готовый Helm-чарт и загрузку конфигурационного профиля.</w:t>
      </w:r>
    </w:p>
    <w:p>
      <w:pPr>
        <w:pStyle w:val="BodyText"/>
      </w:pPr>
      <w:r>
        <w:rPr>
          <w:b/>
          <w:bCs/>
        </w:rPr>
        <w:t xml:space="preserve">Экономика:</w:t>
      </w:r>
      <w:r>
        <w:t xml:space="preserve"> </w:t>
      </w:r>
      <w:r>
        <w:t xml:space="preserve">- Базовая инфраструктура (СПб пилот): ~150–200 тыс. руб./мес</w:t>
      </w:r>
      <w:r>
        <w:t xml:space="preserve"> </w:t>
      </w:r>
      <w:r>
        <w:t xml:space="preserve">- Дополнительный город: +100–150 тыс. руб./мес</w:t>
      </w:r>
      <w:r>
        <w:t xml:space="preserve"> </w:t>
      </w:r>
      <w:r>
        <w:t xml:space="preserve">- При масштабировании на 10 городов: ~1,5–2 млн руб./мес</w:t>
      </w:r>
    </w:p>
    <w:p>
      <w:pPr>
        <w:pStyle w:val="BodyText"/>
      </w:pPr>
      <w:r>
        <w:t xml:space="preserve">Конфигурационные профили уже включают тарифные зоны, логистические хабы, налоговые ставки — дополнительные затраты только на инфраструктуру.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6" w:name="вопросы-от-инвестора"/>
    <w:p>
      <w:pPr>
        <w:pStyle w:val="Heading2"/>
      </w:pPr>
      <w:r>
        <w:t xml:space="preserve">14.2. Вопросы от инвестора</w:t>
      </w:r>
    </w:p>
    <w:bookmarkStart w:id="129" w:name="когда-проект-начнёт-приносить-прибыль"/>
    <w:p>
      <w:pPr>
        <w:pStyle w:val="Heading3"/>
      </w:pPr>
      <w:r>
        <w:t xml:space="preserve">Когда проект начнёт приносить прибыль?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Первые признаки выхода на прибыль ожидаются после запуска пилота в Санкт-Петербурге (этап W3, месяц 3). При достижении</w:t>
      </w:r>
      <w:r>
        <w:t xml:space="preserve"> </w:t>
      </w:r>
      <w:r>
        <w:rPr>
          <w:b/>
          <w:bCs/>
        </w:rPr>
        <w:t xml:space="preserve">2 000 активных продавцов</w:t>
      </w:r>
      <w:r>
        <w:t xml:space="preserve"> </w:t>
      </w:r>
      <w:r>
        <w:t xml:space="preserve">с абонентской платой 5 000 руб./мес, платформа выходит на</w:t>
      </w:r>
      <w:r>
        <w:t xml:space="preserve"> </w:t>
      </w:r>
      <w:r>
        <w:rPr>
          <w:b/>
          <w:bCs/>
        </w:rPr>
        <w:t xml:space="preserve">10 млн руб./мес дохода</w:t>
      </w:r>
      <w:r>
        <w:t xml:space="preserve"> </w:t>
      </w:r>
      <w:r>
        <w:t xml:space="preserve">только от подписки.</w:t>
      </w:r>
    </w:p>
    <w:p>
      <w:pPr>
        <w:pStyle w:val="BodyText"/>
      </w:pPr>
      <w:r>
        <w:t xml:space="preserve">Полная окупаемость инвестиций (ROI) ожидается к концу года (этап W12), когда будет достигнуто федеральное масштабирование и максимальная экономия на инфраструктуре.</w:t>
      </w:r>
    </w:p>
    <w:p>
      <w:r>
        <w:pict>
          <v:rect style="width:0;height:1.5pt" o:hralign="center" o:hrstd="t" o:hr="t"/>
        </w:pict>
      </w:r>
    </w:p>
    <w:bookmarkEnd w:id="129"/>
    <w:bookmarkStart w:id="130" w:name="какой-ожидаемый-roi"/>
    <w:p>
      <w:pPr>
        <w:pStyle w:val="Heading3"/>
      </w:pPr>
      <w:r>
        <w:t xml:space="preserve">Какой ожидаемый ROI?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Ожидаемый ROI превышает 100% к концу 12-месячного цикла развития. Ключевые факторы:</w:t>
      </w:r>
    </w:p>
    <w:p>
      <w:pPr>
        <w:pStyle w:val="Compact"/>
        <w:numPr>
          <w:ilvl w:val="0"/>
          <w:numId w:val="1105"/>
        </w:numPr>
      </w:pPr>
      <w:r>
        <w:t xml:space="preserve">При 2 000 продавцов × 5 000 руб. =</w:t>
      </w:r>
      <w:r>
        <w:t xml:space="preserve"> </w:t>
      </w:r>
      <w:r>
        <w:rPr>
          <w:b/>
          <w:bCs/>
        </w:rPr>
        <w:t xml:space="preserve">10 млн руб./мес</w:t>
      </w:r>
      <w:r>
        <w:t xml:space="preserve"> </w:t>
      </w:r>
      <w:r>
        <w:t xml:space="preserve">доход</w:t>
      </w:r>
    </w:p>
    <w:p>
      <w:pPr>
        <w:pStyle w:val="Compact"/>
        <w:numPr>
          <w:ilvl w:val="0"/>
          <w:numId w:val="1105"/>
        </w:numPr>
      </w:pPr>
      <w:r>
        <w:t xml:space="preserve">При 300 млн руб. выручки продавцов + 1% с чека =</w:t>
      </w:r>
      <w:r>
        <w:t xml:space="preserve"> </w:t>
      </w:r>
      <w:r>
        <w:rPr>
          <w:b/>
          <w:bCs/>
        </w:rPr>
        <w:t xml:space="preserve">3 млн руб./мес</w:t>
      </w:r>
      <w:r>
        <w:t xml:space="preserve"> </w:t>
      </w:r>
      <w:r>
        <w:t xml:space="preserve">дополнительный доход</w:t>
      </w:r>
    </w:p>
    <w:p>
      <w:pPr>
        <w:pStyle w:val="Compact"/>
        <w:numPr>
          <w:ilvl w:val="0"/>
          <w:numId w:val="1105"/>
        </w:numPr>
      </w:pPr>
      <w:r>
        <w:t xml:space="preserve">Совокупный доход полностью покрывает операционные расходы и обеспечивает рост</w:t>
      </w:r>
    </w:p>
    <w:p>
      <w:pPr>
        <w:pStyle w:val="Compact"/>
        <w:numPr>
          <w:ilvl w:val="0"/>
          <w:numId w:val="1105"/>
        </w:numPr>
      </w:pPr>
      <w:r>
        <w:t xml:space="preserve">Экономия на инфраструктуре: снижение с ~500 тыс. до 150–200 тыс. руб./мес</w:t>
      </w:r>
    </w:p>
    <w:p>
      <w:pPr>
        <w:pStyle w:val="FirstParagraph"/>
      </w:pPr>
      <w:r>
        <w:t xml:space="preserve">Точный ROI зависит от скорости привлечения продавцов и географического масштабирования.</w:t>
      </w:r>
    </w:p>
    <w:p>
      <w:r>
        <w:pict>
          <v:rect style="width:0;height:1.5pt" o:hralign="center" o:hrstd="t" o:hr="t"/>
        </w:pict>
      </w:r>
    </w:p>
    <w:bookmarkEnd w:id="130"/>
    <w:bookmarkStart w:id="131" w:name="X1fd772a7d37740ca13c7ddf6a5b95c1c530a535"/>
    <w:p>
      <w:pPr>
        <w:pStyle w:val="Heading3"/>
      </w:pPr>
      <w:r>
        <w:t xml:space="preserve">Сколько пользователей планируется привлечь? Какой retention?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rPr>
          <w:b/>
          <w:bCs/>
        </w:rPr>
        <w:t xml:space="preserve">Конечные покупатели:</w:t>
      </w:r>
      <w:r>
        <w:t xml:space="preserve"> </w:t>
      </w:r>
      <w:r>
        <w:t xml:space="preserve">- Пилот (СПб): перенос существующей аудитории legacy-системы — 100%</w:t>
      </w:r>
      <w:r>
        <w:t xml:space="preserve"> </w:t>
      </w:r>
      <w:r>
        <w:t xml:space="preserve">- Год 1 (3–5 городов): рост до 100–200 тыс активных покупателей</w:t>
      </w:r>
      <w:r>
        <w:t xml:space="preserve"> </w:t>
      </w:r>
      <w:r>
        <w:t xml:space="preserve">- Год 2 (федеральный запуск): 500+ тыс. покупателей</w:t>
      </w:r>
    </w:p>
    <w:p>
      <w:pPr>
        <w:pStyle w:val="BodyText"/>
      </w:pPr>
      <w:r>
        <w:rPr>
          <w:b/>
          <w:bCs/>
        </w:rPr>
        <w:t xml:space="preserve">Продавцы:</w:t>
      </w:r>
      <w:r>
        <w:t xml:space="preserve"> </w:t>
      </w:r>
      <w:r>
        <w:t xml:space="preserve">- Год 1: 2 000–5 000 активных продавцов</w:t>
      </w:r>
      <w:r>
        <w:t xml:space="preserve"> </w:t>
      </w:r>
      <w:r>
        <w:t xml:space="preserve">- Год 2: 10 000+ продавцов</w:t>
      </w:r>
    </w:p>
    <w:p>
      <w:pPr>
        <w:pStyle w:val="BodyText"/>
      </w:pPr>
      <w:r>
        <w:rPr>
          <w:b/>
          <w:bCs/>
        </w:rPr>
        <w:t xml:space="preserve">Retention (удержание):</w:t>
      </w:r>
      <w:r>
        <w:t xml:space="preserve"> </w:t>
      </w:r>
      <w:r>
        <w:t xml:space="preserve">- Покупатели: целевой показатель — 60% повторных покупок в месяц</w:t>
      </w:r>
      <w:r>
        <w:t xml:space="preserve"> </w:t>
      </w:r>
      <w:r>
        <w:t xml:space="preserve">- Продавцы: целевой показатель — 80% продления подписки через 12 месяцев</w:t>
      </w:r>
    </w:p>
    <w:p>
      <w:r>
        <w:pict>
          <v:rect style="width:0;height:1.5pt" o:hralign="center" o:hrstd="t" o:hr="t"/>
        </w:pict>
      </w:r>
    </w:p>
    <w:bookmarkEnd w:id="131"/>
    <w:bookmarkStart w:id="132" w:name="как-будет-монетизироваться-платформа"/>
    <w:p>
      <w:pPr>
        <w:pStyle w:val="Heading3"/>
      </w:pPr>
      <w:r>
        <w:t xml:space="preserve">Как будет монетизироваться платформа?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Три модели монетизации: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Абонентская плата (основная)</w:t>
      </w:r>
    </w:p>
    <w:p>
      <w:pPr>
        <w:pStyle w:val="Compact"/>
        <w:numPr>
          <w:ilvl w:val="1"/>
          <w:numId w:val="1107"/>
        </w:numPr>
      </w:pPr>
      <w:r>
        <w:t xml:space="preserve">5 000–15 000 руб./мес в зависимости от тарифа</w:t>
      </w:r>
    </w:p>
    <w:p>
      <w:pPr>
        <w:pStyle w:val="Compact"/>
        <w:numPr>
          <w:ilvl w:val="1"/>
          <w:numId w:val="1107"/>
        </w:numPr>
      </w:pPr>
      <w:r>
        <w:t xml:space="preserve">Включает: витрину, каталог, управление заказами, аналитику</w:t>
      </w:r>
    </w:p>
    <w:p>
      <w:pPr>
        <w:pStyle w:val="Compact"/>
        <w:numPr>
          <w:ilvl w:val="1"/>
          <w:numId w:val="1107"/>
        </w:numPr>
      </w:pPr>
      <w:r>
        <w:t xml:space="preserve">Подходит для продавцов с собственной онлайн-кассой и логистикой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Процент с чека (опционально)</w:t>
      </w:r>
    </w:p>
    <w:p>
      <w:pPr>
        <w:pStyle w:val="Compact"/>
        <w:numPr>
          <w:ilvl w:val="1"/>
          <w:numId w:val="1108"/>
        </w:numPr>
      </w:pPr>
      <w:r>
        <w:t xml:space="preserve">1–3% от чека для тех, кому нужна онлайн-касса «под ключ» (54-ФЗ)</w:t>
      </w:r>
    </w:p>
    <w:p>
      <w:pPr>
        <w:pStyle w:val="Compact"/>
        <w:numPr>
          <w:ilvl w:val="1"/>
          <w:numId w:val="1108"/>
        </w:numPr>
      </w:pPr>
      <w:r>
        <w:t xml:space="preserve">Интеграция с ФНС включена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Доставка (опционально)</w:t>
      </w:r>
    </w:p>
    <w:p>
      <w:pPr>
        <w:pStyle w:val="Compact"/>
        <w:numPr>
          <w:ilvl w:val="1"/>
          <w:numId w:val="1109"/>
        </w:numPr>
      </w:pPr>
      <w:r>
        <w:t xml:space="preserve">Абонентская плата или % от заказа для использования модуля логистики</w:t>
      </w:r>
    </w:p>
    <w:p>
      <w:pPr>
        <w:pStyle w:val="Compact"/>
        <w:numPr>
          <w:ilvl w:val="1"/>
          <w:numId w:val="1109"/>
        </w:numPr>
      </w:pPr>
      <w:r>
        <w:t xml:space="preserve">Интеграция с курьерскими службами, такси, ПВЗ</w:t>
      </w:r>
    </w:p>
    <w:p>
      <w:pPr>
        <w:pStyle w:val="FirstParagraph"/>
      </w:pPr>
      <w:r>
        <w:rPr>
          <w:b/>
          <w:bCs/>
        </w:rPr>
        <w:t xml:space="preserve">Экономика:</w:t>
      </w:r>
      <w:r>
        <w:t xml:space="preserve"> </w:t>
      </w:r>
      <w:r>
        <w:t xml:space="preserve">При 2 000 продавцов → 10 млн руб./мес от подписки + 3 млн руб./мес от чека =</w:t>
      </w:r>
      <w:r>
        <w:t xml:space="preserve"> </w:t>
      </w:r>
      <w:r>
        <w:rPr>
          <w:b/>
          <w:bCs/>
        </w:rPr>
        <w:t xml:space="preserve">13 млн руб./мес</w:t>
      </w:r>
      <w:r>
        <w:t xml:space="preserve"> </w:t>
      </w:r>
      <w:r>
        <w:t xml:space="preserve">потенциальный доход.</w:t>
      </w:r>
    </w:p>
    <w:p>
      <w:r>
        <w:pict>
          <v:rect style="width:0;height:1.5pt" o:hralign="center" o:hrstd="t" o:hr="t"/>
        </w:pict>
      </w:r>
    </w:p>
    <w:bookmarkEnd w:id="132"/>
    <w:bookmarkStart w:id="133" w:name="X9e3e004a026d11ead27bc0ef4890b3c3e22da40"/>
    <w:p>
      <w:pPr>
        <w:pStyle w:val="Heading3"/>
      </w:pPr>
      <w:r>
        <w:t xml:space="preserve">Чем вы отличаетесь от конкурентов (Яндекс Лавка, СберМаркет)?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Ключевые отличия: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450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Яндекс Лавка, СберМаркет</w:t>
            </w:r>
          </w:p>
        </w:tc>
        <w:tc>
          <w:tcPr/>
          <w:p>
            <w:pPr>
              <w:pStyle w:val="Compact"/>
            </w:pPr>
            <w:r>
              <w:t xml:space="preserve">Витрина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15–30%+ с чека</w:t>
            </w:r>
          </w:p>
        </w:tc>
        <w:tc>
          <w:tcPr/>
          <w:p>
            <w:pPr>
              <w:pStyle w:val="Compact"/>
            </w:pPr>
            <w:r>
              <w:t xml:space="preserve">Абонентская плата (без % с продаж)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Бренд продавца</w:t>
            </w:r>
          </w:p>
        </w:tc>
        <w:tc>
          <w:tcPr/>
          <w:p>
            <w:pPr>
              <w:pStyle w:val="Compact"/>
            </w:pPr>
            <w:r>
              <w:t xml:space="preserve">Продвигается платформа</w:t>
            </w:r>
          </w:p>
        </w:tc>
        <w:tc>
          <w:tcPr/>
          <w:p>
            <w:pPr>
              <w:pStyle w:val="Compact"/>
            </w:pPr>
            <w:r>
              <w:t xml:space="preserve">Продавец сохраняет свой бренд (white-label)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Барьер входа</w:t>
            </w:r>
          </w:p>
        </w:tc>
        <w:tc>
          <w:tcPr/>
          <w:p>
            <w:pPr>
              <w:pStyle w:val="Compact"/>
            </w:pPr>
            <w:r>
              <w:t xml:space="preserve">Высокий (нужны объёмы)</w:t>
            </w:r>
          </w:p>
        </w:tc>
        <w:tc>
          <w:tcPr/>
          <w:p>
            <w:pPr>
              <w:pStyle w:val="Compact"/>
            </w:pPr>
            <w:r>
              <w:t xml:space="preserve">Низкий (5000 руб./мес)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Масштабирование</w:t>
            </w:r>
          </w:p>
        </w:tc>
        <w:tc>
          <w:tcPr/>
          <w:p>
            <w:pPr>
              <w:pStyle w:val="Compact"/>
            </w:pPr>
            <w:r>
              <w:t xml:space="preserve">Долгое развёртывание</w:t>
            </w:r>
          </w:p>
        </w:tc>
        <w:tc>
          <w:tcPr/>
          <w:p>
            <w:pPr>
              <w:pStyle w:val="Compact"/>
            </w:pPr>
            <w:r>
              <w:t xml:space="preserve">1–3 дня на новый город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Только агрегатор</w:t>
            </w:r>
          </w:p>
        </w:tc>
        <w:tc>
          <w:tcPr/>
          <w:p>
            <w:pPr>
              <w:pStyle w:val="Compact"/>
            </w:pPr>
            <w:r>
              <w:t xml:space="preserve">DBS + маркетплейс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Фокус</w:t>
            </w:r>
          </w:p>
        </w:tc>
        <w:tc>
          <w:tcPr/>
          <w:p>
            <w:pPr>
              <w:pStyle w:val="Compact"/>
            </w:pPr>
            <w:r>
              <w:t xml:space="preserve">Федеральный</w:t>
            </w:r>
          </w:p>
        </w:tc>
        <w:tc>
          <w:tcPr/>
          <w:p>
            <w:pPr>
              <w:pStyle w:val="Compact"/>
            </w:pPr>
            <w:r>
              <w:t xml:space="preserve">Региональный с федеральным охватом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Главное отличие:</w:t>
      </w:r>
      <w:r>
        <w:t xml:space="preserve"> </w:t>
      </w:r>
      <w:r>
        <w:t xml:space="preserve">Мы не конкурируем — мы даём возможность маленьким игрокам exist на рынке, при этом включаем крупные сети в каталог.</w:t>
      </w:r>
    </w:p>
    <w:p>
      <w:r>
        <w:pict>
          <v:rect style="width:0;height:1.5pt" o:hralign="center" o:hrstd="t" o:hr="t"/>
        </w:pict>
      </w:r>
    </w:p>
    <w:bookmarkEnd w:id="133"/>
    <w:bookmarkStart w:id="134" w:name="X3198428c1c5e85992d6e1f0b02d2dc5f438f9ea"/>
    <w:p>
      <w:pPr>
        <w:pStyle w:val="Heading3"/>
      </w:pPr>
      <w:r>
        <w:t xml:space="preserve">Сколько городов планируется запустить за год?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Месяцы 1–3</w:t>
      </w:r>
      <w:r>
        <w:t xml:space="preserve">: Пилот — Санкт-Петербург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Месяцы 4–6</w:t>
      </w:r>
      <w:r>
        <w:t xml:space="preserve">: Стабилизация, подготовка к масштабированию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Месяцы 7–9</w:t>
      </w:r>
      <w:r>
        <w:t xml:space="preserve">: Тестирование интеграций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Месяцы 10–12 (год 1)</w:t>
      </w:r>
      <w:r>
        <w:t xml:space="preserve">: Запуск в</w:t>
      </w:r>
      <w:r>
        <w:t xml:space="preserve"> </w:t>
      </w:r>
      <w:r>
        <w:rPr>
          <w:b/>
          <w:bCs/>
        </w:rPr>
        <w:t xml:space="preserve">3–5 городах-миллионниках</w:t>
      </w:r>
    </w:p>
    <w:p>
      <w:pPr>
        <w:pStyle w:val="FirstParagraph"/>
      </w:pPr>
      <w:r>
        <w:rPr>
          <w:b/>
          <w:bCs/>
        </w:rPr>
        <w:t xml:space="preserve">Горизонт:</w:t>
      </w:r>
      <w:r>
        <w:t xml:space="preserve"> </w:t>
      </w:r>
      <w:r>
        <w:t xml:space="preserve">- Год 1: 3–5 городов</w:t>
      </w:r>
      <w:r>
        <w:t xml:space="preserve"> </w:t>
      </w:r>
      <w:r>
        <w:t xml:space="preserve">- Год 2: федеральное покрытие (15+ городов)</w:t>
      </w:r>
    </w:p>
    <w:p>
      <w:pPr>
        <w:pStyle w:val="BodyText"/>
      </w:pPr>
      <w:r>
        <w:t xml:space="preserve">Подключение нового города занимает</w:t>
      </w:r>
      <w:r>
        <w:t xml:space="preserve"> </w:t>
      </w:r>
      <w:r>
        <w:rPr>
          <w:b/>
          <w:bCs/>
        </w:rPr>
        <w:t xml:space="preserve">1–3 дня</w:t>
      </w:r>
      <w:r>
        <w:t xml:space="preserve"> </w:t>
      </w:r>
      <w:r>
        <w:t xml:space="preserve">благодаря конфигурационной архитектуре.</w:t>
      </w:r>
    </w:p>
    <w:p>
      <w:r>
        <w:pict>
          <v:rect style="width:0;height:1.5pt" o:hralign="center" o:hrstd="t" o:hr="t"/>
        </w:pict>
      </w:r>
    </w:p>
    <w:bookmarkEnd w:id="134"/>
    <w:bookmarkStart w:id="135" w:name="X90382fc328f534c41d489b94b76c16af7edec84"/>
    <w:p>
      <w:pPr>
        <w:pStyle w:val="Heading3"/>
      </w:pPr>
      <w:r>
        <w:t xml:space="preserve">Какая текущая выручка у legacy-системы? Сколько заказов в день?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Текущие показатели legacy-системы: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Заказов в день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~5 000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 в день (GMV)</w:t>
            </w:r>
          </w:p>
        </w:tc>
        <w:tc>
          <w:tcPr/>
          <w:p>
            <w:pPr>
              <w:pStyle w:val="Compact"/>
            </w:pPr>
            <w:r>
              <w:t xml:space="preserve">~2 500 000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 в месяц (GMV)</w:t>
            </w:r>
          </w:p>
        </w:tc>
        <w:tc>
          <w:tcPr/>
          <w:p>
            <w:pPr>
              <w:pStyle w:val="Compact"/>
            </w:pPr>
            <w:r>
              <w:t xml:space="preserve">~75 000 000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 в год (GMV)</w:t>
            </w:r>
          </w:p>
        </w:tc>
        <w:tc>
          <w:tcPr/>
          <w:p>
            <w:pPr>
              <w:pStyle w:val="Compact"/>
            </w:pPr>
            <w:r>
              <w:t xml:space="preserve">~900 000 000 руб.</w:t>
            </w:r>
          </w:p>
        </w:tc>
      </w:tr>
    </w:tbl>
    <w:p>
      <w:pPr>
        <w:pStyle w:val="BodyText"/>
      </w:pPr>
      <w:r>
        <w:rPr>
          <w:b/>
          <w:bCs/>
        </w:rPr>
        <w:t xml:space="preserve">Эти данные критически важны для:</w:t>
      </w:r>
      <w:r>
        <w:t xml:space="preserve"> </w:t>
      </w:r>
      <w:r>
        <w:t xml:space="preserve">- Планирования миграции — нужно перенести всех пользователей без потери</w:t>
      </w:r>
      <w:r>
        <w:t xml:space="preserve"> </w:t>
      </w:r>
      <w:r>
        <w:t xml:space="preserve">- Расчёта базовых метрик для оценки роста</w:t>
      </w:r>
      <w:r>
        <w:t xml:space="preserve"> </w:t>
      </w:r>
      <w:r>
        <w:t xml:space="preserve">- Определения точек масштабирования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2" w:name="вопросы-от-владельца-сервиса"/>
    <w:p>
      <w:pPr>
        <w:pStyle w:val="Heading2"/>
      </w:pPr>
      <w:r>
        <w:t xml:space="preserve">14.3. Вопросы от владельца сервиса</w:t>
      </w:r>
    </w:p>
    <w:bookmarkStart w:id="137" w:name="X9ff170b6372792b78e4023a832c678189b84da9"/>
    <w:p>
      <w:pPr>
        <w:pStyle w:val="Heading3"/>
      </w:pPr>
      <w:r>
        <w:t xml:space="preserve">Что произойдёт с текущими пользователями во время миграции?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Миграция пользователей осуществляется</w:t>
      </w:r>
      <w:r>
        <w:t xml:space="preserve"> </w:t>
      </w:r>
      <w:r>
        <w:rPr>
          <w:b/>
          <w:bCs/>
        </w:rPr>
        <w:t xml:space="preserve">без перерыва сервиса</w:t>
      </w:r>
      <w:r>
        <w:t xml:space="preserve">: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Подход двойной записи</w:t>
      </w:r>
      <w:r>
        <w:t xml:space="preserve">: новые заказы пишутся одновременно в старую и новую системы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Пользователи не замечают перехода</w:t>
      </w:r>
      <w:r>
        <w:t xml:space="preserve">: интерфейс нового клиента идентичен или улучшен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Постепенный перенос</w:t>
      </w:r>
      <w:r>
        <w:t xml:space="preserve">: сначала 10% трафика на новую систему, затем 100%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Механизм отката</w:t>
      </w:r>
      <w:r>
        <w:t xml:space="preserve">: при проблемах — мгновенное переключение обратно на legacy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Сохранение данных</w:t>
      </w:r>
      <w:r>
        <w:t xml:space="preserve">: вся история заказов, избранное, адреса доставки переносятся в новую систему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b/>
          <w:bCs/>
        </w:rPr>
        <w:t xml:space="preserve">100% существующих пользователей</w:t>
      </w:r>
      <w:r>
        <w:t xml:space="preserve"> </w:t>
      </w:r>
      <w:r>
        <w:t xml:space="preserve">переводятся на новую платформу без потери функциональности.</w:t>
      </w:r>
    </w:p>
    <w:p>
      <w:r>
        <w:pict>
          <v:rect style="width:0;height:1.5pt" o:hralign="center" o:hrstd="t" o:hr="t"/>
        </w:pict>
      </w:r>
    </w:p>
    <w:bookmarkEnd w:id="137"/>
    <w:bookmarkStart w:id="138" w:name="Xa5c3e96843fc7285c7763aa6730b5fe955a20a9"/>
    <w:p>
      <w:pPr>
        <w:pStyle w:val="Heading3"/>
      </w:pPr>
      <w:r>
        <w:t xml:space="preserve">Нужно ли обучать персонал? Сколько времени?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Обучение минимальное благодаря сохранению UX: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Конечные пользователи (покупатели)</w:t>
      </w:r>
      <w:r>
        <w:t xml:space="preserve">: обучение не требуется — интерфейс интуитивно понятен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Операторы колл-центра</w:t>
      </w:r>
      <w:r>
        <w:t xml:space="preserve">: 1–2 часа — знакомство с новым интерфейсом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Менеджеры по работе с партнёрами</w:t>
      </w:r>
      <w:r>
        <w:t xml:space="preserve">: 2–4 часа — новые функции кабинетов продавцов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Администраторы</w:t>
      </w:r>
      <w:r>
        <w:t xml:space="preserve">: 1 день — новые возможности админ-панели</w:t>
      </w:r>
    </w:p>
    <w:p>
      <w:pPr>
        <w:pStyle w:val="FirstParagraph"/>
      </w:pPr>
      <w:r>
        <w:t xml:space="preserve">Документация и видео-инструкции предоставляются в рамках этапа W6.</w:t>
      </w:r>
    </w:p>
    <w:p>
      <w:r>
        <w:pict>
          <v:rect style="width:0;height:1.5pt" o:hralign="center" o:hrstd="t" o:hr="t"/>
        </w:pict>
      </w:r>
    </w:p>
    <w:bookmarkEnd w:id="138"/>
    <w:bookmarkStart w:id="139" w:name="Xc20627ec7da2110975cf226d9344fcfa91491c9"/>
    <w:p>
      <w:pPr>
        <w:pStyle w:val="Heading3"/>
      </w:pPr>
      <w:r>
        <w:t xml:space="preserve">Сколько сейчас тратится на инфраструктуру? Снизятся ли расходы?</w:t>
      </w:r>
    </w:p>
    <w:p>
      <w:pPr>
        <w:pStyle w:val="FirstParagraph"/>
      </w:pPr>
      <w:r>
        <w:rPr>
          <w:b/>
          <w:bCs/>
        </w:rPr>
        <w:t xml:space="preserve">Ответ: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Сейчас (legacy)</w:t>
            </w:r>
          </w:p>
        </w:tc>
        <w:tc>
          <w:tcPr/>
          <w:p>
            <w:pPr>
              <w:pStyle w:val="Compact"/>
            </w:pPr>
            <w:r>
              <w:t xml:space="preserve">После (Витрина)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Инфраструктура в месяц</w:t>
            </w:r>
          </w:p>
        </w:tc>
        <w:tc>
          <w:tcPr/>
          <w:p>
            <w:pPr>
              <w:pStyle w:val="Compact"/>
            </w:pPr>
            <w:r>
              <w:t xml:space="preserve">~500 000 руб.</w:t>
            </w:r>
          </w:p>
        </w:tc>
        <w:tc>
          <w:tcPr/>
          <w:p>
            <w:pPr>
              <w:pStyle w:val="Compact"/>
            </w:pPr>
            <w:r>
              <w:t xml:space="preserve">~150–200 000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Утилизация ресурсов</w:t>
            </w:r>
          </w:p>
        </w:tc>
        <w:tc>
          <w:tcPr/>
          <w:p>
            <w:pPr>
              <w:pStyle w:val="Compact"/>
            </w:pPr>
            <w:r>
              <w:t xml:space="preserve">~35%</w:t>
            </w:r>
          </w:p>
        </w:tc>
        <w:tc>
          <w:tcPr/>
          <w:p>
            <w:pPr>
              <w:pStyle w:val="Compact"/>
            </w:pPr>
            <w:r>
              <w:t xml:space="preserve">68–85%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Масштабирование</w:t>
            </w:r>
          </w:p>
        </w:tc>
        <w:tc>
          <w:tcPr/>
          <w:p>
            <w:pPr>
              <w:pStyle w:val="Compact"/>
            </w:pPr>
            <w:r>
              <w:t xml:space="preserve">Ручное</w:t>
            </w:r>
          </w:p>
        </w:tc>
        <w:tc>
          <w:tcPr/>
          <w:p>
            <w:pPr>
              <w:pStyle w:val="Compact"/>
            </w:pPr>
            <w:r>
              <w:t xml:space="preserve">Автоматическое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простоя при релизах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  <w:tc>
          <w:tcPr/>
          <w:p>
            <w:pPr>
              <w:pStyle w:val="Compact"/>
            </w:pPr>
            <w:r>
              <w:t xml:space="preserve">0 (Canary/Blue-Green)</w:t>
            </w:r>
          </w:p>
        </w:tc>
      </w:tr>
    </w:tbl>
    <w:p>
      <w:pPr>
        <w:pStyle w:val="BodyText"/>
      </w:pPr>
      <w:r>
        <w:rPr>
          <w:b/>
          <w:bCs/>
        </w:rPr>
        <w:t xml:space="preserve">Экономия: более 50%</w:t>
      </w:r>
      <w:r>
        <w:t xml:space="preserve"> </w:t>
      </w:r>
      <w:r>
        <w:t xml:space="preserve">на инфраструктуре ежемесячно.</w:t>
      </w:r>
    </w:p>
    <w:p>
      <w:pPr>
        <w:pStyle w:val="BodyText"/>
      </w:pPr>
      <w:r>
        <w:t xml:space="preserve">При масштабировании затраты растут нелинейно — платформа работает как SaaS с горизонтальным масштабированием. Затраты зависят от</w:t>
      </w:r>
      <w:r>
        <w:t xml:space="preserve"> </w:t>
      </w:r>
      <w:r>
        <w:rPr>
          <w:b/>
          <w:bCs/>
        </w:rPr>
        <w:t xml:space="preserve">притока новых покупателей</w:t>
      </w:r>
      <w:r>
        <w:t xml:space="preserve">, а не от количества магазинов в каталоге. Рост составляет</w:t>
      </w:r>
      <w:r>
        <w:t xml:space="preserve"> </w:t>
      </w:r>
      <w:r>
        <w:rPr>
          <w:b/>
          <w:bCs/>
        </w:rPr>
        <w:t xml:space="preserve">несколько процентов</w:t>
      </w:r>
      <w:r>
        <w:t xml:space="preserve"> </w:t>
      </w:r>
      <w:r>
        <w:t xml:space="preserve">от базовых затрат на каждые 10 000 новых пользователей.</w:t>
      </w:r>
    </w:p>
    <w:p>
      <w:r>
        <w:pict>
          <v:rect style="width:0;height:1.5pt" o:hralign="center" o:hrstd="t" o:hr="t"/>
        </w:pict>
      </w:r>
    </w:p>
    <w:bookmarkEnd w:id="139"/>
    <w:bookmarkStart w:id="140" w:name="гипермаркеты-уже-согласны-на-подключение"/>
    <w:p>
      <w:pPr>
        <w:pStyle w:val="Heading3"/>
      </w:pPr>
      <w:r>
        <w:t xml:space="preserve">Гипермаркеты уже согласны на подключение?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 текущей legacy-системе</w:t>
      </w:r>
      <w:r>
        <w:t xml:space="preserve"> </w:t>
      </w:r>
      <w:r>
        <w:rPr>
          <w:b/>
          <w:bCs/>
        </w:rPr>
        <w:t xml:space="preserve">уже работают гипермаркеты-партнёры</w:t>
      </w:r>
      <w:r>
        <w:t xml:space="preserve">. Модель предполагает:</w:t>
      </w:r>
    </w:p>
    <w:p>
      <w:pPr>
        <w:pStyle w:val="Compact"/>
        <w:numPr>
          <w:ilvl w:val="0"/>
          <w:numId w:val="1113"/>
        </w:numPr>
      </w:pPr>
      <w:r>
        <w:t xml:space="preserve">Существующие гипермаркеты переходят на новую платформу автоматически при миграции</w:t>
      </w:r>
    </w:p>
    <w:p>
      <w:pPr>
        <w:pStyle w:val="Compact"/>
        <w:numPr>
          <w:ilvl w:val="0"/>
          <w:numId w:val="1113"/>
        </w:numPr>
      </w:pPr>
      <w:r>
        <w:t xml:space="preserve">Дополнительные гипермаркеты подключаются через</w:t>
      </w:r>
      <w:r>
        <w:t xml:space="preserve"> </w:t>
      </w:r>
      <w:r>
        <w:rPr>
          <w:b/>
          <w:bCs/>
        </w:rPr>
        <w:t xml:space="preserve">модель DBS</w:t>
      </w:r>
      <w:r>
        <w:t xml:space="preserve"> </w:t>
      </w:r>
      <w:r>
        <w:t xml:space="preserve">на этапах W7–W9</w:t>
      </w:r>
    </w:p>
    <w:p>
      <w:pPr>
        <w:pStyle w:val="Compact"/>
        <w:numPr>
          <w:ilvl w:val="0"/>
          <w:numId w:val="1113"/>
        </w:numPr>
      </w:pPr>
      <w:r>
        <w:t xml:space="preserve">Процесс подключения нового партнёра: 2–4 недели (контрактирование + техническая интеграция)</w:t>
      </w:r>
    </w:p>
    <w:p>
      <w:pPr>
        <w:pStyle w:val="FirstParagraph"/>
      </w:pPr>
      <w:r>
        <w:t xml:space="preserve">Точный список и статус согласований — требует уточнения у заказчика.</w:t>
      </w:r>
    </w:p>
    <w:p>
      <w:r>
        <w:pict>
          <v:rect style="width:0;height:1.5pt" o:hralign="center" o:hrstd="t" o:hr="t"/>
        </w:pict>
      </w:r>
    </w:p>
    <w:bookmarkEnd w:id="140"/>
    <w:bookmarkStart w:id="141" w:name="X144e7ff27f9fc07fd78ef46db8b9bb227383061"/>
    <w:p>
      <w:pPr>
        <w:pStyle w:val="Heading3"/>
      </w:pPr>
      <w:r>
        <w:t xml:space="preserve">Нужны ли новые сотрудники для новой платформы?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Штатное расписание не требует кардинального расширения: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Существующая команда Аксиомы</w:t>
      </w:r>
      <w:r>
        <w:t xml:space="preserve"> </w:t>
      </w:r>
      <w:r>
        <w:t xml:space="preserve">продолжает поддержку (не требуется найм)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DevOps/SRE</w:t>
      </w:r>
      <w:r>
        <w:t xml:space="preserve"> </w:t>
      </w:r>
      <w:r>
        <w:t xml:space="preserve">— возможно потребуется 1 специалист для масштабирования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Support</w:t>
      </w:r>
      <w:r>
        <w:t xml:space="preserve"> </w:t>
      </w:r>
      <w:r>
        <w:t xml:space="preserve">— рост обращений пропорционален росту платформы (найм по необходимости)</w:t>
      </w:r>
    </w:p>
    <w:p>
      <w:pPr>
        <w:pStyle w:val="FirstParagraph"/>
      </w:pPr>
      <w:r>
        <w:t xml:space="preserve">Основной рост команды происходит в рамках проекта (10–12 человек), после завершения этапов W1–W3 команда сокращается до</w:t>
      </w:r>
      <w:r>
        <w:t xml:space="preserve"> </w:t>
      </w:r>
      <w:r>
        <w:rPr>
          <w:b/>
          <w:bCs/>
        </w:rPr>
        <w:t xml:space="preserve">поддерживающего состава</w:t>
      </w:r>
      <w:r>
        <w:t xml:space="preserve"> </w:t>
      </w:r>
      <w:r>
        <w:t xml:space="preserve">(4–6 человек).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9" w:name="вопросы-от-госструктур"/>
    <w:p>
      <w:pPr>
        <w:pStyle w:val="Heading2"/>
      </w:pPr>
      <w:r>
        <w:t xml:space="preserve">14.4. Вопросы от госструктур</w:t>
      </w:r>
    </w:p>
    <w:bookmarkStart w:id="143" w:name="X6d54d015981ab8e95c4ff08179a4149b53db240"/>
    <w:p>
      <w:pPr>
        <w:pStyle w:val="Heading3"/>
      </w:pPr>
      <w:r>
        <w:t xml:space="preserve">Где хранятся данные пользователей? Соответствие 152-ФЗ?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Да, соответствует 152-ФЗ «О персональных данных»: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Хранение данных</w:t>
      </w:r>
      <w:r>
        <w:t xml:space="preserve">: сервера на территории РФ (возможно использование Yandex Cloud, SberCloud или собственные дата-центры)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Локализация</w:t>
      </w:r>
      <w:r>
        <w:t xml:space="preserve">: все персональные данные граждан РФ хранятся в РФ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Обработка</w:t>
      </w:r>
      <w:r>
        <w:t xml:space="preserve">: согласие на обработку получено при регистрации, политика конфиденциальности размещена на сайте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Шифрование</w:t>
      </w:r>
      <w:r>
        <w:t xml:space="preserve">: данные в покое (at rest) и в транзите (in transit) шифруются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Права субъектов</w:t>
      </w:r>
      <w:r>
        <w:t xml:space="preserve">: реализована возможность удаления, изменения данных по запросу</w:t>
      </w:r>
    </w:p>
    <w:p>
      <w:pPr>
        <w:pStyle w:val="FirstParagraph"/>
      </w:pPr>
      <w:r>
        <w:t xml:space="preserve">Для соответствия проводится оценка соответствия и регистрация в Роскомнадзоре.</w:t>
      </w:r>
    </w:p>
    <w:p>
      <w:r>
        <w:pict>
          <v:rect style="width:0;height:1.5pt" o:hralign="center" o:hrstd="t" o:hr="t"/>
        </w:pict>
      </w:r>
    </w:p>
    <w:bookmarkEnd w:id="143"/>
    <w:bookmarkStart w:id="144" w:name="как-интегрированы-с-фнс-онлайн-кассы"/>
    <w:p>
      <w:pPr>
        <w:pStyle w:val="Heading3"/>
      </w:pPr>
      <w:r>
        <w:t xml:space="preserve">Как интегрированы с ФНС? Онлайн-кассы?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Интеграция с онлайн-кассами реализуется двумя способами: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Для партнёров с собственной кассой</w:t>
      </w:r>
      <w:r>
        <w:t xml:space="preserve">:</w:t>
      </w:r>
    </w:p>
    <w:p>
      <w:pPr>
        <w:pStyle w:val="Compact"/>
        <w:numPr>
          <w:ilvl w:val="1"/>
          <w:numId w:val="1117"/>
        </w:numPr>
      </w:pPr>
      <w:r>
        <w:t xml:space="preserve">API для передачи данных о чеке в свою ККТ</w:t>
      </w:r>
    </w:p>
    <w:p>
      <w:pPr>
        <w:pStyle w:val="Compact"/>
        <w:numPr>
          <w:ilvl w:val="1"/>
          <w:numId w:val="1117"/>
        </w:numPr>
      </w:pPr>
      <w:r>
        <w:t xml:space="preserve">Партнёр самостоятельно заключает договор с ОФД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Для партнёров без кассы (опционально)</w:t>
      </w:r>
      <w:r>
        <w:t xml:space="preserve">:</w:t>
      </w:r>
    </w:p>
    <w:p>
      <w:pPr>
        <w:pStyle w:val="Compact"/>
        <w:numPr>
          <w:ilvl w:val="1"/>
          <w:numId w:val="1118"/>
        </w:numPr>
      </w:pPr>
      <w:r>
        <w:t xml:space="preserve">Встроенная интеграция с облачными ККТ (54-ФЗ)</w:t>
      </w:r>
    </w:p>
    <w:p>
      <w:pPr>
        <w:pStyle w:val="Compact"/>
        <w:numPr>
          <w:ilvl w:val="1"/>
          <w:numId w:val="1118"/>
        </w:numPr>
      </w:pPr>
      <w:r>
        <w:t xml:space="preserve">Автоматическая генерация и отправка чеков в ОФД</w:t>
      </w:r>
    </w:p>
    <w:p>
      <w:pPr>
        <w:pStyle w:val="Compact"/>
        <w:numPr>
          <w:ilvl w:val="1"/>
          <w:numId w:val="1118"/>
        </w:numPr>
      </w:pPr>
      <w:r>
        <w:t xml:space="preserve">Подключение через партнёрские решения (например, СберКасса, Эвотор)</w:t>
      </w:r>
    </w:p>
    <w:p>
      <w:pPr>
        <w:pStyle w:val="FirstParagraph"/>
      </w:pPr>
      <w:r>
        <w:t xml:space="preserve">Передача данных в ФНС соответствует требованиям 54-ФЗ.</w:t>
      </w:r>
    </w:p>
    <w:p>
      <w:r>
        <w:pict>
          <v:rect style="width:0;height:1.5pt" o:hralign="center" o:hrstd="t" o:hr="t"/>
        </w:pict>
      </w:r>
    </w:p>
    <w:bookmarkEnd w:id="144"/>
    <w:bookmarkStart w:id="145" w:name="курьеры-сотрудники-или-подрядчики"/>
    <w:p>
      <w:pPr>
        <w:pStyle w:val="Heading3"/>
      </w:pPr>
      <w:r>
        <w:t xml:space="preserve">Курьеры — сотрудники или подрядчики?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Платформа не является работодателем курьеров: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Курьеры</w:t>
      </w:r>
      <w:r>
        <w:t xml:space="preserve"> </w:t>
      </w:r>
      <w:r>
        <w:t xml:space="preserve">— это сотрудники или подрядчики</w:t>
      </w:r>
      <w:r>
        <w:t xml:space="preserve"> </w:t>
      </w:r>
      <w:r>
        <w:rPr>
          <w:b/>
          <w:bCs/>
        </w:rPr>
        <w:t xml:space="preserve">партнёров</w:t>
      </w:r>
      <w:r>
        <w:t xml:space="preserve"> </w:t>
      </w:r>
      <w:r>
        <w:t xml:space="preserve">(ритейлеров, служб доставки)</w:t>
      </w:r>
    </w:p>
    <w:p>
      <w:pPr>
        <w:pStyle w:val="Compact"/>
        <w:numPr>
          <w:ilvl w:val="0"/>
          <w:numId w:val="1119"/>
        </w:numPr>
      </w:pPr>
      <w:r>
        <w:t xml:space="preserve">Платформа выступает</w:t>
      </w:r>
      <w:r>
        <w:t xml:space="preserve"> </w:t>
      </w:r>
      <w:r>
        <w:rPr>
          <w:b/>
          <w:bCs/>
        </w:rPr>
        <w:t xml:space="preserve">агрегатором</w:t>
      </w:r>
      <w:r>
        <w:t xml:space="preserve"> </w:t>
      </w:r>
      <w:r>
        <w:t xml:space="preserve">(в соответствии с 272-ФЗ о агрегаторах)</w:t>
      </w:r>
    </w:p>
    <w:p>
      <w:pPr>
        <w:pStyle w:val="Compact"/>
        <w:numPr>
          <w:ilvl w:val="0"/>
          <w:numId w:val="1119"/>
        </w:numPr>
      </w:pPr>
      <w:r>
        <w:t xml:space="preserve">Ответственность за трудовые отношения несёт партнёр (служба доставки, ритейлер)</w:t>
      </w:r>
    </w:p>
    <w:p>
      <w:pPr>
        <w:pStyle w:val="FirstParagraph"/>
      </w:pPr>
      <w:r>
        <w:rPr>
          <w:b/>
          <w:bCs/>
        </w:rPr>
        <w:t xml:space="preserve">Для заказчика:</w:t>
      </w:r>
      <w:r>
        <w:t xml:space="preserve"> </w:t>
      </w:r>
      <w:r>
        <w:t xml:space="preserve">- При использовании собственной службы доставки — курьеры в штате или подрядчики заказчика</w:t>
      </w:r>
      <w:r>
        <w:t xml:space="preserve"> </w:t>
      </w:r>
      <w:r>
        <w:t xml:space="preserve">- При подключении внешних служб (СДЭК, Яндекс, такси) — их сотрудники</w:t>
      </w:r>
    </w:p>
    <w:p>
      <w:r>
        <w:pict>
          <v:rect style="width:0;height:1.5pt" o:hralign="center" o:hrstd="t" o:hr="t"/>
        </w:pict>
      </w:r>
    </w:p>
    <w:bookmarkEnd w:id="145"/>
    <w:bookmarkStart w:id="146" w:name="какой-налоговый-режим-применяется"/>
    <w:p>
      <w:pPr>
        <w:pStyle w:val="Heading3"/>
      </w:pPr>
      <w:r>
        <w:t xml:space="preserve">Какой налоговый режим применяется?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Налоговый режим определяется организационно-правовой формой заказчика: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Возможные режимы</w:t>
      </w:r>
      <w:r>
        <w:t xml:space="preserve">: ОСНО, УСН, НПД (самозанятость для ИП)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НДС</w:t>
      </w:r>
      <w:r>
        <w:t xml:space="preserve">: при ОСНО — 20%, при УСН — не облагается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Налог на прибыль</w:t>
      </w:r>
      <w:r>
        <w:t xml:space="preserve">: 20% (ОСНО) или 15% (УСН «Доходы минус расходы»)</w:t>
      </w:r>
    </w:p>
    <w:p>
      <w:pPr>
        <w:pStyle w:val="FirstParagraph"/>
      </w:pPr>
      <w:r>
        <w:t xml:space="preserve">Для партнёров-продавцов платформа может работать как: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Агрегатор</w:t>
      </w:r>
      <w:r>
        <w:t xml:space="preserve"> </w:t>
      </w:r>
      <w:r>
        <w:t xml:space="preserve">(272-ФЗ) — без обязанности удерживать НДФЛ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Маркетплейс</w:t>
      </w:r>
      <w:r>
        <w:t xml:space="preserve"> </w:t>
      </w:r>
      <w:r>
        <w:t xml:space="preserve">— в зависимости от условий договора</w:t>
      </w:r>
    </w:p>
    <w:p>
      <w:pPr>
        <w:pStyle w:val="BodyText"/>
      </w:pPr>
      <w:r>
        <w:t xml:space="preserve">Точная схема требует юридического проектирования под конкретную структуру.</w:t>
      </w:r>
    </w:p>
    <w:p>
      <w:r>
        <w:pict>
          <v:rect style="width:0;height:1.5pt" o:hralign="center" o:hrstd="t" o:hr="t"/>
        </w:pict>
      </w:r>
    </w:p>
    <w:bookmarkEnd w:id="146"/>
    <w:bookmarkStart w:id="147" w:name="X3f4fa9caba86f80f1e71ab5461902a1e0485db1"/>
    <w:p>
      <w:pPr>
        <w:pStyle w:val="Heading3"/>
      </w:pPr>
      <w:r>
        <w:t xml:space="preserve">Интеграция с системой Честный ЗНАК (маркировка)?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Да, интеграция предусмотрена: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Для маркированных товаров</w:t>
      </w:r>
      <w:r>
        <w:t xml:space="preserve"> </w:t>
      </w:r>
      <w:r>
        <w:t xml:space="preserve">(обувь, лекарства, табак и др.):</w:t>
      </w:r>
    </w:p>
    <w:p>
      <w:pPr>
        <w:pStyle w:val="Compact"/>
        <w:numPr>
          <w:ilvl w:val="1"/>
          <w:numId w:val="1122"/>
        </w:numPr>
      </w:pPr>
      <w:r>
        <w:t xml:space="preserve">Проверка маркировки при сканировании</w:t>
      </w:r>
    </w:p>
    <w:p>
      <w:pPr>
        <w:pStyle w:val="Compact"/>
        <w:numPr>
          <w:ilvl w:val="1"/>
          <w:numId w:val="1122"/>
        </w:numPr>
      </w:pPr>
      <w:r>
        <w:t xml:space="preserve">Выбытие из оборота в системе</w:t>
      </w:r>
    </w:p>
    <w:p>
      <w:pPr>
        <w:pStyle w:val="Compact"/>
        <w:numPr>
          <w:ilvl w:val="1"/>
          <w:numId w:val="1122"/>
        </w:numPr>
      </w:pPr>
      <w:r>
        <w:t xml:space="preserve">Отправка данных в Честный ЗНАК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Реализация</w:t>
      </w:r>
      <w:r>
        <w:t xml:space="preserve">:</w:t>
      </w:r>
    </w:p>
    <w:p>
      <w:pPr>
        <w:pStyle w:val="Compact"/>
        <w:numPr>
          <w:ilvl w:val="1"/>
          <w:numId w:val="1123"/>
        </w:numPr>
      </w:pPr>
      <w:r>
        <w:t xml:space="preserve">API-интеграция с ГИС МТ</w:t>
      </w:r>
    </w:p>
    <w:p>
      <w:pPr>
        <w:pStyle w:val="Compact"/>
        <w:numPr>
          <w:ilvl w:val="1"/>
          <w:numId w:val="1123"/>
        </w:numPr>
      </w:pPr>
      <w:r>
        <w:t xml:space="preserve">Обработка ошибок (недействительные коды, повторный ввод)</w:t>
      </w:r>
    </w:p>
    <w:p>
      <w:pPr>
        <w:pStyle w:val="Compact"/>
        <w:numPr>
          <w:ilvl w:val="1"/>
          <w:numId w:val="1123"/>
        </w:numPr>
      </w:pPr>
      <w:r>
        <w:t xml:space="preserve">Логирование для проверок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Для партнёров</w:t>
      </w:r>
      <w:r>
        <w:t xml:space="preserve">: при подключении маркированного товара — обязательная интеграция с Честный ЗНАК</w:t>
      </w:r>
    </w:p>
    <w:p>
      <w:r>
        <w:pict>
          <v:rect style="width:0;height:1.5pt" o:hralign="center" o:hrstd="t" o:hr="t"/>
        </w:pict>
      </w:r>
    </w:p>
    <w:bookmarkEnd w:id="147"/>
    <w:bookmarkStart w:id="148" w:name="X46117a2413f7db3fb07c1f0bfb1c04952b65934"/>
    <w:p>
      <w:pPr>
        <w:pStyle w:val="Heading3"/>
      </w:pPr>
      <w:r>
        <w:t xml:space="preserve">Какие лицензии нужны для работы платформы?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Основные лицензии и разрешения: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Лицензия/разрешение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Лицензия на телематические услуги</w:t>
            </w:r>
          </w:p>
        </w:tc>
        <w:tc>
          <w:tcPr/>
          <w:p>
            <w:pPr>
              <w:pStyle w:val="Compact"/>
            </w:pPr>
            <w:r>
              <w:t xml:space="preserve">хостинг</w:t>
            </w:r>
          </w:p>
        </w:tc>
        <w:tc>
          <w:tcPr/>
          <w:p>
            <w:pPr>
              <w:pStyle w:val="Compact"/>
            </w:pPr>
            <w:r>
              <w:t xml:space="preserve">При необходимости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 в Роскомнадзоре</w:t>
            </w:r>
          </w:p>
        </w:tc>
        <w:tc>
          <w:tcPr/>
          <w:p>
            <w:pPr>
              <w:pStyle w:val="Compact"/>
            </w:pPr>
            <w:r>
              <w:t xml:space="preserve">обработка ПДн</w:t>
            </w:r>
          </w:p>
        </w:tc>
        <w:tc>
          <w:tcPr/>
          <w:p>
            <w:pPr>
              <w:pStyle w:val="Compact"/>
            </w:pPr>
            <w:r>
              <w:t xml:space="preserve">Требуется регистрация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 с ОФД</w:t>
            </w:r>
          </w:p>
        </w:tc>
        <w:tc>
          <w:tcPr/>
          <w:p>
            <w:pPr>
              <w:pStyle w:val="Compact"/>
            </w:pPr>
            <w:r>
              <w:t xml:space="preserve">онлайн-кассы</w:t>
            </w:r>
          </w:p>
        </w:tc>
        <w:tc>
          <w:tcPr/>
          <w:p>
            <w:pPr>
              <w:pStyle w:val="Compact"/>
            </w:pPr>
            <w:r>
              <w:t xml:space="preserve">Для партнёров с кассой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Лицензия ФСБ (КриптоПро)</w:t>
            </w:r>
          </w:p>
        </w:tc>
        <w:tc>
          <w:tcPr/>
          <w:p>
            <w:pPr>
              <w:pStyle w:val="Compact"/>
            </w:pPr>
            <w:r>
              <w:t xml:space="preserve">шифрование</w:t>
            </w:r>
          </w:p>
        </w:tc>
        <w:tc>
          <w:tcPr/>
          <w:p>
            <w:pPr>
              <w:pStyle w:val="Compact"/>
            </w:pPr>
            <w:r>
              <w:t xml:space="preserve">Опционально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ЭЦП</w:t>
            </w:r>
          </w:p>
        </w:tc>
        <w:tc>
          <w:tcPr/>
          <w:p>
            <w:pPr>
              <w:pStyle w:val="Compact"/>
            </w:pPr>
            <w:r>
              <w:t xml:space="preserve">документооборот</w:t>
            </w:r>
          </w:p>
        </w:tc>
        <w:tc>
          <w:tcPr/>
          <w:p>
            <w:pPr>
              <w:pStyle w:val="Compact"/>
            </w:pPr>
            <w:r>
              <w:t xml:space="preserve">Требуется для отчётности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Торговля без лицензий</w:t>
      </w:r>
      <w:r>
        <w:t xml:space="preserve">: собственно платформа не осуществляет торговлю — она предоставляет инфраструктуру партнёрам. Лицензии на торговлю требуются</w:t>
      </w:r>
      <w:r>
        <w:t xml:space="preserve"> </w:t>
      </w:r>
      <w:r>
        <w:rPr>
          <w:b/>
          <w:bCs/>
        </w:rPr>
        <w:t xml:space="preserve">партнёрам-продавцам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Версия: 1.1</w:t>
      </w:r>
      <w:r>
        <w:t xml:space="preserve"> </w:t>
      </w:r>
      <w:r>
        <w:rPr>
          <w:i/>
          <w:iCs/>
        </w:rPr>
        <w:t xml:space="preserve">Дата: Май 2026 г.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2026-05-09T17:12:44Z</dcterms:created>
  <dcterms:modified xsi:type="dcterms:W3CDTF">2026-05-09T17:12:44Z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