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F7953" w14:textId="77777777" w:rsidR="00CE64AF" w:rsidRDefault="00000000">
      <w:pPr>
        <w:pStyle w:val="Heading1"/>
        <w:pageBreakBefore/>
      </w:pPr>
      <w:r>
        <w:t>1. Technical Capability &amp; Understanding of Requirements</w:t>
      </w:r>
    </w:p>
    <w:p w14:paraId="6F7FF88D" w14:textId="77777777" w:rsidR="00CE64AF" w:rsidRDefault="00000000">
      <w:pPr>
        <w:spacing w:after="120" w:line="300" w:lineRule="auto"/>
        <w:jc w:val="both"/>
      </w:pPr>
      <w:r>
        <w:t xml:space="preserve">This section responds to the three sub-criteria stated by the Procuring Agency: </w:t>
      </w:r>
      <w:r>
        <w:rPr>
          <w:b/>
          <w:bCs/>
        </w:rPr>
        <w:t xml:space="preserve">(A) </w:t>
      </w:r>
      <w:r>
        <w:t xml:space="preserve">understanding of IPTV acquisition modes, encoding, storage and performance requirements; </w:t>
      </w:r>
      <w:r>
        <w:rPr>
          <w:b/>
          <w:bCs/>
        </w:rPr>
        <w:t xml:space="preserve">(B) </w:t>
      </w:r>
      <w:r>
        <w:t xml:space="preserve">proposed high-level architecture for CMU streaming and API exposure; and </w:t>
      </w:r>
      <w:r>
        <w:rPr>
          <w:b/>
          <w:bCs/>
        </w:rPr>
        <w:t xml:space="preserve">(C) </w:t>
      </w:r>
      <w:r>
        <w:t xml:space="preserve">consideration of security, scalability, redundancy and 24×7 operations. Each sub-criterion is addressed point-wise below with concrete, quantitative parameters drawn from BesTel’s in-production </w:t>
      </w:r>
      <w:proofErr w:type="spellStart"/>
      <w:r>
        <w:t>Analysys</w:t>
      </w:r>
      <w:proofErr w:type="spellEnd"/>
      <w:r>
        <w:t xml:space="preserve"> platform (currently operating 125 channels for a Government of Pakistan client).</w:t>
      </w:r>
    </w:p>
    <w:p w14:paraId="1B6F1DDB" w14:textId="77777777" w:rsidR="00CE64AF" w:rsidRDefault="00000000">
      <w:pPr>
        <w:pStyle w:val="Heading2"/>
      </w:pPr>
      <w:proofErr w:type="gramStart"/>
      <w:r>
        <w:t>1.A  Understanding</w:t>
      </w:r>
      <w:proofErr w:type="gramEnd"/>
      <w:r>
        <w:t xml:space="preserve"> of IPTV Acquisition, Encoding, Storage &amp; Performance</w:t>
      </w:r>
    </w:p>
    <w:p w14:paraId="10D90BF1" w14:textId="77777777" w:rsidR="00CE64AF" w:rsidRDefault="00000000">
      <w:pPr>
        <w:pStyle w:val="Heading3"/>
      </w:pPr>
      <w:proofErr w:type="gramStart"/>
      <w:r>
        <w:t>1.A.1  IPTV</w:t>
      </w:r>
      <w:proofErr w:type="gramEnd"/>
      <w:r>
        <w:t xml:space="preserve"> Acquisition Modes</w:t>
      </w:r>
    </w:p>
    <w:p w14:paraId="71ABC48F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Satellite (Ku-band / C-band): </w:t>
      </w:r>
      <w:r>
        <w:t>dish + Integrated Receiver Decoder (IRD) for licensed satellite feeds; outputs ASI or IP (MPEG-TS over UDP).</w:t>
      </w:r>
    </w:p>
    <w:p w14:paraId="65A0A200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IP / Multicast: </w:t>
      </w:r>
      <w:r>
        <w:t>MPEG-TS over UDP/RTP multicast from telco aggregation networks, ingested via dual-NIC ingest servers with IGMPv3.</w:t>
      </w:r>
    </w:p>
    <w:p w14:paraId="1A39B496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RTMP / RTSP Push: </w:t>
      </w:r>
      <w:r>
        <w:t>for rights-holder push uplinks rather than pulls.</w:t>
      </w:r>
    </w:p>
    <w:p w14:paraId="32D1A7D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Hybrid acquisition by default </w:t>
      </w:r>
      <w:r>
        <w:t>— the platform does not depend on any single bearer technology.</w:t>
      </w:r>
    </w:p>
    <w:p w14:paraId="30210301" w14:textId="77777777" w:rsidR="00CE64AF" w:rsidRDefault="00000000">
      <w:pPr>
        <w:pStyle w:val="Heading3"/>
      </w:pPr>
      <w:proofErr w:type="gramStart"/>
      <w:r>
        <w:t>1.A.2  Encoding</w:t>
      </w:r>
      <w:proofErr w:type="gramEnd"/>
      <w:r>
        <w:t xml:space="preserve"> / Transcoding</w:t>
      </w:r>
    </w:p>
    <w:p w14:paraId="7D7D08AA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Video codec: </w:t>
      </w:r>
      <w:r>
        <w:t>H.264 (libx264) with the ultrafast preset and low-latency tuning; H.265/HEVC available where downstream consumers support it.</w:t>
      </w:r>
    </w:p>
    <w:p w14:paraId="40C250A7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Audio codec: </w:t>
      </w:r>
      <w:r>
        <w:t>AAC-LC, dual channel, 128 kbps default.</w:t>
      </w:r>
    </w:p>
    <w:p w14:paraId="799CE9E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ABR ladder: </w:t>
      </w:r>
      <w:r>
        <w:t xml:space="preserve">1080p @ 4 </w:t>
      </w:r>
      <w:proofErr w:type="gramStart"/>
      <w:r>
        <w:t>Mbps  /</w:t>
      </w:r>
      <w:proofErr w:type="gramEnd"/>
      <w:r>
        <w:t xml:space="preserve">  720p @ 2.5 </w:t>
      </w:r>
      <w:proofErr w:type="gramStart"/>
      <w:r>
        <w:t>Mbps  /</w:t>
      </w:r>
      <w:proofErr w:type="gramEnd"/>
      <w:r>
        <w:t xml:space="preserve">  480p @ 1 Mbps — configurable per channel.</w:t>
      </w:r>
    </w:p>
    <w:p w14:paraId="13C68848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Segment length: </w:t>
      </w:r>
      <w:r>
        <w:t>4-second HLS segments (configurable down to 2 s for low-latency profiles).</w:t>
      </w:r>
    </w:p>
    <w:p w14:paraId="4266F6B7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Hardware acceleration: </w:t>
      </w:r>
      <w:r>
        <w:t>optional NVIDIA NVENC or Intel Quick Sync for higher channel density per encoder node.</w:t>
      </w:r>
    </w:p>
    <w:p w14:paraId="0313AC0B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Output formats: </w:t>
      </w:r>
      <w:r>
        <w:t>HLS, RTMP, MPEG-TS, and optionally Low-Latency HLS (LL-HLS) / LL-DASH.</w:t>
      </w:r>
    </w:p>
    <w:p w14:paraId="24BBC224" w14:textId="77777777" w:rsidR="00CE64AF" w:rsidRDefault="00000000">
      <w:pPr>
        <w:pStyle w:val="Heading3"/>
      </w:pPr>
      <w:proofErr w:type="gramStart"/>
      <w:r>
        <w:t>1.A.3  Storage</w:t>
      </w:r>
      <w:proofErr w:type="gramEnd"/>
    </w:p>
    <w:p w14:paraId="5213B5FF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Rolling buffer: </w:t>
      </w:r>
      <w:r>
        <w:t>30-day default per channel — configurable per channel and per category.</w:t>
      </w:r>
    </w:p>
    <w:p w14:paraId="5939DD17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Container format: </w:t>
      </w:r>
      <w:r>
        <w:t>fragmented MP4 (fMP4) aligned with HLS segments for seamless seek and clip extraction.</w:t>
      </w:r>
    </w:p>
    <w:p w14:paraId="1BE392F3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lastRenderedPageBreak/>
        <w:t xml:space="preserve">Capacity sizing: </w:t>
      </w:r>
      <w:r>
        <w:t xml:space="preserve">approximately 120 TB raw for 124 channels at avg 3 Mbps with 30-day retention; </w:t>
      </w:r>
      <w:r>
        <w:rPr>
          <w:b/>
          <w:bCs/>
          <w:color w:val="C0392B"/>
        </w:rPr>
        <w:t>200–250 TB provisioned</w:t>
      </w:r>
      <w:r>
        <w:t xml:space="preserve"> for headroom and replication.</w:t>
      </w:r>
    </w:p>
    <w:p w14:paraId="048934B8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Storage backend: </w:t>
      </w:r>
      <w:r>
        <w:t>clustered QNAP NAS (or equivalent) with RAID-6 and hot-spare drives; redundant 10GbE network paths.</w:t>
      </w:r>
    </w:p>
    <w:p w14:paraId="1EB8326A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Metadata store: </w:t>
      </w:r>
      <w:r>
        <w:t>MongoDB replica set for channel/source metadata, events, RBAC and audit logs.</w:t>
      </w:r>
    </w:p>
    <w:p w14:paraId="1B72CF7F" w14:textId="77777777" w:rsidR="00CE64AF" w:rsidRDefault="00000000">
      <w:pPr>
        <w:pStyle w:val="Heading3"/>
      </w:pPr>
      <w:proofErr w:type="gramStart"/>
      <w:r>
        <w:t>1.A.4  Performance</w:t>
      </w:r>
      <w:proofErr w:type="gramEnd"/>
      <w:r>
        <w:t xml:space="preserve">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CE64AF" w14:paraId="3CD0B5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6A08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EFD73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6A08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9DF519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CE64AF" w14:paraId="17FE51B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F94E4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Platform availability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FBACF" w14:textId="77777777" w:rsidR="00CE64AF" w:rsidRDefault="00000000">
            <w:r>
              <w:rPr>
                <w:color w:val="1B1B1B"/>
                <w:sz w:val="20"/>
                <w:szCs w:val="20"/>
              </w:rPr>
              <w:t>≥ 99.9%</w:t>
            </w:r>
          </w:p>
        </w:tc>
      </w:tr>
      <w:tr w:rsidR="00CE64AF" w14:paraId="57184C0A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1D45E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Per-channel availability (excluding source-side outages)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CC96D" w14:textId="77777777" w:rsidR="00CE64AF" w:rsidRDefault="00000000">
            <w:r>
              <w:rPr>
                <w:color w:val="1B1B1B"/>
                <w:sz w:val="20"/>
                <w:szCs w:val="20"/>
              </w:rPr>
              <w:t>≥ 99.5%</w:t>
            </w:r>
          </w:p>
        </w:tc>
      </w:tr>
      <w:tr w:rsidR="00CE64AF" w14:paraId="56614570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9F5C5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Failover switch-over time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6741D" w14:textId="77777777" w:rsidR="00CE64AF" w:rsidRDefault="00000000">
            <w:r>
              <w:rPr>
                <w:color w:val="1B1B1B"/>
                <w:sz w:val="20"/>
                <w:szCs w:val="20"/>
              </w:rPr>
              <w:t>≤ 2 seconds</w:t>
            </w:r>
          </w:p>
        </w:tc>
      </w:tr>
      <w:tr w:rsidR="00CE64AF" w14:paraId="59501DB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1CFC6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Glass-to-glass latency (standard HLS)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CC2F5" w14:textId="77777777" w:rsidR="00CE64AF" w:rsidRDefault="00000000">
            <w:r>
              <w:rPr>
                <w:color w:val="1B1B1B"/>
                <w:sz w:val="20"/>
                <w:szCs w:val="20"/>
              </w:rPr>
              <w:t>≤ 6 seconds</w:t>
            </w:r>
          </w:p>
        </w:tc>
      </w:tr>
      <w:tr w:rsidR="00CE64AF" w14:paraId="5AA38EF5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1319F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Glass-to-glass latency (LL-HLS)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9A4C8" w14:textId="77777777" w:rsidR="00CE64AF" w:rsidRDefault="00000000">
            <w:r>
              <w:rPr>
                <w:color w:val="1B1B1B"/>
                <w:sz w:val="20"/>
                <w:szCs w:val="20"/>
              </w:rPr>
              <w:t>≤ 2 seconds</w:t>
            </w:r>
          </w:p>
        </w:tc>
      </w:tr>
      <w:tr w:rsidR="00CE64AF" w14:paraId="2717A194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021F9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API p95 latency (metadata endpoints)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4268C" w14:textId="77777777" w:rsidR="00CE64AF" w:rsidRDefault="00000000">
            <w:r>
              <w:rPr>
                <w:color w:val="1B1B1B"/>
                <w:sz w:val="20"/>
                <w:szCs w:val="20"/>
              </w:rPr>
              <w:t xml:space="preserve">≤ 300 </w:t>
            </w:r>
            <w:proofErr w:type="spellStart"/>
            <w:r>
              <w:rPr>
                <w:color w:val="1B1B1B"/>
                <w:sz w:val="20"/>
                <w:szCs w:val="20"/>
              </w:rPr>
              <w:t>ms</w:t>
            </w:r>
            <w:proofErr w:type="spellEnd"/>
          </w:p>
        </w:tc>
      </w:tr>
      <w:tr w:rsidR="00CE64AF" w14:paraId="5CCF8E0E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E60A3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API error rate (nominal load)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E3E0E" w14:textId="77777777" w:rsidR="00CE64AF" w:rsidRDefault="00000000">
            <w:r>
              <w:rPr>
                <w:color w:val="1B1B1B"/>
                <w:sz w:val="20"/>
                <w:szCs w:val="20"/>
              </w:rPr>
              <w:t>≤ 0.1%</w:t>
            </w:r>
          </w:p>
        </w:tc>
      </w:tr>
      <w:tr w:rsidR="00CE64AF" w14:paraId="261B1969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9894D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Video wall cold-load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51D20" w14:textId="77777777" w:rsidR="00CE64AF" w:rsidRDefault="00000000">
            <w:r>
              <w:rPr>
                <w:color w:val="1B1B1B"/>
                <w:sz w:val="20"/>
                <w:szCs w:val="20"/>
              </w:rPr>
              <w:t>≤ 5 seconds</w:t>
            </w:r>
          </w:p>
        </w:tc>
      </w:tr>
      <w:tr w:rsidR="00CE64AF" w14:paraId="125312F3" w14:textId="77777777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AA13D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Recording continuity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8A808" w14:textId="77777777" w:rsidR="00CE64AF" w:rsidRDefault="00000000">
            <w:r>
              <w:rPr>
                <w:color w:val="1B1B1B"/>
                <w:sz w:val="20"/>
                <w:szCs w:val="20"/>
              </w:rPr>
              <w:t>≥ 99.9% segments persisted</w:t>
            </w:r>
          </w:p>
        </w:tc>
      </w:tr>
    </w:tbl>
    <w:p w14:paraId="180AB82A" w14:textId="77777777" w:rsidR="00CE64AF" w:rsidRDefault="00000000">
      <w:pPr>
        <w:pStyle w:val="Heading2"/>
      </w:pPr>
      <w:proofErr w:type="gramStart"/>
      <w:r>
        <w:t>1.B  Proposed</w:t>
      </w:r>
      <w:proofErr w:type="gramEnd"/>
      <w:r>
        <w:t xml:space="preserve"> High-Level Architecture — CMU Streaming &amp; API Exposure</w:t>
      </w:r>
    </w:p>
    <w:p w14:paraId="6E47EC76" w14:textId="77777777" w:rsidR="00CE64AF" w:rsidRDefault="00000000">
      <w:pPr>
        <w:spacing w:after="120" w:line="300" w:lineRule="auto"/>
        <w:jc w:val="both"/>
      </w:pPr>
      <w:r>
        <w:t xml:space="preserve">The CMU platform is structured as </w:t>
      </w:r>
      <w:r>
        <w:rPr>
          <w:b/>
          <w:bCs/>
          <w:color w:val="0F4C81"/>
        </w:rPr>
        <w:t>seven horizontally-scalable tiers</w:t>
      </w:r>
      <w:r>
        <w:t>, each independently deployable, replaceable and capable of being scaled out without architectural re-design.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5960"/>
      </w:tblGrid>
      <w:tr w:rsidR="00CE64AF" w14:paraId="68143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75677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CE6C7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E2813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E64AF" w14:paraId="6B02A1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F9BEB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D6D66" w14:textId="77777777" w:rsidR="00CE64AF" w:rsidRDefault="00000000">
            <w:r>
              <w:rPr>
                <w:color w:val="1B1B1B"/>
                <w:sz w:val="20"/>
                <w:szCs w:val="20"/>
              </w:rPr>
              <w:t>Acquisition 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AB29B" w14:textId="521B6180" w:rsidR="00CE64AF" w:rsidRDefault="00000000">
            <w:r>
              <w:rPr>
                <w:color w:val="1B1B1B"/>
                <w:sz w:val="20"/>
                <w:szCs w:val="20"/>
              </w:rPr>
              <w:t>Satellite IRD + IP/multicast endpoints with redundant network paths</w:t>
            </w:r>
          </w:p>
        </w:tc>
      </w:tr>
      <w:tr w:rsidR="00CE64AF" w14:paraId="2B3C15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9DA3B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5F602" w14:textId="77777777" w:rsidR="00CE64AF" w:rsidRDefault="00000000">
            <w:r>
              <w:rPr>
                <w:color w:val="1B1B1B"/>
                <w:sz w:val="20"/>
                <w:szCs w:val="20"/>
              </w:rPr>
              <w:t>Failover &amp; Probing 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B65C5" w14:textId="77777777" w:rsidR="00CE64AF" w:rsidRDefault="00000000">
            <w:r>
              <w:rPr>
                <w:color w:val="1B1B1B"/>
                <w:sz w:val="20"/>
                <w:szCs w:val="20"/>
              </w:rPr>
              <w:t>Continuous health probing of every source per channel; automatic switch-over to next healthy source</w:t>
            </w:r>
          </w:p>
        </w:tc>
      </w:tr>
      <w:tr w:rsidR="00CE64AF" w14:paraId="5AB0C0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1AEA9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65719" w14:textId="77777777" w:rsidR="00CE64AF" w:rsidRDefault="00000000">
            <w:r>
              <w:rPr>
                <w:color w:val="1B1B1B"/>
                <w:sz w:val="20"/>
                <w:szCs w:val="20"/>
              </w:rPr>
              <w:t>Encoding / Transcoding 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81B6B" w14:textId="77777777" w:rsidR="00CE64AF" w:rsidRDefault="00000000">
            <w:proofErr w:type="spellStart"/>
            <w:r>
              <w:rPr>
                <w:color w:val="1B1B1B"/>
                <w:sz w:val="20"/>
                <w:szCs w:val="20"/>
              </w:rPr>
              <w:t>FFmpeg</w:t>
            </w:r>
            <w:proofErr w:type="spellEnd"/>
            <w:r>
              <w:rPr>
                <w:color w:val="1B1B1B"/>
                <w:sz w:val="20"/>
                <w:szCs w:val="20"/>
              </w:rPr>
              <w:t>-based real-time transcoding to ABR rendition ladders</w:t>
            </w:r>
          </w:p>
        </w:tc>
      </w:tr>
      <w:tr w:rsidR="00CE64AF" w14:paraId="117DE01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D4AEC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02CE8" w14:textId="77777777" w:rsidR="00CE64AF" w:rsidRDefault="00000000">
            <w:r>
              <w:rPr>
                <w:color w:val="1B1B1B"/>
                <w:sz w:val="20"/>
                <w:szCs w:val="20"/>
              </w:rPr>
              <w:t>Streaming Origin 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78CB5" w14:textId="77777777" w:rsidR="00CE64AF" w:rsidRDefault="00000000">
            <w:proofErr w:type="spellStart"/>
            <w:r>
              <w:rPr>
                <w:color w:val="1B1B1B"/>
                <w:sz w:val="20"/>
                <w:szCs w:val="20"/>
              </w:rPr>
              <w:t>MediaMTX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cluster publishing HLS / RTMP / LL-HLS</w:t>
            </w:r>
          </w:p>
        </w:tc>
      </w:tr>
      <w:tr w:rsidR="00CE64AF" w14:paraId="67F59F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A67C9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C61EA" w14:textId="77777777" w:rsidR="00CE64AF" w:rsidRDefault="00000000">
            <w:r>
              <w:rPr>
                <w:color w:val="1B1B1B"/>
                <w:sz w:val="20"/>
                <w:szCs w:val="20"/>
              </w:rPr>
              <w:t>API &amp; Application 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503F4" w14:textId="77777777" w:rsidR="00CE64AF" w:rsidRDefault="00000000">
            <w:r>
              <w:rPr>
                <w:color w:val="1B1B1B"/>
                <w:sz w:val="20"/>
                <w:szCs w:val="20"/>
              </w:rPr>
              <w:t>Node.js + Express microservices delivering REST APIs, webhooks, video wall UI and admin console</w:t>
            </w:r>
          </w:p>
        </w:tc>
      </w:tr>
      <w:tr w:rsidR="00CE64AF" w14:paraId="1A5854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2E9B3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C5996" w14:textId="77777777" w:rsidR="00CE64AF" w:rsidRDefault="00000000">
            <w:r>
              <w:rPr>
                <w:color w:val="1B1B1B"/>
                <w:sz w:val="20"/>
                <w:szCs w:val="20"/>
              </w:rPr>
              <w:t>Storage 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059600" w14:textId="77777777" w:rsidR="00CE64AF" w:rsidRDefault="00000000">
            <w:r>
              <w:rPr>
                <w:color w:val="1B1B1B"/>
                <w:sz w:val="20"/>
                <w:szCs w:val="20"/>
              </w:rPr>
              <w:t>Rolling fMP4 recording archive (NAS) + MongoDB metadata store</w:t>
            </w:r>
          </w:p>
        </w:tc>
      </w:tr>
      <w:tr w:rsidR="00CE64AF" w14:paraId="39AAB6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BE89D2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lastRenderedPageBreak/>
              <w:t>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BA1DF3" w14:textId="77777777" w:rsidR="00CE64AF" w:rsidRDefault="00000000">
            <w:r>
              <w:rPr>
                <w:color w:val="1B1B1B"/>
                <w:sz w:val="20"/>
                <w:szCs w:val="20"/>
              </w:rPr>
              <w:t>Observability &amp; Security Tier</w:t>
            </w:r>
          </w:p>
        </w:tc>
        <w:tc>
          <w:tcPr>
            <w:tcW w:w="5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BB2E4" w14:textId="77777777" w:rsidR="00CE64AF" w:rsidRDefault="00000000">
            <w:proofErr w:type="spellStart"/>
            <w:r>
              <w:rPr>
                <w:color w:val="1B1B1B"/>
                <w:sz w:val="20"/>
                <w:szCs w:val="20"/>
              </w:rPr>
              <w:t>Centralised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ELK logging, Prometheus/Grafana metrics, WAF, IDS/IPS and audit trail</w:t>
            </w:r>
          </w:p>
        </w:tc>
      </w:tr>
    </w:tbl>
    <w:p w14:paraId="6534F9B2" w14:textId="77777777" w:rsidR="00CE64AF" w:rsidRDefault="00000000">
      <w:pPr>
        <w:pStyle w:val="Heading3"/>
      </w:pPr>
      <w:r>
        <w:rPr>
          <w:color w:val="E67E22"/>
        </w:rPr>
        <w:t>Figure 1 — High-Level CMU Architecture (7 Tiers)</w:t>
      </w:r>
    </w:p>
    <w:p w14:paraId="481812B8" w14:textId="284B249D" w:rsidR="002C48F0" w:rsidRDefault="002C48F0">
      <w:pPr>
        <w:spacing w:before="120" w:after="80"/>
        <w:rPr>
          <w:b/>
          <w:bCs/>
          <w:color w:val="E67E22"/>
          <w:sz w:val="20"/>
          <w:szCs w:val="20"/>
        </w:rPr>
      </w:pPr>
      <w:r w:rsidRPr="002C48F0">
        <w:rPr>
          <w:b/>
          <w:bCs/>
          <w:color w:val="E67E22"/>
          <w:sz w:val="20"/>
          <w:szCs w:val="20"/>
        </w:rPr>
        <w:drawing>
          <wp:inline distT="0" distB="0" distL="0" distR="0" wp14:anchorId="65C8648A" wp14:editId="76EFAED9">
            <wp:extent cx="5943600" cy="4055110"/>
            <wp:effectExtent l="0" t="0" r="0" b="2540"/>
            <wp:docPr id="1956585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85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D7C7" w14:textId="27B6007C" w:rsidR="00CE64AF" w:rsidRDefault="00000000">
      <w:pPr>
        <w:spacing w:before="120" w:after="80"/>
      </w:pPr>
      <w:r>
        <w:rPr>
          <w:i/>
          <w:iCs/>
          <w:color w:val="595959"/>
          <w:sz w:val="20"/>
          <w:szCs w:val="20"/>
        </w:rPr>
        <w:t>Figure 1 — CMU 7-Tier Architecture</w:t>
      </w:r>
    </w:p>
    <w:p w14:paraId="2E32A3C1" w14:textId="77777777" w:rsidR="00CE64AF" w:rsidRDefault="00000000">
      <w:pPr>
        <w:pStyle w:val="Heading3"/>
      </w:pPr>
      <w:r>
        <w:t>End-to-End Data Flow (per channel)</w:t>
      </w:r>
    </w:p>
    <w:p w14:paraId="67C0F5E8" w14:textId="5739C833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Step 1 — Acquisition: </w:t>
      </w:r>
      <w:r>
        <w:t>Source A (satellite/IRD), Source B (IP/multicast) and Source C (</w:t>
      </w:r>
      <w:r w:rsidR="003D2670">
        <w:t>IP/multicast</w:t>
      </w:r>
      <w:r>
        <w:t>) deliver the live signal.</w:t>
      </w:r>
    </w:p>
    <w:p w14:paraId="70A6BA77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Step 2 — Health Probing: </w:t>
      </w:r>
      <w:r>
        <w:t>each source is evaluated every 1–2 s against signal-presence, bitrate-floor, PCR continuity and (optionally) blank-frame heuristics.</w:t>
      </w:r>
    </w:p>
    <w:p w14:paraId="474C6ABB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Step 3 — Failover: </w:t>
      </w:r>
      <w:r>
        <w:t>if the active source fails the probe, the orchestrator promotes the next healthy source within ≤ 2 s; downstream URL is unchanged.</w:t>
      </w:r>
    </w:p>
    <w:p w14:paraId="59A75961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Step 4 — Transcoding: </w:t>
      </w:r>
      <w:proofErr w:type="spellStart"/>
      <w:r>
        <w:t>FFmpeg</w:t>
      </w:r>
      <w:proofErr w:type="spellEnd"/>
      <w:r>
        <w:t xml:space="preserve"> produces three ABR renditions per channel; segment length 4 s (default).</w:t>
      </w:r>
    </w:p>
    <w:p w14:paraId="041CC917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Step 5 — Publishing: </w:t>
      </w:r>
      <w:r>
        <w:t xml:space="preserve">transcoded streams are pushed via RTMP to </w:t>
      </w:r>
      <w:proofErr w:type="spellStart"/>
      <w:r>
        <w:t>MediaMTX</w:t>
      </w:r>
      <w:proofErr w:type="spellEnd"/>
      <w:r>
        <w:t xml:space="preserve"> origin (:1935) and republished as HLS (:8888).</w:t>
      </w:r>
    </w:p>
    <w:p w14:paraId="5F5B2B94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lastRenderedPageBreak/>
        <w:t xml:space="preserve">Step 6 — Distribution: </w:t>
      </w:r>
      <w:proofErr w:type="spellStart"/>
      <w:r>
        <w:t>authorised</w:t>
      </w:r>
      <w:proofErr w:type="spellEnd"/>
      <w:r>
        <w:t xml:space="preserve"> clients retrieve streams over HTTPS via the API gateway with auth, </w:t>
      </w:r>
      <w:proofErr w:type="spellStart"/>
      <w:r>
        <w:t>authorisation</w:t>
      </w:r>
      <w:proofErr w:type="spellEnd"/>
      <w:r>
        <w:t xml:space="preserve"> and rate-limit.</w:t>
      </w:r>
    </w:p>
    <w:p w14:paraId="47A3BDC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Step 7 — Recording &amp; Logging: </w:t>
      </w:r>
      <w:r>
        <w:t>a recorder writes rolling segments to the NAS; every lifecycle event is logged centrally.</w:t>
      </w:r>
    </w:p>
    <w:p w14:paraId="6FB39204" w14:textId="77777777" w:rsidR="00CE64AF" w:rsidRDefault="00000000">
      <w:pPr>
        <w:pStyle w:val="Heading3"/>
      </w:pPr>
      <w:r>
        <w:rPr>
          <w:color w:val="E67E22"/>
        </w:rPr>
        <w:t>Figure 2 — Per-Channel Data Flow with 3-Source Failover</w:t>
      </w:r>
    </w:p>
    <w:p w14:paraId="6A71A0B4" w14:textId="50A9C873" w:rsidR="000C0B97" w:rsidRDefault="000C0B97">
      <w:pPr>
        <w:spacing w:before="120" w:after="80"/>
        <w:rPr>
          <w:i/>
          <w:iCs/>
          <w:color w:val="595959"/>
          <w:sz w:val="20"/>
          <w:szCs w:val="20"/>
        </w:rPr>
      </w:pPr>
      <w:r w:rsidRPr="000C0B97">
        <w:rPr>
          <w:i/>
          <w:iCs/>
          <w:color w:val="595959"/>
          <w:sz w:val="20"/>
          <w:szCs w:val="20"/>
        </w:rPr>
        <w:drawing>
          <wp:inline distT="0" distB="0" distL="0" distR="0" wp14:anchorId="1C7BCC74" wp14:editId="19A647C2">
            <wp:extent cx="5943600" cy="2712720"/>
            <wp:effectExtent l="0" t="0" r="0" b="0"/>
            <wp:docPr id="91118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80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CD84" w14:textId="6B59ADE8" w:rsidR="00CE64AF" w:rsidRDefault="00000000">
      <w:pPr>
        <w:spacing w:before="120" w:after="80"/>
      </w:pPr>
      <w:r>
        <w:rPr>
          <w:i/>
          <w:iCs/>
          <w:color w:val="595959"/>
          <w:sz w:val="20"/>
          <w:szCs w:val="20"/>
        </w:rPr>
        <w:t>Figure 2 — Per-Channel Data Flow &amp; Failover</w:t>
      </w:r>
    </w:p>
    <w:p w14:paraId="203FB814" w14:textId="77777777" w:rsidR="00CE64AF" w:rsidRDefault="00000000">
      <w:pPr>
        <w:pStyle w:val="Heading3"/>
      </w:pPr>
      <w:r>
        <w:t>API Exposure (REST + Webhooks)</w:t>
      </w:r>
    </w:p>
    <w:p w14:paraId="4785AC2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>GET /</w:t>
      </w:r>
      <w:proofErr w:type="spellStart"/>
      <w:r>
        <w:rPr>
          <w:b/>
          <w:bCs/>
          <w:color w:val="1E8449"/>
        </w:rPr>
        <w:t>api</w:t>
      </w:r>
      <w:proofErr w:type="spellEnd"/>
      <w:r>
        <w:rPr>
          <w:b/>
          <w:bCs/>
          <w:color w:val="1E8449"/>
        </w:rPr>
        <w:t xml:space="preserve">/v1/channels </w:t>
      </w:r>
      <w:r>
        <w:t>— list of all channels with metadata (id, name, language, category, region, current source, status).</w:t>
      </w:r>
    </w:p>
    <w:p w14:paraId="6E2A7303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>GET /</w:t>
      </w:r>
      <w:proofErr w:type="spellStart"/>
      <w:r>
        <w:rPr>
          <w:b/>
          <w:bCs/>
          <w:color w:val="1E8449"/>
        </w:rPr>
        <w:t>api</w:t>
      </w:r>
      <w:proofErr w:type="spellEnd"/>
      <w:r>
        <w:rPr>
          <w:b/>
          <w:bCs/>
          <w:color w:val="1E8449"/>
        </w:rPr>
        <w:t xml:space="preserve">/v1/channels/{id}/playlist.m3u8 </w:t>
      </w:r>
      <w:r>
        <w:t>— signed, authenticated HLS playlist URL.</w:t>
      </w:r>
    </w:p>
    <w:p w14:paraId="6D8B3D4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>GET /</w:t>
      </w:r>
      <w:proofErr w:type="spellStart"/>
      <w:r>
        <w:rPr>
          <w:b/>
          <w:bCs/>
          <w:color w:val="1E8449"/>
        </w:rPr>
        <w:t>api</w:t>
      </w:r>
      <w:proofErr w:type="spellEnd"/>
      <w:r>
        <w:rPr>
          <w:b/>
          <w:bCs/>
          <w:color w:val="1E8449"/>
        </w:rPr>
        <w:t xml:space="preserve">/v1/channels/{id}/status </w:t>
      </w:r>
      <w:r>
        <w:t>— real-time source, last failover, uptime and current bitrate.</w:t>
      </w:r>
    </w:p>
    <w:p w14:paraId="11BB1BD3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>GET /</w:t>
      </w:r>
      <w:proofErr w:type="spellStart"/>
      <w:r>
        <w:rPr>
          <w:b/>
          <w:bCs/>
          <w:color w:val="1E8449"/>
        </w:rPr>
        <w:t>api</w:t>
      </w:r>
      <w:proofErr w:type="spellEnd"/>
      <w:r>
        <w:rPr>
          <w:b/>
          <w:bCs/>
          <w:color w:val="1E8449"/>
        </w:rPr>
        <w:t xml:space="preserve">/v1/recordings </w:t>
      </w:r>
      <w:r>
        <w:t>— recorded segment lookup by channel and time window.</w:t>
      </w:r>
    </w:p>
    <w:p w14:paraId="52271C55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>GET /</w:t>
      </w:r>
      <w:proofErr w:type="spellStart"/>
      <w:r>
        <w:rPr>
          <w:b/>
          <w:bCs/>
          <w:color w:val="1E8449"/>
        </w:rPr>
        <w:t>api</w:t>
      </w:r>
      <w:proofErr w:type="spellEnd"/>
      <w:r>
        <w:rPr>
          <w:b/>
          <w:bCs/>
          <w:color w:val="1E8449"/>
        </w:rPr>
        <w:t xml:space="preserve">/v1/recordings/{id}/clip </w:t>
      </w:r>
      <w:r>
        <w:t>— on-demand clip generation.</w:t>
      </w:r>
    </w:p>
    <w:p w14:paraId="4176C8F0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>GET /</w:t>
      </w:r>
      <w:proofErr w:type="spellStart"/>
      <w:r>
        <w:rPr>
          <w:b/>
          <w:bCs/>
          <w:color w:val="1E8449"/>
        </w:rPr>
        <w:t>api</w:t>
      </w:r>
      <w:proofErr w:type="spellEnd"/>
      <w:r>
        <w:rPr>
          <w:b/>
          <w:bCs/>
          <w:color w:val="1E8449"/>
        </w:rPr>
        <w:t xml:space="preserve">/v1/events </w:t>
      </w:r>
      <w:r>
        <w:t>— auditable platform events (failovers, access, errors).</w:t>
      </w:r>
    </w:p>
    <w:p w14:paraId="050773C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>GET /</w:t>
      </w:r>
      <w:proofErr w:type="spellStart"/>
      <w:r>
        <w:rPr>
          <w:b/>
          <w:bCs/>
          <w:color w:val="1E8449"/>
        </w:rPr>
        <w:t>api</w:t>
      </w:r>
      <w:proofErr w:type="spellEnd"/>
      <w:r>
        <w:rPr>
          <w:b/>
          <w:bCs/>
          <w:color w:val="1E8449"/>
        </w:rPr>
        <w:t xml:space="preserve">/v1/metadata/{channel}/transcript </w:t>
      </w:r>
      <w:r>
        <w:t>— speech-to-text transcript stream.</w:t>
      </w:r>
    </w:p>
    <w:p w14:paraId="09F19C45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Webhook subscriptions </w:t>
      </w:r>
      <w:r>
        <w:t>— for failover events, content alerts and recording completions; HMAC-SHA256 signed payloads.</w:t>
      </w:r>
    </w:p>
    <w:p w14:paraId="1504CA07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Developer artefacts </w:t>
      </w:r>
      <w:r>
        <w:t xml:space="preserve">— </w:t>
      </w:r>
      <w:proofErr w:type="spellStart"/>
      <w:r>
        <w:t>OpenAPI</w:t>
      </w:r>
      <w:proofErr w:type="spellEnd"/>
      <w:r>
        <w:t xml:space="preserve"> 3.1 spec, Postman collection, Node.js and Python SDKs delivered at go-live.</w:t>
      </w:r>
    </w:p>
    <w:p w14:paraId="5C5F789A" w14:textId="77777777" w:rsidR="0055441C" w:rsidRDefault="0055441C">
      <w:pPr>
        <w:rPr>
          <w:b/>
          <w:bCs/>
          <w:color w:val="6C3483"/>
          <w:sz w:val="26"/>
          <w:szCs w:val="26"/>
        </w:rPr>
      </w:pPr>
      <w:r>
        <w:br w:type="page"/>
      </w:r>
    </w:p>
    <w:p w14:paraId="73C7228A" w14:textId="1F06A11C" w:rsidR="00CE64AF" w:rsidRDefault="00000000">
      <w:pPr>
        <w:pStyle w:val="Heading3"/>
      </w:pPr>
      <w:r>
        <w:lastRenderedPageBreak/>
        <w:t>Video Wall</w:t>
      </w:r>
    </w:p>
    <w:p w14:paraId="39850A95" w14:textId="77777777" w:rsidR="00CE64AF" w:rsidRDefault="00000000">
      <w:pPr>
        <w:spacing w:after="120" w:line="300" w:lineRule="auto"/>
        <w:jc w:val="both"/>
      </w:pPr>
      <w:r>
        <w:t xml:space="preserve">Browser-native </w:t>
      </w:r>
      <w:r>
        <w:rPr>
          <w:b/>
          <w:bCs/>
        </w:rPr>
        <w:t>React + Vite + hls.js</w:t>
      </w:r>
      <w:r>
        <w:t xml:space="preserve"> Single Page Application with </w:t>
      </w:r>
      <w:r>
        <w:rPr>
          <w:b/>
          <w:bCs/>
          <w:color w:val="C0392B"/>
        </w:rPr>
        <w:t xml:space="preserve">six or more configurable layouts </w:t>
      </w:r>
      <w:r>
        <w:t xml:space="preserve">— 1×1, 2×2, 3×3, 4×4, 5×5, 6×4/8×4 large wall, and a </w:t>
      </w:r>
      <w:proofErr w:type="spellStart"/>
      <w:r>
        <w:t>PiP</w:t>
      </w:r>
      <w:proofErr w:type="spellEnd"/>
      <w:r>
        <w:t xml:space="preserve">-focus mode. Layouts are saved per user, recalled on login. Closed captions, on-screen channel labels and a </w:t>
      </w:r>
      <w:proofErr w:type="spellStart"/>
      <w:r>
        <w:t>synchronised</w:t>
      </w:r>
      <w:proofErr w:type="spellEnd"/>
      <w:r>
        <w:t xml:space="preserve"> time-strip are configurable globally.</w:t>
      </w:r>
    </w:p>
    <w:p w14:paraId="3FF3D91C" w14:textId="77777777" w:rsidR="00CE64AF" w:rsidRDefault="00000000">
      <w:pPr>
        <w:pStyle w:val="Heading2"/>
      </w:pPr>
      <w:proofErr w:type="gramStart"/>
      <w:r>
        <w:t>1.C  Security</w:t>
      </w:r>
      <w:proofErr w:type="gramEnd"/>
      <w:r>
        <w:t>, Scalability, Redundancy and 24×7 Operations</w:t>
      </w:r>
    </w:p>
    <w:p w14:paraId="08DCDEFE" w14:textId="77777777" w:rsidR="00CE64AF" w:rsidRDefault="00000000">
      <w:pPr>
        <w:pStyle w:val="Heading3"/>
      </w:pPr>
      <w:proofErr w:type="gramStart"/>
      <w:r>
        <w:rPr>
          <w:color w:val="C0392B"/>
        </w:rPr>
        <w:t>1.C.1  Security</w:t>
      </w:r>
      <w:proofErr w:type="gramEnd"/>
      <w:r>
        <w:rPr>
          <w:color w:val="C0392B"/>
        </w:rPr>
        <w:t xml:space="preserve"> — </w:t>
      </w:r>
      <w:proofErr w:type="spellStart"/>
      <w:r>
        <w:rPr>
          <w:color w:val="C0392B"/>
        </w:rPr>
        <w:t>Defence</w:t>
      </w:r>
      <w:proofErr w:type="spellEnd"/>
      <w:r>
        <w:rPr>
          <w:color w:val="C0392B"/>
        </w:rPr>
        <w:t>-in-Depth</w:t>
      </w:r>
    </w:p>
    <w:p w14:paraId="1C63654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Perimeter: </w:t>
      </w:r>
      <w:r>
        <w:t>Next-Gen Firewall + IDS/IPS + WAF + geo-IP filtering + DDoS scrubbing.</w:t>
      </w:r>
    </w:p>
    <w:p w14:paraId="2C30442F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Transport: </w:t>
      </w:r>
      <w:r>
        <w:t>TLS 1.2+ on every HTTP/HTTPS path; HSTS; modern cipher suites only.</w:t>
      </w:r>
    </w:p>
    <w:p w14:paraId="52B4832F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At-rest encryption: </w:t>
      </w:r>
      <w:r>
        <w:t>AES-256 on recording storage and database backups.</w:t>
      </w:r>
    </w:p>
    <w:p w14:paraId="7219802E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Identity: </w:t>
      </w:r>
      <w:r>
        <w:t>OAuth 2.0 + JWT; optional OIDC federation; MFA mandatory for administrative roles.</w:t>
      </w:r>
    </w:p>
    <w:p w14:paraId="57576A4F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RBAC: </w:t>
      </w:r>
      <w:r>
        <w:t>predefined roles (Viewer / Analyst / Operator / Administrator / Auditor) with custom roles supported.</w:t>
      </w:r>
    </w:p>
    <w:p w14:paraId="4F962D71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Rate Limiting: </w:t>
      </w:r>
      <w:r>
        <w:t>per-tenant token-bucket limits per endpoint group; HTTP 429 with Retry-After.</w:t>
      </w:r>
    </w:p>
    <w:p w14:paraId="4F5A329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URL Signing: </w:t>
      </w:r>
      <w:r>
        <w:t xml:space="preserve">time-limited signed HLS playlist URLs prevent </w:t>
      </w:r>
      <w:proofErr w:type="spellStart"/>
      <w:r>
        <w:t>unauthorised</w:t>
      </w:r>
      <w:proofErr w:type="spellEnd"/>
      <w:r>
        <w:t xml:space="preserve"> re-sharing.</w:t>
      </w:r>
    </w:p>
    <w:p w14:paraId="5253FCA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Hardening: </w:t>
      </w:r>
      <w:r>
        <w:t xml:space="preserve">CIS-aligned OS hardening, </w:t>
      </w:r>
      <w:proofErr w:type="spellStart"/>
      <w:r>
        <w:t>auditd</w:t>
      </w:r>
      <w:proofErr w:type="spellEnd"/>
      <w:r>
        <w:t xml:space="preserve"> kernel audit, fail2ban on management hosts.</w:t>
      </w:r>
    </w:p>
    <w:p w14:paraId="7B10BA81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Vulnerability Management: </w:t>
      </w:r>
      <w:r>
        <w:t>monthly scans, quarterly patch cycle, emergency CVE patching.</w:t>
      </w:r>
    </w:p>
    <w:p w14:paraId="4BCFE245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Audit Trail: </w:t>
      </w:r>
      <w:r>
        <w:t>immutable write-once logging for all administrative actions; exportable to DEMP audit authority.</w:t>
      </w:r>
    </w:p>
    <w:p w14:paraId="01285134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C0392B"/>
        </w:rPr>
        <w:t xml:space="preserve">Network Segmentation: </w:t>
      </w:r>
      <w:r>
        <w:t>DMZ / Acquisition / Processing / Storage / Management / DR zones with east-west firewall rules.</w:t>
      </w:r>
    </w:p>
    <w:p w14:paraId="02BFED18" w14:textId="77777777" w:rsidR="00CE64AF" w:rsidRDefault="00000000">
      <w:pPr>
        <w:pStyle w:val="Heading3"/>
      </w:pPr>
      <w:r>
        <w:rPr>
          <w:color w:val="E67E22"/>
        </w:rPr>
        <w:t>Figure 3 — Network Security Zones</w:t>
      </w:r>
    </w:p>
    <w:p w14:paraId="4875ECB3" w14:textId="087F496F" w:rsidR="000C0B97" w:rsidRDefault="000C0B97">
      <w:pPr>
        <w:spacing w:before="120" w:after="80"/>
        <w:rPr>
          <w:i/>
          <w:iCs/>
          <w:color w:val="595959"/>
          <w:sz w:val="20"/>
          <w:szCs w:val="20"/>
        </w:rPr>
      </w:pPr>
      <w:r w:rsidRPr="000C0B97">
        <w:rPr>
          <w:i/>
          <w:iCs/>
          <w:color w:val="595959"/>
          <w:sz w:val="20"/>
          <w:szCs w:val="20"/>
        </w:rPr>
        <w:drawing>
          <wp:inline distT="0" distB="0" distL="0" distR="0" wp14:anchorId="1630C9A5" wp14:editId="4A241729">
            <wp:extent cx="5943600" cy="828675"/>
            <wp:effectExtent l="0" t="0" r="0" b="9525"/>
            <wp:docPr id="23425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598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0092" w14:textId="0E21F9B9" w:rsidR="00CE64AF" w:rsidRDefault="00000000">
      <w:pPr>
        <w:spacing w:before="120" w:after="80"/>
      </w:pPr>
      <w:r>
        <w:rPr>
          <w:i/>
          <w:iCs/>
          <w:color w:val="595959"/>
          <w:sz w:val="20"/>
          <w:szCs w:val="20"/>
        </w:rPr>
        <w:t>Figure 3 — Security Zones</w:t>
      </w:r>
    </w:p>
    <w:p w14:paraId="22F44256" w14:textId="77777777" w:rsidR="00CE64AF" w:rsidRDefault="00000000">
      <w:pPr>
        <w:pStyle w:val="Heading3"/>
      </w:pPr>
      <w:proofErr w:type="gramStart"/>
      <w:r>
        <w:rPr>
          <w:color w:val="16A085"/>
        </w:rPr>
        <w:t>1.C.2  Scalability</w:t>
      </w:r>
      <w:proofErr w:type="gramEnd"/>
    </w:p>
    <w:p w14:paraId="0FA19EA8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6A085"/>
        </w:rPr>
        <w:t>Horizontal scale-out</w:t>
      </w:r>
      <w:r>
        <w:t xml:space="preserve"> on every tier — ingest, encoder, origin or API nodes added without architectural redesign.</w:t>
      </w:r>
    </w:p>
    <w:p w14:paraId="46505C76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6A085"/>
        </w:rPr>
        <w:t xml:space="preserve">Stateless application tier </w:t>
      </w:r>
      <w:r>
        <w:t>— services can be killed and re-instantiated without data loss; auto-scaling under load.</w:t>
      </w:r>
    </w:p>
    <w:p w14:paraId="13F7F50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6A085"/>
        </w:rPr>
        <w:t xml:space="preserve">Caching tier (optional) </w:t>
      </w:r>
      <w:r>
        <w:t>— CDN or internal cache layer for high fan-out distribution.</w:t>
      </w:r>
    </w:p>
    <w:p w14:paraId="2A7F14E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6A085"/>
        </w:rPr>
        <w:lastRenderedPageBreak/>
        <w:t xml:space="preserve">Capacity headroom </w:t>
      </w:r>
      <w:r>
        <w:t>built into initial sizing for additional channels beyond 124.</w:t>
      </w:r>
    </w:p>
    <w:p w14:paraId="6851F78C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6A085"/>
        </w:rPr>
        <w:t xml:space="preserve">Docker + Compose / Kubernetes </w:t>
      </w:r>
      <w:r>
        <w:t>orchestration for consistent, repeatable scaling operations.</w:t>
      </w:r>
    </w:p>
    <w:p w14:paraId="2B92ABF3" w14:textId="77777777" w:rsidR="00CE64AF" w:rsidRDefault="00000000">
      <w:pPr>
        <w:pStyle w:val="Heading3"/>
      </w:pPr>
      <w:proofErr w:type="gramStart"/>
      <w:r>
        <w:rPr>
          <w:color w:val="1E8449"/>
        </w:rPr>
        <w:t>1.C.3  Redundancy</w:t>
      </w:r>
      <w:proofErr w:type="gramEnd"/>
    </w:p>
    <w:p w14:paraId="34DB46F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3-source failover per channel </w:t>
      </w:r>
      <w:r>
        <w:t>with sub-2-second switch-over.</w:t>
      </w:r>
    </w:p>
    <w:p w14:paraId="5B3D783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Active-active streaming origin </w:t>
      </w:r>
      <w:r>
        <w:t xml:space="preserve">— each channel published to ≥ 2 </w:t>
      </w:r>
      <w:proofErr w:type="spellStart"/>
      <w:r>
        <w:t>MediaMTX</w:t>
      </w:r>
      <w:proofErr w:type="spellEnd"/>
      <w:r>
        <w:t xml:space="preserve"> nodes.</w:t>
      </w:r>
    </w:p>
    <w:p w14:paraId="6038FE8A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Active-active ingest </w:t>
      </w:r>
      <w:r>
        <w:t>— dual ingest nodes with health-based traffic steering.</w:t>
      </w:r>
    </w:p>
    <w:p w14:paraId="0589CEF3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MongoDB replica set </w:t>
      </w:r>
      <w:r>
        <w:t>(Primary + Secondary + Arbiter) for metadata HA.</w:t>
      </w:r>
    </w:p>
    <w:p w14:paraId="12D4F973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NAS RAID-6 + hot-spare </w:t>
      </w:r>
      <w:r>
        <w:t>for recording survivability.</w:t>
      </w:r>
    </w:p>
    <w:p w14:paraId="0F727AF6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Asynchronous DR replication </w:t>
      </w:r>
      <w:r>
        <w:t>to a secondary site — RTO 4 hours; RPO 15 minutes (metadata) / 1 hour (recordings).</w:t>
      </w:r>
    </w:p>
    <w:p w14:paraId="35E3DC1A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UPS + DG backup </w:t>
      </w:r>
      <w:r>
        <w:t>at the CMU facility (on-premise mode).</w:t>
      </w:r>
    </w:p>
    <w:p w14:paraId="017F95C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1E8449"/>
        </w:rPr>
        <w:t xml:space="preserve">Backup policy </w:t>
      </w:r>
      <w:r>
        <w:t>— daily incremental, weekly full, quarterly tested restore drills.</w:t>
      </w:r>
    </w:p>
    <w:p w14:paraId="16A1E650" w14:textId="77777777" w:rsidR="00CE64AF" w:rsidRDefault="00000000">
      <w:pPr>
        <w:pStyle w:val="Heading3"/>
      </w:pPr>
      <w:proofErr w:type="gramStart"/>
      <w:r>
        <w:rPr>
          <w:color w:val="E67E22"/>
        </w:rPr>
        <w:t>1.C.4  24</w:t>
      </w:r>
      <w:proofErr w:type="gramEnd"/>
      <w:r>
        <w:rPr>
          <w:color w:val="E67E22"/>
        </w:rPr>
        <w:t>×7 Operations</w:t>
      </w:r>
    </w:p>
    <w:p w14:paraId="5C0D379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Pakistan-based NOC </w:t>
      </w:r>
      <w:r>
        <w:t>manned 24×7 by Tier-1 / Tier-2 engineers.</w:t>
      </w:r>
    </w:p>
    <w:p w14:paraId="0219BD56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Dedicated DEMP dashboard: </w:t>
      </w:r>
      <w:r>
        <w:t xml:space="preserve">per-channel health, per-node metrics, API throughput, storage </w:t>
      </w:r>
      <w:proofErr w:type="spellStart"/>
      <w:r>
        <w:t>utilisation</w:t>
      </w:r>
      <w:proofErr w:type="spellEnd"/>
      <w:r>
        <w:t xml:space="preserve"> and incident queue.</w:t>
      </w:r>
    </w:p>
    <w:p w14:paraId="30814D95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Preventive maintenance: </w:t>
      </w:r>
      <w:r>
        <w:t>monthly OS patching, weekly health audits, quarterly DR drills.</w:t>
      </w:r>
    </w:p>
    <w:p w14:paraId="6B8A0F97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Change management: </w:t>
      </w:r>
      <w:r>
        <w:t>maintenance windows scheduled outside prime-time broadcast hours with advance notice to DEMP.</w:t>
      </w:r>
    </w:p>
    <w:p w14:paraId="2A85091F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E67E22"/>
        </w:rPr>
        <w:t xml:space="preserve">Monthly Service Review </w:t>
      </w:r>
      <w:r>
        <w:t>with formal SLA report.</w:t>
      </w:r>
    </w:p>
    <w:p w14:paraId="4CBBA814" w14:textId="77777777" w:rsidR="00CE64AF" w:rsidRDefault="00000000">
      <w:pPr>
        <w:pStyle w:val="Heading3"/>
      </w:pPr>
      <w:r>
        <w:t>Incident Management SLA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800"/>
        <w:gridCol w:w="1800"/>
        <w:gridCol w:w="1860"/>
      </w:tblGrid>
      <w:tr w:rsidR="00CE64AF" w14:paraId="697F99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BDB7C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0042D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D3447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B3A12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</w:tr>
      <w:tr w:rsidR="00CE64AF" w14:paraId="4760DF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C68CC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S1 — Critical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D48B5" w14:textId="77777777" w:rsidR="00CE64AF" w:rsidRDefault="00000000">
            <w:r>
              <w:rPr>
                <w:color w:val="1B1B1B"/>
                <w:sz w:val="20"/>
                <w:szCs w:val="20"/>
              </w:rPr>
              <w:t>Platform-wide outage / &gt; 25 channels down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AFF20" w14:textId="77777777" w:rsidR="00CE64AF" w:rsidRDefault="00000000">
            <w:r>
              <w:rPr>
                <w:color w:val="1B1B1B"/>
                <w:sz w:val="20"/>
                <w:szCs w:val="20"/>
              </w:rPr>
              <w:t>15 minutes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5162" w14:textId="77777777" w:rsidR="00CE64AF" w:rsidRDefault="00000000">
            <w:r>
              <w:rPr>
                <w:color w:val="1B1B1B"/>
                <w:sz w:val="20"/>
                <w:szCs w:val="20"/>
              </w:rPr>
              <w:t>4 hours</w:t>
            </w:r>
          </w:p>
        </w:tc>
      </w:tr>
      <w:tr w:rsidR="00CE64AF" w14:paraId="4EAD1E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B864B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S2 — High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BE60E" w14:textId="77777777" w:rsidR="00CE64AF" w:rsidRDefault="00000000">
            <w:r>
              <w:rPr>
                <w:color w:val="1B1B1B"/>
                <w:sz w:val="20"/>
                <w:szCs w:val="20"/>
              </w:rPr>
              <w:t>1–25 channels down or API degraded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575C2" w14:textId="77777777" w:rsidR="00CE64AF" w:rsidRDefault="00000000">
            <w:r>
              <w:rPr>
                <w:color w:val="1B1B1B"/>
                <w:sz w:val="20"/>
                <w:szCs w:val="20"/>
              </w:rPr>
              <w:t>30 minutes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3890B" w14:textId="77777777" w:rsidR="00CE64AF" w:rsidRDefault="00000000">
            <w:r>
              <w:rPr>
                <w:color w:val="1B1B1B"/>
                <w:sz w:val="20"/>
                <w:szCs w:val="20"/>
              </w:rPr>
              <w:t>8 hours</w:t>
            </w:r>
          </w:p>
        </w:tc>
      </w:tr>
      <w:tr w:rsidR="00CE64AF" w14:paraId="347381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119E3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S3 — Medium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AFB19" w14:textId="77777777" w:rsidR="00CE64AF" w:rsidRDefault="00000000">
            <w:r>
              <w:rPr>
                <w:color w:val="1B1B1B"/>
                <w:sz w:val="20"/>
                <w:szCs w:val="20"/>
              </w:rPr>
              <w:t>Single source failure with failover active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FBB8E" w14:textId="77777777" w:rsidR="00CE64AF" w:rsidRDefault="00000000">
            <w:r>
              <w:rPr>
                <w:color w:val="1B1B1B"/>
                <w:sz w:val="20"/>
                <w:szCs w:val="20"/>
              </w:rPr>
              <w:t>2 hours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B2FBE" w14:textId="77777777" w:rsidR="00CE64AF" w:rsidRDefault="00000000">
            <w:r>
              <w:rPr>
                <w:color w:val="1B1B1B"/>
                <w:sz w:val="20"/>
                <w:szCs w:val="20"/>
              </w:rPr>
              <w:t>1 business day</w:t>
            </w:r>
          </w:p>
        </w:tc>
      </w:tr>
      <w:tr w:rsidR="00CE64AF" w14:paraId="3E02F37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0D1C1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S4 — Low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BAA7C" w14:textId="77777777" w:rsidR="00CE64AF" w:rsidRDefault="00000000">
            <w:r>
              <w:rPr>
                <w:color w:val="1B1B1B"/>
                <w:sz w:val="20"/>
                <w:szCs w:val="20"/>
              </w:rPr>
              <w:t>Cosmetic or feature request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83AEE" w14:textId="77777777" w:rsidR="00CE64AF" w:rsidRDefault="00000000">
            <w:r>
              <w:rPr>
                <w:color w:val="1B1B1B"/>
                <w:sz w:val="20"/>
                <w:szCs w:val="20"/>
              </w:rPr>
              <w:t>1 business day</w:t>
            </w:r>
          </w:p>
        </w:tc>
        <w:tc>
          <w:tcPr>
            <w:tcW w:w="1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974CF" w14:textId="77777777" w:rsidR="00CE64AF" w:rsidRDefault="00000000">
            <w:r>
              <w:rPr>
                <w:color w:val="1B1B1B"/>
                <w:sz w:val="20"/>
                <w:szCs w:val="20"/>
              </w:rPr>
              <w:t>Next maintenance window</w:t>
            </w:r>
          </w:p>
        </w:tc>
      </w:tr>
    </w:tbl>
    <w:p w14:paraId="12428335" w14:textId="77777777" w:rsidR="00CE64AF" w:rsidRDefault="00000000">
      <w:pPr>
        <w:pStyle w:val="Heading1"/>
        <w:pageBreakBefore/>
      </w:pPr>
      <w:r>
        <w:lastRenderedPageBreak/>
        <w:t>2. Compliance with Standards &amp; Interoperability</w:t>
      </w:r>
    </w:p>
    <w:p w14:paraId="37EC5419" w14:textId="77777777" w:rsidR="00CE64AF" w:rsidRDefault="00000000">
      <w:pPr>
        <w:spacing w:after="120" w:line="300" w:lineRule="auto"/>
        <w:jc w:val="both"/>
      </w:pPr>
      <w:r>
        <w:t xml:space="preserve">BesTel’s proposed solution is built on </w:t>
      </w:r>
      <w:r>
        <w:rPr>
          <w:b/>
          <w:bCs/>
        </w:rPr>
        <w:t>open IETF, ISO/IEC, ITU-T and W3C standards</w:t>
      </w:r>
      <w:r>
        <w:t xml:space="preserve"> exclusively. Every protocol used is publicly documented, interoperability-tested and supported by multiple independent implementations. There is no proprietary lock-in.</w:t>
      </w:r>
    </w:p>
    <w:p w14:paraId="0063033A" w14:textId="77777777" w:rsidR="00CE64AF" w:rsidRDefault="00000000">
      <w:pPr>
        <w:pStyle w:val="Heading2"/>
      </w:pPr>
      <w:proofErr w:type="gramStart"/>
      <w:r>
        <w:t>2.A  Standards</w:t>
      </w:r>
      <w:proofErr w:type="gramEnd"/>
      <w:r>
        <w:t xml:space="preserve"> &amp; Protocols Adhered To</w:t>
      </w:r>
    </w:p>
    <w:p w14:paraId="717F67C3" w14:textId="77777777" w:rsidR="00CE64AF" w:rsidRDefault="00000000">
      <w:pPr>
        <w:pStyle w:val="Heading3"/>
      </w:pPr>
      <w:proofErr w:type="gramStart"/>
      <w:r>
        <w:rPr>
          <w:color w:val="0F4C81"/>
        </w:rPr>
        <w:t>2.A.1  Broadcast</w:t>
      </w:r>
      <w:proofErr w:type="gramEnd"/>
      <w:r>
        <w:rPr>
          <w:color w:val="0F4C81"/>
        </w:rPr>
        <w:t xml:space="preserve"> &amp; Streaming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CE64AF" w14:paraId="4A8ED1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C9DAD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9C50C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936FA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in CMU</w:t>
            </w:r>
          </w:p>
        </w:tc>
      </w:tr>
      <w:tr w:rsidR="00CE64AF" w14:paraId="76E4BA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B4D3E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MPEG-TS over UDP/RTP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F36FD" w14:textId="77777777" w:rsidR="00CE64AF" w:rsidRDefault="00000000">
            <w:r>
              <w:rPr>
                <w:color w:val="1B1B1B"/>
                <w:sz w:val="20"/>
                <w:szCs w:val="20"/>
              </w:rPr>
              <w:t>ISO/IEC 13818-1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5E3B" w14:textId="77777777" w:rsidR="00CE64AF" w:rsidRDefault="00000000">
            <w:r>
              <w:rPr>
                <w:color w:val="1B1B1B"/>
                <w:sz w:val="20"/>
                <w:szCs w:val="20"/>
              </w:rPr>
              <w:t>Primary satellite/IRD and telco multicast ingest</w:t>
            </w:r>
          </w:p>
        </w:tc>
      </w:tr>
      <w:tr w:rsidR="00CE64AF" w14:paraId="4ACEF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39BC3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HLS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B6AF9" w14:textId="77777777" w:rsidR="00CE64AF" w:rsidRDefault="00000000">
            <w:r>
              <w:rPr>
                <w:color w:val="1B1B1B"/>
                <w:sz w:val="20"/>
                <w:szCs w:val="20"/>
              </w:rPr>
              <w:t>RFC 8216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391D9" w14:textId="77777777" w:rsidR="00CE64AF" w:rsidRDefault="00000000">
            <w:r>
              <w:rPr>
                <w:color w:val="1B1B1B"/>
                <w:sz w:val="20"/>
                <w:szCs w:val="20"/>
              </w:rPr>
              <w:t>Browser-native delivery and selected ingest</w:t>
            </w:r>
          </w:p>
        </w:tc>
      </w:tr>
      <w:tr w:rsidR="00CE64AF" w14:paraId="05C01C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6ED25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MPEG-DASH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46182" w14:textId="77777777" w:rsidR="00CE64AF" w:rsidRDefault="00000000">
            <w:r>
              <w:rPr>
                <w:color w:val="1B1B1B"/>
                <w:sz w:val="20"/>
                <w:szCs w:val="20"/>
              </w:rPr>
              <w:t>ISO/IEC 23009-1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D937F" w14:textId="77777777" w:rsidR="00CE64AF" w:rsidRDefault="00000000">
            <w:r>
              <w:rPr>
                <w:color w:val="1B1B1B"/>
                <w:sz w:val="20"/>
                <w:szCs w:val="20"/>
              </w:rPr>
              <w:t>Optional ABR delivery</w:t>
            </w:r>
          </w:p>
        </w:tc>
      </w:tr>
      <w:tr w:rsidR="00CE64AF" w14:paraId="5417E8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0E1D71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Low-Latency HLS / LL-DASH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C4E38" w14:textId="77777777" w:rsidR="00CE64AF" w:rsidRDefault="00000000">
            <w:r>
              <w:rPr>
                <w:color w:val="1B1B1B"/>
                <w:sz w:val="20"/>
                <w:szCs w:val="20"/>
              </w:rPr>
              <w:t>Apple LL-HLS / DASH-IF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18FD6" w14:textId="77777777" w:rsidR="00CE64AF" w:rsidRDefault="00000000">
            <w:r>
              <w:rPr>
                <w:color w:val="1B1B1B"/>
                <w:sz w:val="20"/>
                <w:szCs w:val="20"/>
              </w:rPr>
              <w:t>Sub-2-second latency profiles</w:t>
            </w:r>
          </w:p>
        </w:tc>
      </w:tr>
      <w:tr w:rsidR="00CE64AF" w14:paraId="4E8B7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59B1E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RTMP / RTMPS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8CACC3" w14:textId="77777777" w:rsidR="00CE64AF" w:rsidRDefault="00000000">
            <w:r>
              <w:rPr>
                <w:color w:val="1B1B1B"/>
                <w:sz w:val="20"/>
                <w:szCs w:val="20"/>
              </w:rPr>
              <w:t>Adobe RTMP 1.0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C66AB" w14:textId="77777777" w:rsidR="00CE64AF" w:rsidRDefault="00000000">
            <w:r>
              <w:rPr>
                <w:color w:val="1B1B1B"/>
                <w:sz w:val="20"/>
                <w:szCs w:val="20"/>
              </w:rPr>
              <w:t>Push uplinks and legacy delivery</w:t>
            </w:r>
          </w:p>
        </w:tc>
      </w:tr>
      <w:tr w:rsidR="00CE64AF" w14:paraId="287844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827E0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RTSP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EA8B9" w14:textId="77777777" w:rsidR="00CE64AF" w:rsidRDefault="00000000">
            <w:r>
              <w:rPr>
                <w:color w:val="1B1B1B"/>
                <w:sz w:val="20"/>
                <w:szCs w:val="20"/>
              </w:rPr>
              <w:t>RFC 7826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B8DB6" w14:textId="77777777" w:rsidR="00CE64AF" w:rsidRDefault="00000000">
            <w:r>
              <w:rPr>
                <w:color w:val="1B1B1B"/>
                <w:sz w:val="20"/>
                <w:szCs w:val="20"/>
              </w:rPr>
              <w:t>IP camera/encoder uplinks</w:t>
            </w:r>
          </w:p>
        </w:tc>
      </w:tr>
      <w:tr w:rsidR="00CE64AF" w14:paraId="6E34C9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D784C2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H.264 / AVC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CDEBD" w14:textId="77777777" w:rsidR="00CE64AF" w:rsidRDefault="00000000">
            <w:r>
              <w:rPr>
                <w:color w:val="1B1B1B"/>
                <w:sz w:val="20"/>
                <w:szCs w:val="20"/>
              </w:rPr>
              <w:t>ITU-T H.264, MPEG-4 Part 10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9F7D0" w14:textId="77777777" w:rsidR="00CE64AF" w:rsidRDefault="00000000">
            <w:r>
              <w:rPr>
                <w:color w:val="1B1B1B"/>
                <w:sz w:val="20"/>
                <w:szCs w:val="20"/>
              </w:rPr>
              <w:t>Primary video codec</w:t>
            </w:r>
          </w:p>
        </w:tc>
      </w:tr>
      <w:tr w:rsidR="00CE64AF" w14:paraId="7E5BB4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030CB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H.265 / HEVC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CC6F8" w14:textId="77777777" w:rsidR="00CE64AF" w:rsidRDefault="00000000">
            <w:r>
              <w:rPr>
                <w:color w:val="1B1B1B"/>
                <w:sz w:val="20"/>
                <w:szCs w:val="20"/>
              </w:rPr>
              <w:t>ITU-T H.265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9EF3C" w14:textId="77777777" w:rsidR="00CE64AF" w:rsidRDefault="00000000">
            <w:r>
              <w:rPr>
                <w:color w:val="1B1B1B"/>
                <w:sz w:val="20"/>
                <w:szCs w:val="20"/>
              </w:rPr>
              <w:t>Optional high-density video codec</w:t>
            </w:r>
          </w:p>
        </w:tc>
      </w:tr>
      <w:tr w:rsidR="00CE64AF" w14:paraId="50C37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B1077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AAC-LC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3660B" w14:textId="77777777" w:rsidR="00CE64AF" w:rsidRDefault="00000000">
            <w:r>
              <w:rPr>
                <w:color w:val="1B1B1B"/>
                <w:sz w:val="20"/>
                <w:szCs w:val="20"/>
              </w:rPr>
              <w:t>ISO/IEC 14496-3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E9268" w14:textId="77777777" w:rsidR="00CE64AF" w:rsidRDefault="00000000">
            <w:r>
              <w:rPr>
                <w:color w:val="1B1B1B"/>
                <w:sz w:val="20"/>
                <w:szCs w:val="20"/>
              </w:rPr>
              <w:t>Audio codec</w:t>
            </w:r>
          </w:p>
        </w:tc>
      </w:tr>
      <w:tr w:rsidR="00CE64AF" w14:paraId="5E833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3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A233A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fMP4 / CMAF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64D27" w14:textId="77777777" w:rsidR="00CE64AF" w:rsidRDefault="00000000">
            <w:r>
              <w:rPr>
                <w:color w:val="1B1B1B"/>
                <w:sz w:val="20"/>
                <w:szCs w:val="20"/>
              </w:rPr>
              <w:t>ISO/IEC 14496-12, ISO/IEC 23000-19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A85FD" w14:textId="77777777" w:rsidR="00CE64AF" w:rsidRDefault="00000000">
            <w:r>
              <w:rPr>
                <w:color w:val="1B1B1B"/>
                <w:sz w:val="20"/>
                <w:szCs w:val="20"/>
              </w:rPr>
              <w:t>Segment container, CMAF-compatible</w:t>
            </w:r>
          </w:p>
        </w:tc>
      </w:tr>
    </w:tbl>
    <w:p w14:paraId="6BD2F574" w14:textId="77777777" w:rsidR="00CE64AF" w:rsidRDefault="00000000">
      <w:pPr>
        <w:pStyle w:val="Heading3"/>
      </w:pPr>
      <w:proofErr w:type="gramStart"/>
      <w:r>
        <w:rPr>
          <w:color w:val="1E8449"/>
        </w:rPr>
        <w:t>2.A.2  API</w:t>
      </w:r>
      <w:proofErr w:type="gramEnd"/>
      <w:r>
        <w:rPr>
          <w:color w:val="1E8449"/>
        </w:rPr>
        <w:t xml:space="preserve">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3960"/>
      </w:tblGrid>
      <w:tr w:rsidR="00CE64AF" w14:paraId="571B62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F5E7A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82133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E844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E61D2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in CMU</w:t>
            </w:r>
          </w:p>
        </w:tc>
      </w:tr>
      <w:tr w:rsidR="00CE64AF" w14:paraId="026F5D3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6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EC2F6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REST architectural style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A4AC1" w14:textId="77777777" w:rsidR="00CE64AF" w:rsidRDefault="00000000">
            <w:r>
              <w:rPr>
                <w:color w:val="1B1B1B"/>
                <w:sz w:val="20"/>
                <w:szCs w:val="20"/>
              </w:rPr>
              <w:t>Fielding, 2000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2C3D2" w14:textId="77777777" w:rsidR="00CE64AF" w:rsidRDefault="00000000">
            <w:r>
              <w:rPr>
                <w:color w:val="1B1B1B"/>
                <w:sz w:val="20"/>
                <w:szCs w:val="20"/>
              </w:rPr>
              <w:t>Resource-oriented, idempotent verbs</w:t>
            </w:r>
          </w:p>
        </w:tc>
      </w:tr>
      <w:tr w:rsidR="00CE64AF" w14:paraId="2BF497D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6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76EEF" w14:textId="77777777" w:rsidR="00CE64AF" w:rsidRDefault="00000000">
            <w:proofErr w:type="spellStart"/>
            <w:r>
              <w:rPr>
                <w:b/>
                <w:bCs/>
                <w:color w:val="1B1B1B"/>
                <w:sz w:val="20"/>
                <w:szCs w:val="20"/>
              </w:rPr>
              <w:t>OpenAPI</w:t>
            </w:r>
            <w:proofErr w:type="spellEnd"/>
            <w:r>
              <w:rPr>
                <w:b/>
                <w:bCs/>
                <w:color w:val="1B1B1B"/>
                <w:sz w:val="20"/>
                <w:szCs w:val="20"/>
              </w:rPr>
              <w:t xml:space="preserve"> Specification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476E8B" w14:textId="77777777" w:rsidR="00CE64AF" w:rsidRDefault="00000000">
            <w:r>
              <w:rPr>
                <w:color w:val="1B1B1B"/>
                <w:sz w:val="20"/>
                <w:szCs w:val="20"/>
              </w:rPr>
              <w:t>OAS 3.1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878F0" w14:textId="77777777" w:rsidR="00CE64AF" w:rsidRDefault="00000000">
            <w:r>
              <w:rPr>
                <w:color w:val="1B1B1B"/>
                <w:sz w:val="20"/>
                <w:szCs w:val="20"/>
              </w:rPr>
              <w:t>Published, versioned, machine-readable API contract</w:t>
            </w:r>
          </w:p>
        </w:tc>
      </w:tr>
      <w:tr w:rsidR="00CE64AF" w14:paraId="4072AF7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6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0C67A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JSON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B0DD6" w14:textId="77777777" w:rsidR="00CE64AF" w:rsidRDefault="00000000">
            <w:r>
              <w:rPr>
                <w:color w:val="1B1B1B"/>
                <w:sz w:val="20"/>
                <w:szCs w:val="20"/>
              </w:rPr>
              <w:t>RFC 8259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EAA94" w14:textId="77777777" w:rsidR="00CE64AF" w:rsidRDefault="00000000">
            <w:r>
              <w:rPr>
                <w:color w:val="1B1B1B"/>
                <w:sz w:val="20"/>
                <w:szCs w:val="20"/>
              </w:rPr>
              <w:t>All request/response payloads</w:t>
            </w:r>
          </w:p>
        </w:tc>
      </w:tr>
      <w:tr w:rsidR="00CE64AF" w14:paraId="6CC2A77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6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C1DE1E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JSON Schema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2EABB" w14:textId="77777777" w:rsidR="00CE64AF" w:rsidRDefault="00000000">
            <w:r>
              <w:rPr>
                <w:color w:val="1B1B1B"/>
                <w:sz w:val="20"/>
                <w:szCs w:val="20"/>
              </w:rPr>
              <w:t>draft 2020-12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3ECDD" w14:textId="77777777" w:rsidR="00CE64AF" w:rsidRDefault="00000000">
            <w:r>
              <w:rPr>
                <w:color w:val="1B1B1B"/>
                <w:sz w:val="20"/>
                <w:szCs w:val="20"/>
              </w:rPr>
              <w:t>Endpoint payload validation</w:t>
            </w:r>
          </w:p>
        </w:tc>
      </w:tr>
      <w:tr w:rsidR="00CE64AF" w14:paraId="63DA905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6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F3728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HTTP/1.1 + HTTP/2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B28E" w14:textId="77777777" w:rsidR="00CE64AF" w:rsidRDefault="00000000">
            <w:r>
              <w:rPr>
                <w:color w:val="1B1B1B"/>
                <w:sz w:val="20"/>
                <w:szCs w:val="20"/>
              </w:rPr>
              <w:t>RFC 7230 / RFC 9113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5ADD4" w14:textId="77777777" w:rsidR="00CE64AF" w:rsidRDefault="00000000">
            <w:r>
              <w:rPr>
                <w:color w:val="1B1B1B"/>
                <w:sz w:val="20"/>
                <w:szCs w:val="20"/>
              </w:rPr>
              <w:t>Transport, HTTPS enforced</w:t>
            </w:r>
          </w:p>
        </w:tc>
      </w:tr>
      <w:tr w:rsidR="00CE64AF" w14:paraId="743C5F2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6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0D3F1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Webhook signing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9913" w14:textId="77777777" w:rsidR="00CE64AF" w:rsidRDefault="00000000">
            <w:r>
              <w:rPr>
                <w:color w:val="1B1B1B"/>
                <w:sz w:val="20"/>
                <w:szCs w:val="20"/>
              </w:rPr>
              <w:t>HMAC-SHA256 (RFC 2104)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01D2F" w14:textId="77777777" w:rsidR="00CE64AF" w:rsidRDefault="00000000">
            <w:r>
              <w:rPr>
                <w:color w:val="1B1B1B"/>
                <w:sz w:val="20"/>
                <w:szCs w:val="20"/>
              </w:rPr>
              <w:t>Signed webhook payloads to subscribers</w:t>
            </w:r>
          </w:p>
        </w:tc>
      </w:tr>
    </w:tbl>
    <w:p w14:paraId="4B1B3528" w14:textId="77777777" w:rsidR="00CE64AF" w:rsidRDefault="00000000">
      <w:pPr>
        <w:pStyle w:val="Heading3"/>
      </w:pPr>
      <w:proofErr w:type="gramStart"/>
      <w:r>
        <w:rPr>
          <w:color w:val="C0392B"/>
        </w:rPr>
        <w:lastRenderedPageBreak/>
        <w:t>2.A.3  Security</w:t>
      </w:r>
      <w:proofErr w:type="gramEnd"/>
      <w:r>
        <w:rPr>
          <w:color w:val="C0392B"/>
        </w:rPr>
        <w:t xml:space="preserve">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CE64AF" w14:paraId="45AC62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31F36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15918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3DEEF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in CMU</w:t>
            </w:r>
          </w:p>
        </w:tc>
      </w:tr>
      <w:tr w:rsidR="00CE64AF" w14:paraId="465C4E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42DD0B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TLS 1.2 / 1.3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2698A7" w14:textId="77777777" w:rsidR="00CE64AF" w:rsidRDefault="00000000">
            <w:r>
              <w:rPr>
                <w:color w:val="1B1B1B"/>
                <w:sz w:val="20"/>
                <w:szCs w:val="20"/>
              </w:rPr>
              <w:t>RFC 5246 / RFC 8446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3E92" w14:textId="77777777" w:rsidR="00CE64AF" w:rsidRDefault="00000000">
            <w:r>
              <w:rPr>
                <w:color w:val="1B1B1B"/>
                <w:sz w:val="20"/>
                <w:szCs w:val="20"/>
              </w:rPr>
              <w:t>Transport encryption on every external path</w:t>
            </w:r>
          </w:p>
        </w:tc>
      </w:tr>
      <w:tr w:rsidR="00CE64AF" w14:paraId="253C48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8715B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OAuth 2.0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18A33" w14:textId="77777777" w:rsidR="00CE64AF" w:rsidRDefault="00000000">
            <w:r>
              <w:rPr>
                <w:color w:val="1B1B1B"/>
                <w:sz w:val="20"/>
                <w:szCs w:val="20"/>
              </w:rPr>
              <w:t>RFC 6749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F8DB6" w14:textId="77777777" w:rsidR="00CE64AF" w:rsidRDefault="00000000">
            <w:r>
              <w:rPr>
                <w:color w:val="1B1B1B"/>
                <w:sz w:val="20"/>
                <w:szCs w:val="20"/>
              </w:rPr>
              <w:t>Token-based authentication</w:t>
            </w:r>
          </w:p>
        </w:tc>
      </w:tr>
      <w:tr w:rsidR="00CE64AF" w14:paraId="05856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3DDE8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JWT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4CAF2" w14:textId="77777777" w:rsidR="00CE64AF" w:rsidRDefault="00000000">
            <w:r>
              <w:rPr>
                <w:color w:val="1B1B1B"/>
                <w:sz w:val="20"/>
                <w:szCs w:val="20"/>
              </w:rPr>
              <w:t>RFC 7519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A9290" w14:textId="77777777" w:rsidR="00CE64AF" w:rsidRDefault="00000000">
            <w:r>
              <w:rPr>
                <w:color w:val="1B1B1B"/>
                <w:sz w:val="20"/>
                <w:szCs w:val="20"/>
              </w:rPr>
              <w:t>Access token format</w:t>
            </w:r>
          </w:p>
        </w:tc>
      </w:tr>
      <w:tr w:rsidR="00CE64AF" w14:paraId="67793E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2EAB4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OpenID Connect (OIDC)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2F90B" w14:textId="77777777" w:rsidR="00CE64AF" w:rsidRDefault="00000000">
            <w:r>
              <w:rPr>
                <w:color w:val="1B1B1B"/>
                <w:sz w:val="20"/>
                <w:szCs w:val="20"/>
              </w:rPr>
              <w:t>OIDC Core 1.0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90C4B" w14:textId="77777777" w:rsidR="00CE64AF" w:rsidRDefault="00000000">
            <w:r>
              <w:rPr>
                <w:color w:val="1B1B1B"/>
                <w:sz w:val="20"/>
                <w:szCs w:val="20"/>
              </w:rPr>
              <w:t>Optional identity federation with DEMP IdP</w:t>
            </w:r>
          </w:p>
        </w:tc>
      </w:tr>
      <w:tr w:rsidR="00CE64AF" w14:paraId="5854D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03EAD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Mutual TLS (</w:t>
            </w:r>
            <w:proofErr w:type="spellStart"/>
            <w:r>
              <w:rPr>
                <w:b/>
                <w:bCs/>
                <w:color w:val="1B1B1B"/>
                <w:sz w:val="20"/>
                <w:szCs w:val="20"/>
              </w:rPr>
              <w:t>mTLS</w:t>
            </w:r>
            <w:proofErr w:type="spellEnd"/>
            <w:r>
              <w:rPr>
                <w:b/>
                <w:bCs/>
                <w:color w:val="1B1B1B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214EB6" w14:textId="77777777" w:rsidR="00CE64AF" w:rsidRDefault="00000000">
            <w:r>
              <w:rPr>
                <w:color w:val="1B1B1B"/>
                <w:sz w:val="20"/>
                <w:szCs w:val="20"/>
              </w:rPr>
              <w:t>RFC 8705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56A1F" w14:textId="77777777" w:rsidR="00CE64AF" w:rsidRDefault="00000000">
            <w:r>
              <w:rPr>
                <w:color w:val="1B1B1B"/>
                <w:sz w:val="20"/>
                <w:szCs w:val="20"/>
              </w:rPr>
              <w:t>High-trust internal integrations</w:t>
            </w:r>
          </w:p>
        </w:tc>
      </w:tr>
      <w:tr w:rsidR="00CE64AF" w14:paraId="7A02C9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D9B083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CIS Benchmarks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5715A" w14:textId="77777777" w:rsidR="00CE64AF" w:rsidRDefault="00000000">
            <w:r>
              <w:rPr>
                <w:color w:val="1B1B1B"/>
                <w:sz w:val="20"/>
                <w:szCs w:val="20"/>
              </w:rPr>
              <w:t>CIS Ubuntu / Docker / K8s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EA426B" w14:textId="77777777" w:rsidR="00CE64AF" w:rsidRDefault="00000000">
            <w:r>
              <w:rPr>
                <w:color w:val="1B1B1B"/>
                <w:sz w:val="20"/>
                <w:szCs w:val="20"/>
              </w:rPr>
              <w:t>OS and container hardening baseline</w:t>
            </w:r>
          </w:p>
        </w:tc>
      </w:tr>
      <w:tr w:rsidR="00CE64AF" w14:paraId="39479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D04C4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OWASP Top 10 / API Top 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CBBBB" w14:textId="77777777" w:rsidR="00CE64AF" w:rsidRDefault="00000000">
            <w:r>
              <w:rPr>
                <w:color w:val="1B1B1B"/>
                <w:sz w:val="20"/>
                <w:szCs w:val="20"/>
              </w:rPr>
              <w:t>OWASP 2023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AB753" w14:textId="77777777" w:rsidR="00CE64AF" w:rsidRDefault="00000000">
            <w:r>
              <w:rPr>
                <w:color w:val="1B1B1B"/>
                <w:sz w:val="20"/>
                <w:szCs w:val="20"/>
              </w:rPr>
              <w:t>Application security baseline</w:t>
            </w:r>
          </w:p>
        </w:tc>
      </w:tr>
      <w:tr w:rsidR="00CE64AF" w14:paraId="0FE2FC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B9C90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AES-256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1E601" w14:textId="77777777" w:rsidR="00CE64AF" w:rsidRDefault="00000000">
            <w:r>
              <w:rPr>
                <w:color w:val="1B1B1B"/>
                <w:sz w:val="20"/>
                <w:szCs w:val="20"/>
              </w:rPr>
              <w:t>FIPS 197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175DA" w14:textId="77777777" w:rsidR="00CE64AF" w:rsidRDefault="00000000">
            <w:r>
              <w:rPr>
                <w:color w:val="1B1B1B"/>
                <w:sz w:val="20"/>
                <w:szCs w:val="20"/>
              </w:rPr>
              <w:t>At-rest encryption</w:t>
            </w:r>
          </w:p>
        </w:tc>
      </w:tr>
      <w:tr w:rsidR="00CE64AF" w14:paraId="4A8FDA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01293D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SHA-256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7D0B7" w14:textId="77777777" w:rsidR="00CE64AF" w:rsidRDefault="00000000">
            <w:r>
              <w:rPr>
                <w:color w:val="1B1B1B"/>
                <w:sz w:val="20"/>
                <w:szCs w:val="20"/>
              </w:rPr>
              <w:t>FIPS 180-4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EE83A" w14:textId="77777777" w:rsidR="00CE64AF" w:rsidRDefault="00000000">
            <w:r>
              <w:rPr>
                <w:color w:val="1B1B1B"/>
                <w:sz w:val="20"/>
                <w:szCs w:val="20"/>
              </w:rPr>
              <w:t>Integrity &amp; signing</w:t>
            </w:r>
          </w:p>
        </w:tc>
      </w:tr>
    </w:tbl>
    <w:p w14:paraId="0BC03921" w14:textId="77777777" w:rsidR="00CE64AF" w:rsidRDefault="00000000">
      <w:pPr>
        <w:pStyle w:val="Heading3"/>
      </w:pPr>
      <w:proofErr w:type="gramStart"/>
      <w:r>
        <w:rPr>
          <w:color w:val="16A085"/>
        </w:rPr>
        <w:t>2.A.4  Operational</w:t>
      </w:r>
      <w:proofErr w:type="gramEnd"/>
      <w:r>
        <w:rPr>
          <w:color w:val="16A085"/>
        </w:rPr>
        <w:t xml:space="preserve"> &amp; Observability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CE64AF" w14:paraId="5F81FB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6A08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C5BA9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6A08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3556D5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6A08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10D8F" w14:textId="77777777" w:rsidR="00CE64A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 in CMU</w:t>
            </w:r>
          </w:p>
        </w:tc>
      </w:tr>
      <w:tr w:rsidR="00CE64AF" w14:paraId="64E92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80C2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Syslog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147AE" w14:textId="77777777" w:rsidR="00CE64AF" w:rsidRDefault="00000000">
            <w:r>
              <w:rPr>
                <w:color w:val="1B1B1B"/>
                <w:sz w:val="20"/>
                <w:szCs w:val="20"/>
              </w:rPr>
              <w:t>RFC 5424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779056" w14:textId="77777777" w:rsidR="00CE64AF" w:rsidRDefault="00000000">
            <w:r>
              <w:rPr>
                <w:color w:val="1B1B1B"/>
                <w:sz w:val="20"/>
                <w:szCs w:val="20"/>
              </w:rPr>
              <w:t>Log forwarding to DEMP SIEM</w:t>
            </w:r>
          </w:p>
        </w:tc>
      </w:tr>
      <w:tr w:rsidR="00CE64AF" w14:paraId="487A60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16E07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Prometheus exposition format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6F063" w14:textId="77777777" w:rsidR="00CE64AF" w:rsidRDefault="00000000">
            <w:r>
              <w:rPr>
                <w:color w:val="1B1B1B"/>
                <w:sz w:val="20"/>
                <w:szCs w:val="20"/>
              </w:rPr>
              <w:t>Prometheus.io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0EABF" w14:textId="77777777" w:rsidR="00CE64AF" w:rsidRDefault="00000000">
            <w:r>
              <w:rPr>
                <w:color w:val="1B1B1B"/>
                <w:sz w:val="20"/>
                <w:szCs w:val="20"/>
              </w:rPr>
              <w:t>Metrics scraping</w:t>
            </w:r>
          </w:p>
        </w:tc>
      </w:tr>
      <w:tr w:rsidR="00CE64AF" w14:paraId="5DBD6E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C9F87" w14:textId="77777777" w:rsidR="00CE64AF" w:rsidRDefault="00000000">
            <w:proofErr w:type="spellStart"/>
            <w:r>
              <w:rPr>
                <w:b/>
                <w:bCs/>
                <w:color w:val="1B1B1B"/>
                <w:sz w:val="20"/>
                <w:szCs w:val="20"/>
              </w:rPr>
              <w:t>OpenTelemetry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0B21E" w14:textId="77777777" w:rsidR="00CE64AF" w:rsidRDefault="00000000">
            <w:proofErr w:type="spellStart"/>
            <w:r>
              <w:rPr>
                <w:color w:val="1B1B1B"/>
                <w:sz w:val="20"/>
                <w:szCs w:val="20"/>
              </w:rPr>
              <w:t>OTel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1.x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E0BF5" w14:textId="77777777" w:rsidR="00CE64AF" w:rsidRDefault="00000000">
            <w:r>
              <w:rPr>
                <w:color w:val="1B1B1B"/>
                <w:sz w:val="20"/>
                <w:szCs w:val="20"/>
              </w:rPr>
              <w:t>Distributed tracing</w:t>
            </w:r>
          </w:p>
        </w:tc>
      </w:tr>
      <w:tr w:rsidR="00CE64AF" w14:paraId="07BF6F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21CD2" w14:textId="77777777" w:rsidR="00CE64AF" w:rsidRDefault="00000000">
            <w:r>
              <w:rPr>
                <w:b/>
                <w:bCs/>
                <w:color w:val="1B1B1B"/>
                <w:sz w:val="20"/>
                <w:szCs w:val="20"/>
              </w:rPr>
              <w:t>NTP / PTP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87A3B" w14:textId="77777777" w:rsidR="00CE64AF" w:rsidRDefault="00000000">
            <w:r>
              <w:rPr>
                <w:color w:val="1B1B1B"/>
                <w:sz w:val="20"/>
                <w:szCs w:val="20"/>
              </w:rPr>
              <w:t>RFC 5905 / IEEE 1588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9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61063" w14:textId="77777777" w:rsidR="00CE64AF" w:rsidRDefault="00000000">
            <w:r>
              <w:rPr>
                <w:color w:val="1B1B1B"/>
                <w:sz w:val="20"/>
                <w:szCs w:val="20"/>
              </w:rPr>
              <w:t xml:space="preserve">Clock </w:t>
            </w:r>
            <w:proofErr w:type="spellStart"/>
            <w:r>
              <w:rPr>
                <w:color w:val="1B1B1B"/>
                <w:sz w:val="20"/>
                <w:szCs w:val="20"/>
              </w:rPr>
              <w:t>synchronisation</w:t>
            </w:r>
            <w:proofErr w:type="spellEnd"/>
            <w:r>
              <w:rPr>
                <w:color w:val="1B1B1B"/>
                <w:sz w:val="20"/>
                <w:szCs w:val="20"/>
              </w:rPr>
              <w:t xml:space="preserve"> across nodes</w:t>
            </w:r>
          </w:p>
        </w:tc>
      </w:tr>
    </w:tbl>
    <w:p w14:paraId="5BCA5C80" w14:textId="77777777" w:rsidR="000C0B97" w:rsidRDefault="000C0B97">
      <w:pPr>
        <w:pStyle w:val="Heading2"/>
      </w:pPr>
    </w:p>
    <w:p w14:paraId="55BD5C9E" w14:textId="77777777" w:rsidR="000C0B97" w:rsidRDefault="000C0B97">
      <w:pPr>
        <w:rPr>
          <w:b/>
          <w:bCs/>
          <w:color w:val="1E8449"/>
          <w:sz w:val="30"/>
          <w:szCs w:val="30"/>
        </w:rPr>
      </w:pPr>
      <w:r>
        <w:br w:type="page"/>
      </w:r>
    </w:p>
    <w:p w14:paraId="56242FB3" w14:textId="7D4B886B" w:rsidR="00CE64AF" w:rsidRDefault="00000000">
      <w:pPr>
        <w:pStyle w:val="Heading2"/>
      </w:pPr>
      <w:proofErr w:type="gramStart"/>
      <w:r>
        <w:lastRenderedPageBreak/>
        <w:t>2.B  Interoperability</w:t>
      </w:r>
      <w:proofErr w:type="gramEnd"/>
      <w:r>
        <w:t xml:space="preserve"> Considerations</w:t>
      </w:r>
    </w:p>
    <w:p w14:paraId="4546CF74" w14:textId="77777777" w:rsidR="00CE64AF" w:rsidRDefault="00000000">
      <w:pPr>
        <w:pStyle w:val="Heading3"/>
      </w:pPr>
      <w:r>
        <w:rPr>
          <w:color w:val="E67E22"/>
        </w:rPr>
        <w:t>Figure 4 — Interoperability Map</w:t>
      </w:r>
    </w:p>
    <w:p w14:paraId="780FC78F" w14:textId="79DAEAF0" w:rsidR="000C0B97" w:rsidRDefault="000C0B97">
      <w:pPr>
        <w:spacing w:before="120" w:after="80"/>
        <w:rPr>
          <w:i/>
          <w:iCs/>
          <w:color w:val="595959"/>
          <w:sz w:val="20"/>
          <w:szCs w:val="20"/>
        </w:rPr>
      </w:pPr>
      <w:r w:rsidRPr="000C0B97">
        <w:rPr>
          <w:i/>
          <w:iCs/>
          <w:color w:val="595959"/>
          <w:sz w:val="20"/>
          <w:szCs w:val="20"/>
        </w:rPr>
        <w:drawing>
          <wp:inline distT="0" distB="0" distL="0" distR="0" wp14:anchorId="5E73F20C" wp14:editId="2F5560FE">
            <wp:extent cx="5943600" cy="3070225"/>
            <wp:effectExtent l="0" t="0" r="0" b="0"/>
            <wp:docPr id="156962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23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FA12" w14:textId="3BC462D1" w:rsidR="00CE64AF" w:rsidRDefault="00000000">
      <w:pPr>
        <w:spacing w:before="120" w:after="80"/>
      </w:pPr>
      <w:r>
        <w:rPr>
          <w:i/>
          <w:iCs/>
          <w:color w:val="595959"/>
          <w:sz w:val="20"/>
          <w:szCs w:val="20"/>
        </w:rPr>
        <w:t>Figure 4 — Interoperability Map</w:t>
      </w:r>
    </w:p>
    <w:p w14:paraId="1512DBA9" w14:textId="77777777" w:rsidR="00CE64AF" w:rsidRDefault="00000000">
      <w:pPr>
        <w:pStyle w:val="Heading3"/>
      </w:pPr>
      <w:r>
        <w:t>Interoperability Considerations — Point-Wise</w:t>
      </w:r>
    </w:p>
    <w:p w14:paraId="0F819B7E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Open-Standards Stack: </w:t>
      </w:r>
      <w:r>
        <w:t>every protocol used is an open IETF / ISO / W3C / ITU-T standard — zero proprietary lock-in.</w:t>
      </w:r>
    </w:p>
    <w:p w14:paraId="7A36F3FB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Vendor-Neutral Components: </w:t>
      </w:r>
      <w:proofErr w:type="spellStart"/>
      <w:r>
        <w:t>FFmpeg</w:t>
      </w:r>
      <w:proofErr w:type="spellEnd"/>
      <w:r>
        <w:t xml:space="preserve">, </w:t>
      </w:r>
      <w:proofErr w:type="spellStart"/>
      <w:r>
        <w:t>MediaMTX</w:t>
      </w:r>
      <w:proofErr w:type="spellEnd"/>
      <w:r>
        <w:t>, NGINX, Node.js, MongoDB, Elasticsearch, Prometheus, Grafana — open source with active communities.</w:t>
      </w:r>
    </w:p>
    <w:p w14:paraId="293AE1C4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Hardware-Agnostic: </w:t>
      </w:r>
      <w:r>
        <w:t>runs on any x86_64 server; not tied to any specific OEM.</w:t>
      </w:r>
    </w:p>
    <w:p w14:paraId="52F3E02A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Multi-Codec Output: </w:t>
      </w:r>
      <w:r>
        <w:t>consumers receive H.264 (universal) or H.265 (where supported); ABR adaptation per device capability.</w:t>
      </w:r>
    </w:p>
    <w:p w14:paraId="70EB7B6E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Multi-Protocol Egress: </w:t>
      </w:r>
      <w:r>
        <w:t>the same channel can be delivered simultaneously as HLS, RTMP and LL-HLS for different downstream consumers.</w:t>
      </w:r>
    </w:p>
    <w:p w14:paraId="14EB1271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API-First Design: </w:t>
      </w:r>
      <w:r>
        <w:t>every platform function is exposed through the REST API — no functionality is locked inside the UI; downstream AI/monitoring apps can drive the platform programmatically.</w:t>
      </w:r>
    </w:p>
    <w:p w14:paraId="192F26AF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SDKs Shipped: </w:t>
      </w:r>
      <w:r>
        <w:t>Node.js + Python SDKs + Postman collection + sample integration code reduce downstream integration to hours.</w:t>
      </w:r>
    </w:p>
    <w:p w14:paraId="40EBD2CD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Webhook Subscriptions: </w:t>
      </w:r>
      <w:r>
        <w:t>push notifications eliminate polling overhead for downstream systems.</w:t>
      </w:r>
    </w:p>
    <w:p w14:paraId="3202EA66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Syslog / Kafka / REST Log Export: </w:t>
      </w:r>
      <w:r>
        <w:t>logs and events can be streamed to DEMP’s existing SIEM, audit systems or data lake.</w:t>
      </w:r>
    </w:p>
    <w:p w14:paraId="34E7226C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lastRenderedPageBreak/>
        <w:t xml:space="preserve">Identity Federation: </w:t>
      </w:r>
      <w:r>
        <w:t>OIDC integration enables single sign-on with Ministry / DEMP existing identity providers.</w:t>
      </w:r>
    </w:p>
    <w:p w14:paraId="22205B2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  <w:color w:val="0F4C81"/>
        </w:rPr>
        <w:t>Containerised</w:t>
      </w:r>
      <w:proofErr w:type="spellEnd"/>
      <w:r>
        <w:rPr>
          <w:b/>
          <w:bCs/>
          <w:color w:val="0F4C81"/>
        </w:rPr>
        <w:t xml:space="preserve"> Deployment: </w:t>
      </w:r>
      <w:r>
        <w:t xml:space="preserve">Docker / Kubernetes packaging ensures identical operation on bare-metal, </w:t>
      </w:r>
      <w:proofErr w:type="spellStart"/>
      <w:r>
        <w:t>virtualised</w:t>
      </w:r>
      <w:proofErr w:type="spellEnd"/>
      <w:r>
        <w:t xml:space="preserve"> or cloud infrastructure.</w:t>
      </w:r>
    </w:p>
    <w:p w14:paraId="4E54EF48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Deployment Mode Flexibility: </w:t>
      </w:r>
      <w:r>
        <w:t>the same platform can be delivered as on-premise, SaaS, or hybrid — DEMP retains full strategic choice without re-architecture.</w:t>
      </w:r>
    </w:p>
    <w:p w14:paraId="2B6C8562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Forward Compatibility: </w:t>
      </w:r>
      <w:r>
        <w:t>the API is versioned (/</w:t>
      </w:r>
      <w:proofErr w:type="spellStart"/>
      <w:r>
        <w:t>api</w:t>
      </w:r>
      <w:proofErr w:type="spellEnd"/>
      <w:r>
        <w:t>/v1/) with a deprecation policy; new versions co-exist with legacy versions for staged downstream migration.</w:t>
      </w:r>
    </w:p>
    <w:p w14:paraId="7D45CD79" w14:textId="77777777" w:rsidR="00CE64AF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rPr>
          <w:b/>
          <w:bCs/>
          <w:color w:val="0F4C81"/>
        </w:rPr>
        <w:t xml:space="preserve">Standards-Compliant Archive: </w:t>
      </w:r>
      <w:r>
        <w:t xml:space="preserve">fMP4 / CMAF recording format is readable by any standards-compliant tooling — DEMP is never dependent on </w:t>
      </w:r>
      <w:proofErr w:type="spellStart"/>
      <w:r>
        <w:t>BesTel</w:t>
      </w:r>
      <w:proofErr w:type="spellEnd"/>
      <w:r>
        <w:t xml:space="preserve"> for archive access.</w:t>
      </w:r>
    </w:p>
    <w:p w14:paraId="0A8CD97C" w14:textId="77777777" w:rsidR="00CE64AF" w:rsidRDefault="00CE64AF">
      <w:pPr>
        <w:spacing w:after="120"/>
      </w:pPr>
    </w:p>
    <w:p w14:paraId="67EE51D7" w14:textId="5C96FB07" w:rsidR="00CE64AF" w:rsidRDefault="00CE64AF">
      <w:pPr>
        <w:spacing w:after="120" w:line="300" w:lineRule="auto"/>
        <w:jc w:val="both"/>
      </w:pPr>
    </w:p>
    <w:sectPr w:rsidR="00CE64A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689E2" w14:textId="77777777" w:rsidR="00B0678D" w:rsidRDefault="00B0678D">
      <w:r>
        <w:separator/>
      </w:r>
    </w:p>
  </w:endnote>
  <w:endnote w:type="continuationSeparator" w:id="0">
    <w:p w14:paraId="22D8DD1C" w14:textId="77777777" w:rsidR="00B0678D" w:rsidRDefault="00B0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91B56" w14:textId="77777777" w:rsidR="00CE64AF" w:rsidRDefault="00000000">
    <w:pPr>
      <w:pBdr>
        <w:top w:val="single" w:sz="6" w:space="4" w:color="1E8449"/>
      </w:pBdr>
      <w:tabs>
        <w:tab w:val="right" w:pos="9026"/>
      </w:tabs>
    </w:pPr>
    <w:r>
      <w:rPr>
        <w:color w:val="595959"/>
        <w:sz w:val="16"/>
        <w:szCs w:val="16"/>
      </w:rPr>
      <w:t>Confidential | www.bestel.tech</w:t>
    </w:r>
    <w: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C48F0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C48F0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E90BE" w14:textId="77777777" w:rsidR="00B0678D" w:rsidRDefault="00B0678D">
      <w:r>
        <w:separator/>
      </w:r>
    </w:p>
  </w:footnote>
  <w:footnote w:type="continuationSeparator" w:id="0">
    <w:p w14:paraId="7F18CF20" w14:textId="77777777" w:rsidR="00B0678D" w:rsidRDefault="00B06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8A64A" w14:textId="77777777" w:rsidR="00CE64AF" w:rsidRDefault="00000000">
    <w:pPr>
      <w:pBdr>
        <w:bottom w:val="single" w:sz="6" w:space="4" w:color="1E8449"/>
      </w:pBdr>
      <w:tabs>
        <w:tab w:val="right" w:pos="9026"/>
      </w:tabs>
    </w:pPr>
    <w:proofErr w:type="spellStart"/>
    <w:r>
      <w:rPr>
        <w:b/>
        <w:bCs/>
        <w:color w:val="0F4C81"/>
        <w:sz w:val="18"/>
        <w:szCs w:val="18"/>
      </w:rPr>
      <w:t>BesTel</w:t>
    </w:r>
    <w:proofErr w:type="spellEnd"/>
    <w:r>
      <w:rPr>
        <w:b/>
        <w:bCs/>
        <w:color w:val="0F4C81"/>
        <w:sz w:val="18"/>
        <w:szCs w:val="18"/>
      </w:rPr>
      <w:t xml:space="preserve"> Communications (Pvt) Ltd.</w:t>
    </w:r>
    <w:r>
      <w:tab/>
    </w:r>
    <w:r>
      <w:rPr>
        <w:i/>
        <w:iCs/>
        <w:color w:val="595959"/>
        <w:sz w:val="16"/>
        <w:szCs w:val="16"/>
      </w:rPr>
      <w:t>Technical Capability &amp; Standards Compliance — DEMP CMU (P28901)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5729"/>
    <w:multiLevelType w:val="hybridMultilevel"/>
    <w:tmpl w:val="2F3ED3D4"/>
    <w:lvl w:ilvl="0" w:tplc="1B2E0944">
      <w:start w:val="1"/>
      <w:numFmt w:val="bullet"/>
      <w:lvlText w:val="●"/>
      <w:lvlJc w:val="left"/>
      <w:pPr>
        <w:ind w:left="720" w:hanging="360"/>
      </w:pPr>
    </w:lvl>
    <w:lvl w:ilvl="1" w:tplc="BF8252A8">
      <w:start w:val="1"/>
      <w:numFmt w:val="bullet"/>
      <w:lvlText w:val="○"/>
      <w:lvlJc w:val="left"/>
      <w:pPr>
        <w:ind w:left="1440" w:hanging="360"/>
      </w:pPr>
    </w:lvl>
    <w:lvl w:ilvl="2" w:tplc="49F01034">
      <w:start w:val="1"/>
      <w:numFmt w:val="bullet"/>
      <w:lvlText w:val="■"/>
      <w:lvlJc w:val="left"/>
      <w:pPr>
        <w:ind w:left="2160" w:hanging="360"/>
      </w:pPr>
    </w:lvl>
    <w:lvl w:ilvl="3" w:tplc="015C763A">
      <w:start w:val="1"/>
      <w:numFmt w:val="bullet"/>
      <w:lvlText w:val="●"/>
      <w:lvlJc w:val="left"/>
      <w:pPr>
        <w:ind w:left="2880" w:hanging="360"/>
      </w:pPr>
    </w:lvl>
    <w:lvl w:ilvl="4" w:tplc="139E1CDC">
      <w:start w:val="1"/>
      <w:numFmt w:val="bullet"/>
      <w:lvlText w:val="○"/>
      <w:lvlJc w:val="left"/>
      <w:pPr>
        <w:ind w:left="3600" w:hanging="360"/>
      </w:pPr>
    </w:lvl>
    <w:lvl w:ilvl="5" w:tplc="7D628838">
      <w:start w:val="1"/>
      <w:numFmt w:val="bullet"/>
      <w:lvlText w:val="■"/>
      <w:lvlJc w:val="left"/>
      <w:pPr>
        <w:ind w:left="4320" w:hanging="360"/>
      </w:pPr>
    </w:lvl>
    <w:lvl w:ilvl="6" w:tplc="4C68CB56">
      <w:start w:val="1"/>
      <w:numFmt w:val="bullet"/>
      <w:lvlText w:val="●"/>
      <w:lvlJc w:val="left"/>
      <w:pPr>
        <w:ind w:left="5040" w:hanging="360"/>
      </w:pPr>
    </w:lvl>
    <w:lvl w:ilvl="7" w:tplc="553A0256">
      <w:start w:val="1"/>
      <w:numFmt w:val="bullet"/>
      <w:lvlText w:val="●"/>
      <w:lvlJc w:val="left"/>
      <w:pPr>
        <w:ind w:left="5760" w:hanging="360"/>
      </w:pPr>
    </w:lvl>
    <w:lvl w:ilvl="8" w:tplc="E7FEB6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453372"/>
    <w:multiLevelType w:val="hybridMultilevel"/>
    <w:tmpl w:val="A404ADE2"/>
    <w:lvl w:ilvl="0" w:tplc="5AB8B6C2">
      <w:start w:val="1"/>
      <w:numFmt w:val="decimal"/>
      <w:lvlText w:val="%1."/>
      <w:lvlJc w:val="left"/>
      <w:pPr>
        <w:ind w:left="720" w:hanging="360"/>
      </w:pPr>
    </w:lvl>
    <w:lvl w:ilvl="1" w:tplc="E4620B3A">
      <w:numFmt w:val="decimal"/>
      <w:lvlText w:val=""/>
      <w:lvlJc w:val="left"/>
    </w:lvl>
    <w:lvl w:ilvl="2" w:tplc="F59C1E62">
      <w:numFmt w:val="decimal"/>
      <w:lvlText w:val=""/>
      <w:lvlJc w:val="left"/>
    </w:lvl>
    <w:lvl w:ilvl="3" w:tplc="069E4C0C">
      <w:numFmt w:val="decimal"/>
      <w:lvlText w:val=""/>
      <w:lvlJc w:val="left"/>
    </w:lvl>
    <w:lvl w:ilvl="4" w:tplc="F02A1466">
      <w:numFmt w:val="decimal"/>
      <w:lvlText w:val=""/>
      <w:lvlJc w:val="left"/>
    </w:lvl>
    <w:lvl w:ilvl="5" w:tplc="D78A5C36">
      <w:numFmt w:val="decimal"/>
      <w:lvlText w:val=""/>
      <w:lvlJc w:val="left"/>
    </w:lvl>
    <w:lvl w:ilvl="6" w:tplc="D85CE8F8">
      <w:numFmt w:val="decimal"/>
      <w:lvlText w:val=""/>
      <w:lvlJc w:val="left"/>
    </w:lvl>
    <w:lvl w:ilvl="7" w:tplc="04CEAD8A">
      <w:numFmt w:val="decimal"/>
      <w:lvlText w:val=""/>
      <w:lvlJc w:val="left"/>
    </w:lvl>
    <w:lvl w:ilvl="8" w:tplc="FDC4E7A2">
      <w:numFmt w:val="decimal"/>
      <w:lvlText w:val=""/>
      <w:lvlJc w:val="left"/>
    </w:lvl>
  </w:abstractNum>
  <w:abstractNum w:abstractNumId="2" w15:restartNumberingAfterBreak="0">
    <w:nsid w:val="7DB54B30"/>
    <w:multiLevelType w:val="hybridMultilevel"/>
    <w:tmpl w:val="87A2E57E"/>
    <w:lvl w:ilvl="0" w:tplc="A190B2E0">
      <w:start w:val="1"/>
      <w:numFmt w:val="bullet"/>
      <w:lvlText w:val="▸"/>
      <w:lvlJc w:val="left"/>
      <w:pPr>
        <w:ind w:left="720" w:hanging="360"/>
      </w:pPr>
      <w:rPr>
        <w:b/>
        <w:bCs/>
        <w:color w:val="1E8449"/>
      </w:rPr>
    </w:lvl>
    <w:lvl w:ilvl="1" w:tplc="BA1C79E0">
      <w:start w:val="1"/>
      <w:numFmt w:val="bullet"/>
      <w:lvlText w:val="◦"/>
      <w:lvlJc w:val="left"/>
      <w:pPr>
        <w:ind w:left="1440" w:hanging="360"/>
      </w:pPr>
    </w:lvl>
    <w:lvl w:ilvl="2" w:tplc="E5D005D8">
      <w:numFmt w:val="decimal"/>
      <w:lvlText w:val=""/>
      <w:lvlJc w:val="left"/>
    </w:lvl>
    <w:lvl w:ilvl="3" w:tplc="AB0A1DBA">
      <w:numFmt w:val="decimal"/>
      <w:lvlText w:val=""/>
      <w:lvlJc w:val="left"/>
    </w:lvl>
    <w:lvl w:ilvl="4" w:tplc="ABC058EE">
      <w:numFmt w:val="decimal"/>
      <w:lvlText w:val=""/>
      <w:lvlJc w:val="left"/>
    </w:lvl>
    <w:lvl w:ilvl="5" w:tplc="27369266">
      <w:numFmt w:val="decimal"/>
      <w:lvlText w:val=""/>
      <w:lvlJc w:val="left"/>
    </w:lvl>
    <w:lvl w:ilvl="6" w:tplc="EE0E11A2">
      <w:numFmt w:val="decimal"/>
      <w:lvlText w:val=""/>
      <w:lvlJc w:val="left"/>
    </w:lvl>
    <w:lvl w:ilvl="7" w:tplc="C018DB98">
      <w:numFmt w:val="decimal"/>
      <w:lvlText w:val=""/>
      <w:lvlJc w:val="left"/>
    </w:lvl>
    <w:lvl w:ilvl="8" w:tplc="0C0EBF02">
      <w:numFmt w:val="decimal"/>
      <w:lvlText w:val=""/>
      <w:lvlJc w:val="left"/>
    </w:lvl>
  </w:abstractNum>
  <w:num w:numId="1" w16cid:durableId="1064110673">
    <w:abstractNumId w:val="0"/>
    <w:lvlOverride w:ilvl="0">
      <w:startOverride w:val="1"/>
    </w:lvlOverride>
  </w:num>
  <w:num w:numId="2" w16cid:durableId="3670303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4AF"/>
    <w:rsid w:val="000C0B97"/>
    <w:rsid w:val="002C48F0"/>
    <w:rsid w:val="003D2670"/>
    <w:rsid w:val="0055441C"/>
    <w:rsid w:val="00B0678D"/>
    <w:rsid w:val="00C01967"/>
    <w:rsid w:val="00CE64AF"/>
    <w:rsid w:val="00EB6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A7F6E"/>
  <w15:docId w15:val="{F508A4A2-9F26-4AC6-9A70-9E5A8094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20"/>
      <w:outlineLvl w:val="0"/>
    </w:pPr>
    <w:rPr>
      <w:b/>
      <w:bCs/>
      <w:color w:val="0F4C81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E8449"/>
      <w:sz w:val="30"/>
      <w:szCs w:val="30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6C348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2004</Words>
  <Characters>11428</Characters>
  <Application>Microsoft Office Word</Application>
  <DocSecurity>0</DocSecurity>
  <Lines>95</Lines>
  <Paragraphs>26</Paragraphs>
  <ScaleCrop>false</ScaleCrop>
  <Company/>
  <LinksUpToDate>false</LinksUpToDate>
  <CharactersWithSpaces>13406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Capability &amp; Standards Compliance — DEMP CMU IPTV (P28901)</dc:title>
  <dc:creator>BesTel Communications (Pvt) Ltd.</dc:creator>
  <dc:description>Supplementary technical &amp; standards compliance write-up</dc:description>
  <cp:lastModifiedBy>ibrahim laptops</cp:lastModifiedBy>
  <cp:revision>6</cp:revision>
  <dcterms:created xsi:type="dcterms:W3CDTF">2026-05-16T18:10:00Z</dcterms:created>
  <dcterms:modified xsi:type="dcterms:W3CDTF">2026-05-16T18:26:00Z</dcterms:modified>
</cp:coreProperties>
</file>