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best-practice-comparison-and-gaps"/>
    <w:p>
      <w:pPr>
        <w:pStyle w:val="Heading1"/>
      </w:pPr>
      <w:r>
        <w:t xml:space="preserve">Best-practice comparison and gaps</w:t>
      </w:r>
    </w:p>
    <w:p>
      <w:pPr>
        <w:pStyle w:val="FirstParagraph"/>
      </w:pPr>
      <w:r>
        <w:t xml:space="preserve">🤖 Applying knowledge of</w:t>
      </w:r>
      <w:r>
        <w:t xml:space="preserve"> </w:t>
      </w:r>
      <w:r>
        <w:t xml:space="preserve">@business-analyst</w:t>
      </w:r>
      <w:r>
        <w:t xml:space="preserve"> </w:t>
      </w:r>
      <w:r>
        <w:t xml:space="preserve">+</w:t>
      </w:r>
      <w:r>
        <w:t xml:space="preserve"> </w:t>
      </w:r>
      <w:r>
        <w:t xml:space="preserve">@product-manager</w:t>
      </w:r>
      <w:r>
        <w:t xml:space="preserve">. Practices are described as generally used methods (ASCM/APICS body of knowledge, S&amp;OP/IBP, GS1, EU GMP/Falsified Medicines Directive); no document is quoted. Rule IDs refer to RULES.tsv.</w:t>
      </w:r>
      <w:r>
        <w:t xml:space="preserve"> </w:t>
      </w:r>
      <w:r>
        <w:rPr>
          <w:bCs/>
          <w:b/>
        </w:rPr>
        <w:t xml:space="preserve">Options only — nothing is decided here.</w:t>
      </w:r>
    </w:p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SOP-37/38: average-daily sell-out × (max − average)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demand or lead-time variability, no service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safety stock; keep current formula as transitional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Forecasting &amp;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SOP-24 manual sell-out forecast; SOP-15 plan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accuracy/bias measure, no statistical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+ consensus overlay; track MAPE/WMAPE and 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fences / forecast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SOP-27/34 roll-over of unshipped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frozen/slushy/liquid zones; roll-over can inflate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time fences; forecast consumption by actuals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AO-01 round up to minimum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 minimum; no multiple, maximum or economic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Lot-sizing policy per SKU (min, multiple, max, fixed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in the files (MOD-0192 = scenario/bottleneck backend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need ignores factory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Rough-cut capacity check of order/production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S&amp;OP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 exist; approvals implicit (HOC/CEO inputs)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monthly cycle, no versioned plan, no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five-step cycle with frozen snapshot and sign-offs (MOD-0190 fits)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Shelf life / FEFO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covered; expired only as credit note (SOP-20)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remaining-shelf-life rule for shipment or order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remaining shelf life per market; FEFO allocation; expiry risk 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Artwork change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AO-13/14/24: artwork &amp; mock-up upload/approve per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versioning, no change control, reuse rule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artwork master with versions and change control, linked to SKU/market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Serialization / GS1 DataMatrix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AO-10: PDF of DataMatrix per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GTIN/serial/batch/expiry data model; file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GS1 identifiers as data; serial number management; repository reporting where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AO-16: CoA upload + release by QC/PM/MD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not tied to quality status or qualified-person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as quality status change with QP/QA role and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Distributor channel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SOP-16…25, 43 (sell-in, GIT, credit notes, wholesaler stock)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module owns it in the blueprint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options in MODULE-MAPPING.md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Gap count: 11.</w:t>
      </w:r>
    </w:p>
    <w:bookmarkEnd w:id="20"/>
    <w:bookmarkStart w:id="21" w:name="g1-safety-stock"/>
    <w:p>
      <w:pPr>
        <w:pStyle w:val="Heading2"/>
      </w:pPr>
      <w:r>
        <w:t xml:space="preserve">G1 — Safety stock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SS = daily sell-out (6-month average) × Σ maximum lead times − obligatory stock (= daily sell-out × Σ average lead times). Effectively daily demand × (max LT − avg LT). Obligatory stock is a separate lead-time cover.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Practice:</w:t>
      </w:r>
      <w:r>
        <w:t xml:space="preserve"> </w:t>
      </w:r>
      <w:r>
        <w:t xml:space="preserve">safety stock sized for a target cycle service level from demand and lead-time variability: SS = z × √(LT × σd² + d̄² × σLT²), where z = service-level factor (e.g. 1.65 for ~95 %), d̄ and σd = mean and standard deviation of demand per period, LT and σLT = mean and standard deviation of lead time in the same periods. Segment by ABC/XYZ; review quarterly.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no variability, no service level, no segmentation; the max − average difference is only a proxy for lead-time risk and ignores demand swings.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Options:</w:t>
      </w:r>
      <w:r>
        <w:t xml:space="preserve"> </w:t>
      </w:r>
      <w:r>
        <w:t xml:space="preserve">(A) statistical formula with service level per segment — pros: explainable, scales, drives MOD-0191; cons: needs clean history (≥ 12 months) and lead-time actuals. (B) keep the current formula as a transitional rule, with a flag per SKU to switch — pros: no data prerequisite; cons: stays rough. (C) months-of-cover targets per segment — pros: simple for distributors; cons: static.</w:t>
      </w:r>
      <w:r>
        <w:t xml:space="preserve"> </w:t>
      </w:r>
      <w:r>
        <w:rPr>
          <w:bCs/>
          <w:b/>
        </w:rPr>
        <w:t xml:space="preserve">Recommended path: B now, A per segment when history exists.</w:t>
      </w:r>
    </w:p>
    <w:bookmarkEnd w:id="21"/>
    <w:bookmarkStart w:id="22" w:name="g2-forecasting-and-accuracy"/>
    <w:p>
      <w:pPr>
        <w:pStyle w:val="Heading2"/>
      </w:pPr>
      <w:r>
        <w:t xml:space="preserve">G2 — Forecasting and accuracy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sell-out forecast typed by users; sales plan split per wholesaler must equal the budget total.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Practice:</w:t>
      </w:r>
      <w:r>
        <w:t xml:space="preserve"> </w:t>
      </w:r>
      <w:r>
        <w:t xml:space="preserve">statistical baseline (e.g. exponential smoothing with seasonality) plus a documented consensus/market-intelligence overlay; forecast value added measured; accuracy (MAPE/WMAPE) and bias tracked per level and lag.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no baseline, no accuracy history, no lag-based measure, overrides not recorded.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Options:</w:t>
      </w:r>
      <w:r>
        <w:t xml:space="preserve"> </w:t>
      </w:r>
      <w:r>
        <w:t xml:space="preserve">(A) baseline + overlay with reason codes — pros: auditable; cons: model maintenance. (B) manual only but store forecast snapshots and measure accuracy — pros: cheap first step.</w:t>
      </w:r>
      <w:r>
        <w:t xml:space="preserve"> </w:t>
      </w:r>
      <w:r>
        <w:rPr>
          <w:bCs/>
          <w:b/>
        </w:rPr>
        <w:t xml:space="preserve">Recommended: B first, then A in MOD-0188.</w:t>
      </w:r>
    </w:p>
    <w:bookmarkEnd w:id="22"/>
    <w:bookmarkStart w:id="23" w:name="g3-time-fences-and-forecast-consumption"/>
    <w:p>
      <w:pPr>
        <w:pStyle w:val="Heading2"/>
      </w:pPr>
      <w:r>
        <w:t xml:space="preserve">G3 — Time fences and forecast consumption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unshipped/unordered forecast rolls into the next month (SOP-27, SOP-34); past months closed.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Practice:</w:t>
      </w:r>
      <w:r>
        <w:t xml:space="preserve"> </w:t>
      </w:r>
      <w:r>
        <w:t xml:space="preserve">demand and planning time fences (frozen inside the lead time, changes need approval; liquid outside); forecast consumed by actual orders/shipments within the period, not carried forward automatically.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roll-over can double demand when the shortfall was real under-selling; no frozen zone protects production.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Options:</w:t>
      </w:r>
      <w:r>
        <w:t xml:space="preserve"> </w:t>
      </w:r>
      <w:r>
        <w:t xml:space="preserve">(A) time fences per SKU from lead times + consumption with explicit carry-forward decision — pros: stable production; cons: more settings. (B) keep roll-over but cap at one month and show it separately.</w:t>
      </w:r>
      <w:r>
        <w:t xml:space="preserve"> </w:t>
      </w:r>
      <w:r>
        <w:rPr>
          <w:bCs/>
          <w:b/>
        </w:rPr>
        <w:t xml:space="preserve">Recommended: A.</w:t>
      </w:r>
    </w:p>
    <w:bookmarkEnd w:id="23"/>
    <w:bookmarkStart w:id="24" w:name="g4-lot-sizing"/>
    <w:p>
      <w:pPr>
        <w:pStyle w:val="Heading2"/>
      </w:pPr>
      <w:r>
        <w:t xml:space="preserve">G4 — Lot sizing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ROUNDUP(net need / min batch) × min batch.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Practice:</w:t>
      </w:r>
      <w:r>
        <w:t xml:space="preserve"> </w:t>
      </w:r>
      <w:r>
        <w:t xml:space="preserve">per-SKU lot-sizing policy: lot-for-lot, fixed order quantity, minimum + multiple, maximum, period order quantity; economic order quantity where setup cost matters; shelf life caps the lot.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no multiple or maximum; no shelf-life cap; one month of need only.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Options:</w:t>
      </w:r>
      <w:r>
        <w:t xml:space="preserve"> </w:t>
      </w:r>
      <w:r>
        <w:t xml:space="preserve">(A) policy attribute on the SKU/production setting (min, multiple, max, periods of cover) — pros: flexible; cons: data. (B) keep min batch + add shelf-life cap.</w:t>
      </w:r>
      <w:r>
        <w:t xml:space="preserve"> </w:t>
      </w:r>
      <w:r>
        <w:rPr>
          <w:bCs/>
          <w:b/>
        </w:rPr>
        <w:t xml:space="preserve">Recommended: A with B as default policy.</w:t>
      </w:r>
    </w:p>
    <w:bookmarkEnd w:id="24"/>
    <w:bookmarkStart w:id="25" w:name="g5-capacity"/>
    <w:p>
      <w:pPr>
        <w:pStyle w:val="Heading2"/>
      </w:pPr>
      <w:r>
        <w:t xml:space="preserve">G5 — Capacity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none in the files; MVP6 MOD-0192 offers capacity plans, scenarios and bottleneck evaluation (backend, fixture-only).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Practice:</w:t>
      </w:r>
      <w:r>
        <w:t xml:space="preserve"> </w:t>
      </w:r>
      <w:r>
        <w:t xml:space="preserve">rough-cut capacity planning of the production plan against key resources/manufacturer capacity before orders are sent.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order needs are sent to manufacturers without a capacity check.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Options:</w:t>
      </w:r>
      <w:r>
        <w:t xml:space="preserve"> </w:t>
      </w:r>
      <w:r>
        <w:t xml:space="preserve">(A) feed order/production needs into MOD-0192 scenarios — pros: reuses MVP6; cons: needs manufacturer capacity data. (B) manufacturer confirms capacity through the portal (ORDER CONFIRMATION status) — pros: simple; cons: late.</w:t>
      </w:r>
      <w:r>
        <w:t xml:space="preserve"> </w:t>
      </w:r>
      <w:r>
        <w:rPr>
          <w:bCs/>
          <w:b/>
        </w:rPr>
        <w:t xml:space="preserve">Recommended: B now, A later.</w:t>
      </w:r>
    </w:p>
    <w:bookmarkEnd w:id="25"/>
    <w:bookmarkStart w:id="26" w:name="g6-sop-cycle"/>
    <w:p>
      <w:pPr>
        <w:pStyle w:val="Heading2"/>
      </w:pPr>
      <w:r>
        <w:t xml:space="preserve">G6 — S&amp;OP cycle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planning screens with manual inputs by HOC/CEO; no cycle or versioned plan.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Practice:</w:t>
      </w:r>
      <w:r>
        <w:t xml:space="preserve"> </w:t>
      </w:r>
      <w:r>
        <w:t xml:space="preserve">monthly cycle — data gathering, demand review, supply review, pre-S&amp;OP (reconciliation, scenarios), executive S&amp;OP sign-off; each cycle a frozen version with KPIs.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no snapshot/versioning, no sign-off trail, no scenario comparison.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Options:</w:t>
      </w:r>
      <w:r>
        <w:t xml:space="preserve"> </w:t>
      </w:r>
      <w:r>
        <w:t xml:space="preserve">(A) use MOD-0190 snapshot + sign-off for each monthly cycle — pros: already built (backend); cons: needs demand/supply inputs (MOD-0188/0189). (B) calendar + checklist only.</w:t>
      </w:r>
      <w:r>
        <w:t xml:space="preserve"> </w:t>
      </w:r>
      <w:r>
        <w:rPr>
          <w:bCs/>
          <w:b/>
        </w:rPr>
        <w:t xml:space="preserve">Recommended: A.</w:t>
      </w:r>
    </w:p>
    <w:bookmarkEnd w:id="26"/>
    <w:bookmarkStart w:id="27" w:name="g7-shelf-life-fefo"/>
    <w:p>
      <w:pPr>
        <w:pStyle w:val="Heading2"/>
      </w:pPr>
      <w:r>
        <w:t xml:space="preserve">G7 — Shelf life / FEFO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expired stock handled after the fact via credit notes (SOP-20).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Practice:</w:t>
      </w:r>
      <w:r>
        <w:t xml:space="preserve"> </w:t>
      </w:r>
      <w:r>
        <w:t xml:space="preserve">minimum remaining shelf life per market/customer at shipment; FEFO picking and allocation; projected expiry risk (stock older than cover); lot size capped by shelf life.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no remaining-shelf-life rule in shipment or order planning.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Options:</w:t>
      </w:r>
      <w:r>
        <w:t xml:space="preserve"> </w:t>
      </w:r>
      <w:r>
        <w:t xml:space="preserve">(A) MOD-0176 rules consumed by MOD-0189 and allocation — pros: prevents write-offs; cons: needs batch expiry in stock. (B) report-only expiry risk.</w:t>
      </w:r>
      <w:r>
        <w:t xml:space="preserve"> </w:t>
      </w:r>
      <w:r>
        <w:rPr>
          <w:bCs/>
          <w:b/>
        </w:rPr>
        <w:t xml:space="preserve">Recommended: A.</w:t>
      </w:r>
    </w:p>
    <w:bookmarkEnd w:id="27"/>
    <w:bookmarkStart w:id="28" w:name="g8-artwork-change-control"/>
    <w:p>
      <w:pPr>
        <w:pStyle w:val="Heading2"/>
      </w:pPr>
      <w:r>
        <w:t xml:space="preserve">G8 — Artwork change control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per order: artwork (RA) and mock-up (PM/PS/MD) upload + approve per component; mock-up disabled for the next order if one exists.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Practice:</w:t>
      </w:r>
      <w:r>
        <w:t xml:space="preserve"> </w:t>
      </w:r>
      <w:r>
        <w:t xml:space="preserve">artwork is a controlled document per SKU/market/version with change control (regulatory text, variation), approval workflow, and implementation date/first batch; orders reference the approved version.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artwork lives on the order, not as a versioned master; change control and regulatory link missing.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Options:</w:t>
      </w:r>
      <w:r>
        <w:t xml:space="preserve"> </w:t>
      </w:r>
      <w:r>
        <w:t xml:space="preserve">(A) artwork master with versions + approvals (Workflow MOD-0023, Evidence MOD-0029), orders reference version — pros: GMP-aligned; cons: new ownership. (B) keep per-order approval, add version number and reuse rule.</w:t>
      </w:r>
      <w:r>
        <w:t xml:space="preserve"> </w:t>
      </w:r>
      <w:r>
        <w:rPr>
          <w:bCs/>
          <w:b/>
        </w:rPr>
        <w:t xml:space="preserve">Recommended: A; ownership options in MODULE-MAPPING.md.</w:t>
      </w:r>
    </w:p>
    <w:bookmarkEnd w:id="28"/>
    <w:bookmarkStart w:id="29" w:name="g9-serialization-gs1-datamatrix"/>
    <w:p>
      <w:pPr>
        <w:pStyle w:val="Heading2"/>
      </w:pPr>
      <w:r>
        <w:t xml:space="preserve">G9 — Serialization / GS1 DataMatrix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a DataMatrix PDF is uploaded per order line.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Practice:</w:t>
      </w:r>
      <w:r>
        <w:t xml:space="preserve"> </w:t>
      </w:r>
      <w:r>
        <w:t xml:space="preserve">GS1 DataMatrix carries GTIN, serial number, batch and expiry; serial numbers generated/managed per batch; where required (e.g. EU FMD), data uploaded to the national/European repository and verified at dispense; aggregation where needed.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no data model for GTIN/serials; a PDF cannot be verified.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Options:</w:t>
      </w:r>
      <w:r>
        <w:t xml:space="preserve"> </w:t>
      </w:r>
      <w:r>
        <w:t xml:space="preserve">(A) serial-number management linked to MOD-0174 batches and MOD-0290 GTIN — pros: compliance-ready; cons: market-specific rules. (B) keep file upload, add GTIN/batch/expiry fields.</w:t>
      </w:r>
      <w:r>
        <w:t xml:space="preserve"> </w:t>
      </w:r>
      <w:r>
        <w:rPr>
          <w:bCs/>
          <w:b/>
        </w:rPr>
        <w:t xml:space="preserve">Recommended: B now, A per market requirement.</w:t>
      </w:r>
    </w:p>
    <w:bookmarkEnd w:id="29"/>
    <w:bookmarkStart w:id="30" w:name="g10-batch-release"/>
    <w:p>
      <w:pPr>
        <w:pStyle w:val="Heading2"/>
      </w:pPr>
      <w:r>
        <w:t xml:space="preserve">G10 — Batch release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Current:</w:t>
      </w:r>
      <w:r>
        <w:t xml:space="preserve"> </w:t>
      </w:r>
      <w:r>
        <w:t xml:space="preserve">CoA upload and release tick by QC/PM/MD; cancel of release returns to production and keeps data.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Practice:</w:t>
      </w:r>
      <w:r>
        <w:t xml:space="preserve"> </w:t>
      </w:r>
      <w:r>
        <w:t xml:space="preserve">release is a quality status change (quarantine → released) by the authorised person (QP/QA) with documented evidence; stock is not available before release.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release not linked to stock status; PM/MD releasing is not a quality role.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Options:</w:t>
      </w:r>
      <w:r>
        <w:t xml:space="preserve"> </w:t>
      </w:r>
      <w:r>
        <w:t xml:space="preserve">(A) release through MOD-0195 with status in MOD-0175/0173 — pros: GMP-aligned; cons: role change. (B) keep tick but restrict to QA role and block allocation until released.</w:t>
      </w:r>
      <w:r>
        <w:t xml:space="preserve"> </w:t>
      </w:r>
      <w:r>
        <w:rPr>
          <w:bCs/>
          <w:b/>
        </w:rPr>
        <w:t xml:space="preserve">Recommended: A.</w:t>
      </w:r>
    </w:p>
    <w:bookmarkEnd w:id="30"/>
    <w:bookmarkStart w:id="31" w:name="g11-distributor-channel-stock"/>
    <w:p>
      <w:pPr>
        <w:pStyle w:val="Heading2"/>
      </w:pPr>
      <w:r>
        <w:t xml:space="preserve">G11 — Distributor channel stock</w:t>
      </w:r>
    </w:p>
    <w:p>
      <w:pPr>
        <w:pStyle w:val="FirstParagraph"/>
      </w:pPr>
      <w:r>
        <w:t xml:space="preserve">See MODULE-MAPPING.md (GAP-DCS). Practice: channel inventory visibility from distributor sell-in/sell-out data (EDI or portal), months of supply per channel partner, and reconciliation with invoices and credit notes.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2026-09-26T12:03:28Z</dcterms:created>
  <dcterms:modified xsi:type="dcterms:W3CDTF">2026-09-26T12:03:28Z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