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D0D7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Public Contracting and Political Donations in Salt Lake County (2020–2024): An OSINT Report</w:t>
      </w:r>
    </w:p>
    <w:p w14:paraId="45A6974E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Executive Summary</w:t>
      </w:r>
    </w:p>
    <w:p w14:paraId="230764F4" w14:textId="77777777" w:rsidR="002876FA" w:rsidRPr="002876FA" w:rsidRDefault="002876FA" w:rsidP="002876FA">
      <w:r w:rsidRPr="002876FA">
        <w:t>This open-source intelligence (OSINT) report examines Salt Lake County's public contracting and political donation landscape from 2020 to 2024. It investigates major contractors by value, regulatory efforts to prevent pay-to-play, perceived influence in high-profile developments like Olympia Hills, and the transparency challenges that hinder public oversight. The findings are based on government reports, media investigations, campaign finance disclosures, and industry rankings.</w:t>
      </w:r>
    </w:p>
    <w:p w14:paraId="6DB8A168" w14:textId="77777777" w:rsidR="002876FA" w:rsidRPr="002876FA" w:rsidRDefault="002876FA" w:rsidP="002876FA">
      <w:r w:rsidRPr="002876FA">
        <w:t>Note: Transparency remains a significant issue — with over 50% of contract awards lacking publicly available metadata.</w:t>
      </w:r>
    </w:p>
    <w:p w14:paraId="5F14F888" w14:textId="77777777" w:rsidR="002876FA" w:rsidRPr="002876FA" w:rsidRDefault="002876FA" w:rsidP="002876FA">
      <w:r w:rsidRPr="002876FA">
        <w:pict w14:anchorId="108B14AE">
          <v:rect id="_x0000_i1079" style="width:0;height:1.5pt" o:hralign="center" o:hrstd="t" o:hr="t" fillcolor="#a0a0a0" stroked="f"/>
        </w:pict>
      </w:r>
    </w:p>
    <w:p w14:paraId="428F6D05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1. Major Contractors and Dominant Industries</w:t>
      </w:r>
    </w:p>
    <w:p w14:paraId="13563D13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Key Findings</w:t>
      </w:r>
    </w:p>
    <w:p w14:paraId="6E71B6B9" w14:textId="77777777" w:rsidR="002876FA" w:rsidRPr="002876FA" w:rsidRDefault="002876FA" w:rsidP="002876FA">
      <w:pPr>
        <w:numPr>
          <w:ilvl w:val="0"/>
          <w:numId w:val="1"/>
        </w:numPr>
      </w:pPr>
      <w:r w:rsidRPr="002876FA">
        <w:rPr>
          <w:b/>
          <w:bCs/>
        </w:rPr>
        <w:t>Top contractors</w:t>
      </w:r>
      <w:r w:rsidRPr="002876FA">
        <w:t xml:space="preserve"> include governmental entities (Unified Fire Authority, Unified Police Department) and private firms (Layton Construction, Big-D Construction).</w:t>
      </w:r>
    </w:p>
    <w:p w14:paraId="1B7BD996" w14:textId="77777777" w:rsidR="002876FA" w:rsidRPr="002876FA" w:rsidRDefault="002876FA" w:rsidP="002876FA">
      <w:pPr>
        <w:numPr>
          <w:ilvl w:val="0"/>
          <w:numId w:val="1"/>
        </w:numPr>
      </w:pPr>
      <w:r w:rsidRPr="002876FA">
        <w:rPr>
          <w:b/>
          <w:bCs/>
        </w:rPr>
        <w:t>Public safety and construction</w:t>
      </w:r>
      <w:r w:rsidRPr="002876FA">
        <w:t xml:space="preserve"> dominate contract values.</w:t>
      </w:r>
    </w:p>
    <w:p w14:paraId="79570510" w14:textId="77777777" w:rsidR="002876FA" w:rsidRPr="002876FA" w:rsidRDefault="002876FA" w:rsidP="002876FA">
      <w:pPr>
        <w:numPr>
          <w:ilvl w:val="0"/>
          <w:numId w:val="1"/>
        </w:numPr>
      </w:pPr>
      <w:r w:rsidRPr="002876FA">
        <w:rPr>
          <w:b/>
          <w:bCs/>
        </w:rPr>
        <w:t>Contract distribution</w:t>
      </w:r>
      <w:r w:rsidRPr="002876FA">
        <w:t xml:space="preserve"> across cities appears uneven, with urban centers receiving more resources.</w:t>
      </w:r>
    </w:p>
    <w:p w14:paraId="1A6A3226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Top Contractors by Expenditure (2023 ACFR)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3363"/>
        <w:gridCol w:w="2479"/>
      </w:tblGrid>
      <w:tr w:rsidR="002876FA" w:rsidRPr="002876FA" w14:paraId="07758621" w14:textId="77777777" w:rsidTr="0028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28EAE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Contractor/Entity</w:t>
            </w:r>
          </w:p>
        </w:tc>
        <w:tc>
          <w:tcPr>
            <w:tcW w:w="0" w:type="auto"/>
            <w:vAlign w:val="center"/>
            <w:hideMark/>
          </w:tcPr>
          <w:p w14:paraId="1DF88FDD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63B3E56E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2023 Expenditure (in millions)</w:t>
            </w:r>
          </w:p>
        </w:tc>
      </w:tr>
      <w:tr w:rsidR="002876FA" w:rsidRPr="002876FA" w14:paraId="3CFC44BE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594F" w14:textId="77777777" w:rsidR="002876FA" w:rsidRPr="002876FA" w:rsidRDefault="002876FA" w:rsidP="002876FA">
            <w:r w:rsidRPr="002876FA">
              <w:t>Unified Police Department (UPD)</w:t>
            </w:r>
          </w:p>
        </w:tc>
        <w:tc>
          <w:tcPr>
            <w:tcW w:w="0" w:type="auto"/>
            <w:vAlign w:val="center"/>
            <w:hideMark/>
          </w:tcPr>
          <w:p w14:paraId="291A03D1" w14:textId="77777777" w:rsidR="002876FA" w:rsidRPr="002876FA" w:rsidRDefault="002876FA" w:rsidP="002876FA">
            <w:r w:rsidRPr="002876FA">
              <w:t>Law enforcement services</w:t>
            </w:r>
          </w:p>
        </w:tc>
        <w:tc>
          <w:tcPr>
            <w:tcW w:w="0" w:type="auto"/>
            <w:vAlign w:val="center"/>
            <w:hideMark/>
          </w:tcPr>
          <w:p w14:paraId="661133C7" w14:textId="77777777" w:rsidR="002876FA" w:rsidRPr="002876FA" w:rsidRDefault="002876FA" w:rsidP="002876FA">
            <w:r w:rsidRPr="002876FA">
              <w:t>$15.5</w:t>
            </w:r>
          </w:p>
        </w:tc>
      </w:tr>
      <w:tr w:rsidR="002876FA" w:rsidRPr="002876FA" w14:paraId="1DB26F3F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F2A2" w14:textId="77777777" w:rsidR="002876FA" w:rsidRPr="002876FA" w:rsidRDefault="002876FA" w:rsidP="002876FA">
            <w:r w:rsidRPr="002876FA">
              <w:t>Greater Salt Lake Municipal Services District</w:t>
            </w:r>
          </w:p>
        </w:tc>
        <w:tc>
          <w:tcPr>
            <w:tcW w:w="0" w:type="auto"/>
            <w:vAlign w:val="center"/>
            <w:hideMark/>
          </w:tcPr>
          <w:p w14:paraId="749A00DF" w14:textId="77777777" w:rsidR="002876FA" w:rsidRPr="002876FA" w:rsidRDefault="002876FA" w:rsidP="002876FA">
            <w:r w:rsidRPr="002876FA">
              <w:t>Public works</w:t>
            </w:r>
          </w:p>
        </w:tc>
        <w:tc>
          <w:tcPr>
            <w:tcW w:w="0" w:type="auto"/>
            <w:vAlign w:val="center"/>
            <w:hideMark/>
          </w:tcPr>
          <w:p w14:paraId="53206AEA" w14:textId="77777777" w:rsidR="002876FA" w:rsidRPr="002876FA" w:rsidRDefault="002876FA" w:rsidP="002876FA">
            <w:r w:rsidRPr="002876FA">
              <w:t>$10.3</w:t>
            </w:r>
          </w:p>
        </w:tc>
      </w:tr>
      <w:tr w:rsidR="002876FA" w:rsidRPr="002876FA" w14:paraId="5C8566AA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8E5D" w14:textId="77777777" w:rsidR="002876FA" w:rsidRPr="002876FA" w:rsidRDefault="002876FA" w:rsidP="002876FA">
            <w:r w:rsidRPr="002876FA">
              <w:t>Unified Fire Authority (UFA)</w:t>
            </w:r>
          </w:p>
        </w:tc>
        <w:tc>
          <w:tcPr>
            <w:tcW w:w="0" w:type="auto"/>
            <w:vAlign w:val="center"/>
            <w:hideMark/>
          </w:tcPr>
          <w:p w14:paraId="1CFC74C2" w14:textId="77777777" w:rsidR="002876FA" w:rsidRPr="002876FA" w:rsidRDefault="002876FA" w:rsidP="002876FA">
            <w:r w:rsidRPr="002876FA">
              <w:t>Fire/paramedic/emergency services</w:t>
            </w:r>
          </w:p>
        </w:tc>
        <w:tc>
          <w:tcPr>
            <w:tcW w:w="0" w:type="auto"/>
            <w:vAlign w:val="center"/>
            <w:hideMark/>
          </w:tcPr>
          <w:p w14:paraId="1C17EA54" w14:textId="77777777" w:rsidR="002876FA" w:rsidRPr="002876FA" w:rsidRDefault="002876FA" w:rsidP="002876FA">
            <w:r w:rsidRPr="002876FA">
              <w:t>$5.7</w:t>
            </w:r>
          </w:p>
        </w:tc>
      </w:tr>
      <w:tr w:rsidR="002876FA" w:rsidRPr="002876FA" w14:paraId="51260A6D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72E9" w14:textId="77777777" w:rsidR="002876FA" w:rsidRPr="002876FA" w:rsidRDefault="002876FA" w:rsidP="002876FA">
            <w:r w:rsidRPr="002876FA">
              <w:t>Wasatch Front Waste &amp; Recycling District</w:t>
            </w:r>
          </w:p>
        </w:tc>
        <w:tc>
          <w:tcPr>
            <w:tcW w:w="0" w:type="auto"/>
            <w:vAlign w:val="center"/>
            <w:hideMark/>
          </w:tcPr>
          <w:p w14:paraId="6604FE61" w14:textId="77777777" w:rsidR="002876FA" w:rsidRPr="002876FA" w:rsidRDefault="002876FA" w:rsidP="002876FA">
            <w:r w:rsidRPr="002876FA">
              <w:t>Sanitation</w:t>
            </w:r>
          </w:p>
        </w:tc>
        <w:tc>
          <w:tcPr>
            <w:tcW w:w="0" w:type="auto"/>
            <w:vAlign w:val="center"/>
            <w:hideMark/>
          </w:tcPr>
          <w:p w14:paraId="689FAFBE" w14:textId="77777777" w:rsidR="002876FA" w:rsidRPr="002876FA" w:rsidRDefault="002876FA" w:rsidP="002876FA">
            <w:r w:rsidRPr="002876FA">
              <w:t>$0.5</w:t>
            </w:r>
          </w:p>
        </w:tc>
      </w:tr>
    </w:tbl>
    <w:p w14:paraId="3B6AE1D9" w14:textId="77777777" w:rsidR="002876FA" w:rsidRPr="002876FA" w:rsidRDefault="002876FA" w:rsidP="002876FA">
      <w:r w:rsidRPr="002876FA">
        <w:lastRenderedPageBreak/>
        <w:t>2023 data is used as representative due to public availability; similar rankings were consistent in earlier years, based on partial ACFR excerpts.</w:t>
      </w:r>
    </w:p>
    <w:p w14:paraId="0E670B0A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Private Construction Involvement</w:t>
      </w:r>
    </w:p>
    <w:p w14:paraId="221F43DE" w14:textId="77777777" w:rsidR="002876FA" w:rsidRPr="002876FA" w:rsidRDefault="002876FA" w:rsidP="002876FA">
      <w:pPr>
        <w:numPr>
          <w:ilvl w:val="0"/>
          <w:numId w:val="2"/>
        </w:numPr>
      </w:pPr>
      <w:r w:rsidRPr="002876FA">
        <w:rPr>
          <w:b/>
          <w:bCs/>
        </w:rPr>
        <w:t>Layton Construction</w:t>
      </w:r>
      <w:r w:rsidRPr="002876FA">
        <w:t xml:space="preserve"> and </w:t>
      </w:r>
      <w:r w:rsidRPr="002876FA">
        <w:rPr>
          <w:b/>
          <w:bCs/>
        </w:rPr>
        <w:t>Big-D Construction</w:t>
      </w:r>
      <w:r w:rsidRPr="002876FA">
        <w:t xml:space="preserve"> are likely key vendors, based on ENR Intermountain rankings and county project mentions.</w:t>
      </w:r>
    </w:p>
    <w:p w14:paraId="247B6F32" w14:textId="77777777" w:rsidR="002876FA" w:rsidRPr="002876FA" w:rsidRDefault="002876FA" w:rsidP="002876FA">
      <w:pPr>
        <w:numPr>
          <w:ilvl w:val="0"/>
          <w:numId w:val="2"/>
        </w:numPr>
      </w:pPr>
      <w:proofErr w:type="spellStart"/>
      <w:r w:rsidRPr="002876FA">
        <w:rPr>
          <w:b/>
          <w:bCs/>
        </w:rPr>
        <w:t>Brinshore</w:t>
      </w:r>
      <w:proofErr w:type="spellEnd"/>
      <w:r w:rsidRPr="002876FA">
        <w:rPr>
          <w:b/>
          <w:bCs/>
        </w:rPr>
        <w:t xml:space="preserve"> Development</w:t>
      </w:r>
      <w:r w:rsidRPr="002876FA">
        <w:t xml:space="preserve"> and </w:t>
      </w:r>
      <w:r w:rsidRPr="002876FA">
        <w:rPr>
          <w:b/>
          <w:bCs/>
        </w:rPr>
        <w:t>Utah Community Action</w:t>
      </w:r>
      <w:r w:rsidRPr="002876FA">
        <w:t xml:space="preserve"> also appear in awarded RFPs.</w:t>
      </w:r>
    </w:p>
    <w:p w14:paraId="2E6598F2" w14:textId="77777777" w:rsidR="002876FA" w:rsidRPr="002876FA" w:rsidRDefault="002876FA" w:rsidP="002876FA">
      <w:r w:rsidRPr="002876FA">
        <w:pict w14:anchorId="42A5122E">
          <v:rect id="_x0000_i1080" style="width:0;height:1.5pt" o:hralign="center" o:hrstd="t" o:hr="t" fillcolor="#a0a0a0" stroked="f"/>
        </w:pict>
      </w:r>
    </w:p>
    <w:p w14:paraId="0AA95635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2. Transparency Gaps: No-Bid &amp; Emergency Contracts</w:t>
      </w:r>
    </w:p>
    <w:p w14:paraId="1D5CDE03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Key Observations</w:t>
      </w:r>
    </w:p>
    <w:p w14:paraId="0EBDD9C2" w14:textId="77777777" w:rsidR="002876FA" w:rsidRPr="002876FA" w:rsidRDefault="002876FA" w:rsidP="002876FA">
      <w:pPr>
        <w:numPr>
          <w:ilvl w:val="0"/>
          <w:numId w:val="3"/>
        </w:numPr>
      </w:pPr>
      <w:r w:rsidRPr="002876FA">
        <w:t xml:space="preserve">No public database lists </w:t>
      </w:r>
      <w:r w:rsidRPr="002876FA">
        <w:rPr>
          <w:b/>
          <w:bCs/>
        </w:rPr>
        <w:t>no-bid or emergency contracts</w:t>
      </w:r>
      <w:r w:rsidRPr="002876FA">
        <w:t>.</w:t>
      </w:r>
    </w:p>
    <w:p w14:paraId="24579197" w14:textId="77777777" w:rsidR="002876FA" w:rsidRPr="002876FA" w:rsidRDefault="002876FA" w:rsidP="002876FA">
      <w:pPr>
        <w:numPr>
          <w:ilvl w:val="0"/>
          <w:numId w:val="3"/>
        </w:numPr>
      </w:pPr>
      <w:r w:rsidRPr="002876FA">
        <w:t>Based on procurement thresholds and rough contract estimates, likely hundreds of smaller contracts may bypass competitive bidding.</w:t>
      </w:r>
    </w:p>
    <w:p w14:paraId="4E79047A" w14:textId="77777777" w:rsidR="002876FA" w:rsidRPr="002876FA" w:rsidRDefault="002876FA" w:rsidP="002876FA">
      <w:pPr>
        <w:numPr>
          <w:ilvl w:val="0"/>
          <w:numId w:val="3"/>
        </w:numPr>
      </w:pPr>
      <w:r w:rsidRPr="002876FA">
        <w:t xml:space="preserve">Salt Lake County's </w:t>
      </w:r>
      <w:r w:rsidRPr="002876FA">
        <w:rPr>
          <w:b/>
          <w:bCs/>
        </w:rPr>
        <w:t>Contracts &amp; Procurement</w:t>
      </w:r>
      <w:r w:rsidRPr="002876FA">
        <w:t xml:space="preserve"> page describes bidding thresholds but </w:t>
      </w:r>
      <w:proofErr w:type="gramStart"/>
      <w:r w:rsidRPr="002876FA">
        <w:t>lacks award</w:t>
      </w:r>
      <w:proofErr w:type="gramEnd"/>
      <w:r w:rsidRPr="002876FA">
        <w:t xml:space="preserve"> transparency.</w:t>
      </w:r>
    </w:p>
    <w:p w14:paraId="13ADA61F" w14:textId="77777777" w:rsidR="002876FA" w:rsidRPr="002876FA" w:rsidRDefault="002876FA" w:rsidP="002876FA">
      <w:r w:rsidRPr="002876FA">
        <w:t>Suggested metadata fields for public dashboards: award date, bidder list, bid method (open, no-bid), contract amount, contract type, project location, duration.</w:t>
      </w:r>
    </w:p>
    <w:p w14:paraId="07CAB906" w14:textId="77777777" w:rsidR="002876FA" w:rsidRPr="002876FA" w:rsidRDefault="002876FA" w:rsidP="002876FA">
      <w:r w:rsidRPr="002876FA">
        <w:pict w14:anchorId="51B746AD">
          <v:rect id="_x0000_i1081" style="width:0;height:1.5pt" o:hralign="center" o:hrstd="t" o:hr="t" fillcolor="#a0a0a0" stroked="f"/>
        </w:pict>
      </w:r>
    </w:p>
    <w:p w14:paraId="0728D2C8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3. Political Donation Regulations &amp; Public Perception</w:t>
      </w:r>
    </w:p>
    <w:p w14:paraId="442AED97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Regulatory Framework</w:t>
      </w:r>
    </w:p>
    <w:p w14:paraId="3DE996C4" w14:textId="77777777" w:rsidR="002876FA" w:rsidRPr="002876FA" w:rsidRDefault="002876FA" w:rsidP="002876FA">
      <w:r w:rsidRPr="002876FA">
        <w:rPr>
          <w:b/>
          <w:bCs/>
        </w:rPr>
        <w:t>What Contractors Can’t Do</w:t>
      </w:r>
    </w:p>
    <w:p w14:paraId="4549C009" w14:textId="77777777" w:rsidR="002876FA" w:rsidRPr="002876FA" w:rsidRDefault="002876FA" w:rsidP="002876FA">
      <w:pPr>
        <w:numPr>
          <w:ilvl w:val="0"/>
          <w:numId w:val="4"/>
        </w:numPr>
      </w:pPr>
      <w:r w:rsidRPr="002876FA">
        <w:t>Donate more than $100 during contract terms or election cycle.</w:t>
      </w:r>
    </w:p>
    <w:p w14:paraId="3958E326" w14:textId="77777777" w:rsidR="002876FA" w:rsidRPr="002876FA" w:rsidRDefault="002876FA" w:rsidP="002876FA">
      <w:pPr>
        <w:numPr>
          <w:ilvl w:val="0"/>
          <w:numId w:val="4"/>
        </w:numPr>
      </w:pPr>
      <w:r w:rsidRPr="002876FA">
        <w:t>Enter new contracts within 1 year after contributing over $100.</w:t>
      </w:r>
    </w:p>
    <w:p w14:paraId="220F0664" w14:textId="77777777" w:rsidR="002876FA" w:rsidRPr="002876FA" w:rsidRDefault="002876FA" w:rsidP="002876FA">
      <w:r w:rsidRPr="002876FA">
        <w:rPr>
          <w:b/>
          <w:bCs/>
        </w:rPr>
        <w:t>What’s Allowed</w:t>
      </w:r>
    </w:p>
    <w:p w14:paraId="3574FF26" w14:textId="77777777" w:rsidR="002876FA" w:rsidRPr="002876FA" w:rsidRDefault="002876FA" w:rsidP="002876FA">
      <w:pPr>
        <w:numPr>
          <w:ilvl w:val="0"/>
          <w:numId w:val="5"/>
        </w:numPr>
      </w:pPr>
      <w:r w:rsidRPr="002876FA">
        <w:t>Donations &lt; $100.</w:t>
      </w:r>
    </w:p>
    <w:p w14:paraId="646D1FF5" w14:textId="77777777" w:rsidR="002876FA" w:rsidRPr="002876FA" w:rsidRDefault="002876FA" w:rsidP="002876FA">
      <w:pPr>
        <w:numPr>
          <w:ilvl w:val="0"/>
          <w:numId w:val="5"/>
        </w:numPr>
      </w:pPr>
      <w:r w:rsidRPr="002876FA">
        <w:t>Contracts under statewide agreement or small/emergency purchases.</w:t>
      </w:r>
    </w:p>
    <w:p w14:paraId="496FDAF6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Olympia Hills Case Study (2020)</w:t>
      </w:r>
    </w:p>
    <w:p w14:paraId="632FEADA" w14:textId="77777777" w:rsidR="002876FA" w:rsidRPr="002876FA" w:rsidRDefault="002876FA" w:rsidP="002876FA">
      <w:pPr>
        <w:numPr>
          <w:ilvl w:val="0"/>
          <w:numId w:val="6"/>
        </w:numPr>
      </w:pPr>
      <w:r w:rsidRPr="002876FA">
        <w:rPr>
          <w:b/>
          <w:bCs/>
        </w:rPr>
        <w:t>$38,295</w:t>
      </w:r>
      <w:r w:rsidRPr="002876FA">
        <w:t xml:space="preserve"> in donations from Olympia Hills backers to 7 of 9 Council members.</w:t>
      </w:r>
    </w:p>
    <w:p w14:paraId="4051A515" w14:textId="77777777" w:rsidR="002876FA" w:rsidRPr="002876FA" w:rsidRDefault="002876FA" w:rsidP="002876FA">
      <w:pPr>
        <w:numPr>
          <w:ilvl w:val="0"/>
          <w:numId w:val="6"/>
        </w:numPr>
      </w:pPr>
      <w:r w:rsidRPr="002876FA">
        <w:rPr>
          <w:b/>
          <w:bCs/>
        </w:rPr>
        <w:lastRenderedPageBreak/>
        <w:t>$41,500</w:t>
      </w:r>
      <w:r w:rsidRPr="002876FA">
        <w:t xml:space="preserve"> to Mayor Jenny Wilson’s 2018 U.S. Senate run.</w:t>
      </w:r>
    </w:p>
    <w:p w14:paraId="1736E216" w14:textId="77777777" w:rsidR="002876FA" w:rsidRPr="002876FA" w:rsidRDefault="002876FA" w:rsidP="002876FA">
      <w:pPr>
        <w:numPr>
          <w:ilvl w:val="0"/>
          <w:numId w:val="6"/>
        </w:numPr>
      </w:pPr>
      <w:r w:rsidRPr="002876FA">
        <w:t xml:space="preserve">The project: 933-acre development with 6,330 </w:t>
      </w:r>
      <w:proofErr w:type="spellStart"/>
      <w:r w:rsidRPr="002876FA">
        <w:t>homes</w:t>
      </w:r>
      <w:proofErr w:type="spellEnd"/>
      <w:r w:rsidRPr="002876FA">
        <w:t xml:space="preserve"> and 1.8M sq ft of commercial space.</w:t>
      </w:r>
    </w:p>
    <w:p w14:paraId="2F8C1619" w14:textId="77777777" w:rsidR="002876FA" w:rsidRPr="002876FA" w:rsidRDefault="002876FA" w:rsidP="002876FA">
      <w:r w:rsidRPr="002876FA">
        <w:rPr>
          <w:b/>
          <w:bCs/>
        </w:rPr>
        <w:t>Visual timeline recommended (future enhancement):</w:t>
      </w:r>
    </w:p>
    <w:p w14:paraId="2C388816" w14:textId="77777777" w:rsidR="002876FA" w:rsidRPr="002876FA" w:rsidRDefault="002876FA" w:rsidP="002876FA">
      <w:pPr>
        <w:numPr>
          <w:ilvl w:val="0"/>
          <w:numId w:val="7"/>
        </w:numPr>
      </w:pPr>
      <w:r w:rsidRPr="002876FA">
        <w:t>Pre-2018: Donations to Wilson.</w:t>
      </w:r>
    </w:p>
    <w:p w14:paraId="0FC98704" w14:textId="77777777" w:rsidR="002876FA" w:rsidRPr="002876FA" w:rsidRDefault="002876FA" w:rsidP="002876FA">
      <w:pPr>
        <w:numPr>
          <w:ilvl w:val="0"/>
          <w:numId w:val="7"/>
        </w:numPr>
      </w:pPr>
      <w:r w:rsidRPr="002876FA">
        <w:t>2019: Project introduced, paused.</w:t>
      </w:r>
    </w:p>
    <w:p w14:paraId="414D61D2" w14:textId="77777777" w:rsidR="002876FA" w:rsidRPr="002876FA" w:rsidRDefault="002876FA" w:rsidP="002876FA">
      <w:pPr>
        <w:numPr>
          <w:ilvl w:val="0"/>
          <w:numId w:val="7"/>
        </w:numPr>
      </w:pPr>
      <w:r w:rsidRPr="002876FA">
        <w:t>2020: Council reconsideration and approval.</w:t>
      </w:r>
    </w:p>
    <w:p w14:paraId="50AE8610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Donations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2607"/>
        <w:gridCol w:w="924"/>
        <w:gridCol w:w="1646"/>
      </w:tblGrid>
      <w:tr w:rsidR="002876FA" w:rsidRPr="002876FA" w14:paraId="312B12E1" w14:textId="77777777" w:rsidTr="002876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9E64F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5DE53E03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3E88E6B6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507A3FE" w14:textId="77777777" w:rsidR="002876FA" w:rsidRPr="002876FA" w:rsidRDefault="002876FA" w:rsidP="002876FA">
            <w:pPr>
              <w:rPr>
                <w:b/>
                <w:bCs/>
              </w:rPr>
            </w:pPr>
            <w:r w:rsidRPr="002876FA">
              <w:rPr>
                <w:b/>
                <w:bCs/>
              </w:rPr>
              <w:t>Notes</w:t>
            </w:r>
          </w:p>
        </w:tc>
      </w:tr>
      <w:tr w:rsidR="002876FA" w:rsidRPr="002876FA" w14:paraId="316B40A1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FFC7" w14:textId="77777777" w:rsidR="002876FA" w:rsidRPr="002876FA" w:rsidRDefault="002876FA" w:rsidP="002876FA">
            <w:r w:rsidRPr="002876FA">
              <w:t>Gust family</w:t>
            </w:r>
          </w:p>
        </w:tc>
        <w:tc>
          <w:tcPr>
            <w:tcW w:w="0" w:type="auto"/>
            <w:vAlign w:val="center"/>
            <w:hideMark/>
          </w:tcPr>
          <w:p w14:paraId="35845E6B" w14:textId="77777777" w:rsidR="002876FA" w:rsidRPr="002876FA" w:rsidRDefault="002876FA" w:rsidP="002876FA">
            <w:r w:rsidRPr="002876FA">
              <w:t>Jenny Wilson</w:t>
            </w:r>
          </w:p>
        </w:tc>
        <w:tc>
          <w:tcPr>
            <w:tcW w:w="0" w:type="auto"/>
            <w:vAlign w:val="center"/>
            <w:hideMark/>
          </w:tcPr>
          <w:p w14:paraId="322702A4" w14:textId="77777777" w:rsidR="002876FA" w:rsidRPr="002876FA" w:rsidRDefault="002876FA" w:rsidP="002876FA">
            <w:r w:rsidRPr="002876FA">
              <w:t>$8,800</w:t>
            </w:r>
          </w:p>
        </w:tc>
        <w:tc>
          <w:tcPr>
            <w:tcW w:w="0" w:type="auto"/>
            <w:vAlign w:val="center"/>
            <w:hideMark/>
          </w:tcPr>
          <w:p w14:paraId="1D9D2A44" w14:textId="77777777" w:rsidR="002876FA" w:rsidRPr="002876FA" w:rsidRDefault="002876FA" w:rsidP="002876FA">
            <w:r w:rsidRPr="002876FA">
              <w:t>Senate run</w:t>
            </w:r>
          </w:p>
        </w:tc>
      </w:tr>
      <w:tr w:rsidR="002876FA" w:rsidRPr="002876FA" w14:paraId="206B2B59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36BA" w14:textId="77777777" w:rsidR="002876FA" w:rsidRPr="002876FA" w:rsidRDefault="002876FA" w:rsidP="002876FA">
            <w:r w:rsidRPr="002876FA">
              <w:t>Young family</w:t>
            </w:r>
          </w:p>
        </w:tc>
        <w:tc>
          <w:tcPr>
            <w:tcW w:w="0" w:type="auto"/>
            <w:vAlign w:val="center"/>
            <w:hideMark/>
          </w:tcPr>
          <w:p w14:paraId="2F8F8065" w14:textId="77777777" w:rsidR="002876FA" w:rsidRPr="002876FA" w:rsidRDefault="002876FA" w:rsidP="002876FA">
            <w:r w:rsidRPr="002876FA">
              <w:t>Jenny Wilson</w:t>
            </w:r>
          </w:p>
        </w:tc>
        <w:tc>
          <w:tcPr>
            <w:tcW w:w="0" w:type="auto"/>
            <w:vAlign w:val="center"/>
            <w:hideMark/>
          </w:tcPr>
          <w:p w14:paraId="2F3D823A" w14:textId="77777777" w:rsidR="002876FA" w:rsidRPr="002876FA" w:rsidRDefault="002876FA" w:rsidP="002876FA">
            <w:r w:rsidRPr="002876FA">
              <w:t>$32,700</w:t>
            </w:r>
          </w:p>
        </w:tc>
        <w:tc>
          <w:tcPr>
            <w:tcW w:w="0" w:type="auto"/>
            <w:vAlign w:val="center"/>
            <w:hideMark/>
          </w:tcPr>
          <w:p w14:paraId="65B9B53F" w14:textId="77777777" w:rsidR="002876FA" w:rsidRPr="002876FA" w:rsidRDefault="002876FA" w:rsidP="002876FA">
            <w:r w:rsidRPr="002876FA">
              <w:t>Senate run</w:t>
            </w:r>
          </w:p>
        </w:tc>
      </w:tr>
      <w:tr w:rsidR="002876FA" w:rsidRPr="002876FA" w14:paraId="0816728A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B9AB" w14:textId="77777777" w:rsidR="002876FA" w:rsidRPr="002876FA" w:rsidRDefault="002876FA" w:rsidP="002876FA">
            <w:r w:rsidRPr="002876FA">
              <w:t>Combined (Wilson + Council)</w:t>
            </w:r>
          </w:p>
        </w:tc>
        <w:tc>
          <w:tcPr>
            <w:tcW w:w="0" w:type="auto"/>
            <w:vAlign w:val="center"/>
            <w:hideMark/>
          </w:tcPr>
          <w:p w14:paraId="7B61A1C5" w14:textId="77777777" w:rsidR="002876FA" w:rsidRPr="002876FA" w:rsidRDefault="002876FA" w:rsidP="002876FA">
            <w:r w:rsidRPr="002876FA">
              <w:t>Olympia Hills Backers</w:t>
            </w:r>
          </w:p>
        </w:tc>
        <w:tc>
          <w:tcPr>
            <w:tcW w:w="0" w:type="auto"/>
            <w:vAlign w:val="center"/>
            <w:hideMark/>
          </w:tcPr>
          <w:p w14:paraId="6B87FBCC" w14:textId="77777777" w:rsidR="002876FA" w:rsidRPr="002876FA" w:rsidRDefault="002876FA" w:rsidP="002876FA">
            <w:r w:rsidRPr="002876FA">
              <w:t>$26,100</w:t>
            </w:r>
          </w:p>
        </w:tc>
        <w:tc>
          <w:tcPr>
            <w:tcW w:w="0" w:type="auto"/>
            <w:vAlign w:val="center"/>
            <w:hideMark/>
          </w:tcPr>
          <w:p w14:paraId="5AD3BD6A" w14:textId="77777777" w:rsidR="002876FA" w:rsidRPr="002876FA" w:rsidRDefault="002876FA" w:rsidP="002876FA">
            <w:r w:rsidRPr="002876FA">
              <w:t>Post-2018 total</w:t>
            </w:r>
          </w:p>
        </w:tc>
      </w:tr>
      <w:tr w:rsidR="002876FA" w:rsidRPr="002876FA" w14:paraId="0E512403" w14:textId="77777777" w:rsidTr="002876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C23E" w14:textId="77777777" w:rsidR="002876FA" w:rsidRPr="002876FA" w:rsidRDefault="002876FA" w:rsidP="002876FA">
            <w:r w:rsidRPr="002876FA">
              <w:t>Gust’s companies</w:t>
            </w:r>
          </w:p>
        </w:tc>
        <w:tc>
          <w:tcPr>
            <w:tcW w:w="0" w:type="auto"/>
            <w:vAlign w:val="center"/>
            <w:hideMark/>
          </w:tcPr>
          <w:p w14:paraId="630CA182" w14:textId="77777777" w:rsidR="002876FA" w:rsidRPr="002876FA" w:rsidRDefault="002876FA" w:rsidP="002876FA">
            <w:r w:rsidRPr="002876FA">
              <w:t>Councilmember Newton</w:t>
            </w:r>
          </w:p>
        </w:tc>
        <w:tc>
          <w:tcPr>
            <w:tcW w:w="0" w:type="auto"/>
            <w:vAlign w:val="center"/>
            <w:hideMark/>
          </w:tcPr>
          <w:p w14:paraId="769CE206" w14:textId="77777777" w:rsidR="002876FA" w:rsidRPr="002876FA" w:rsidRDefault="002876FA" w:rsidP="002876FA">
            <w:r w:rsidRPr="002876FA">
              <w:t>$6,000</w:t>
            </w:r>
          </w:p>
        </w:tc>
        <w:tc>
          <w:tcPr>
            <w:tcW w:w="0" w:type="auto"/>
            <w:vAlign w:val="center"/>
            <w:hideMark/>
          </w:tcPr>
          <w:p w14:paraId="7B97EC4C" w14:textId="77777777" w:rsidR="002876FA" w:rsidRPr="002876FA" w:rsidRDefault="002876FA" w:rsidP="002876FA">
            <w:r w:rsidRPr="002876FA">
              <w:t>2014–2017</w:t>
            </w:r>
          </w:p>
        </w:tc>
      </w:tr>
    </w:tbl>
    <w:p w14:paraId="59DF3911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Public Perception</w:t>
      </w:r>
    </w:p>
    <w:p w14:paraId="639D20EF" w14:textId="77777777" w:rsidR="002876FA" w:rsidRPr="002876FA" w:rsidRDefault="002876FA" w:rsidP="002876FA">
      <w:pPr>
        <w:numPr>
          <w:ilvl w:val="0"/>
          <w:numId w:val="8"/>
        </w:numPr>
      </w:pPr>
      <w:r w:rsidRPr="002876FA">
        <w:t xml:space="preserve">Despite regulations, timing loopholes (e.g., donations made before contract windows or by individuals instead of companies) continue to raise </w:t>
      </w:r>
      <w:r w:rsidRPr="002876FA">
        <w:rPr>
          <w:b/>
          <w:bCs/>
        </w:rPr>
        <w:t>pay-to-play suspicions</w:t>
      </w:r>
      <w:r w:rsidRPr="002876FA">
        <w:t>.</w:t>
      </w:r>
    </w:p>
    <w:p w14:paraId="1E054FE9" w14:textId="77777777" w:rsidR="002876FA" w:rsidRPr="002876FA" w:rsidRDefault="002876FA" w:rsidP="002876FA">
      <w:r w:rsidRPr="002876FA">
        <w:pict w14:anchorId="7F1F3E20">
          <v:rect id="_x0000_i1082" style="width:0;height:1.5pt" o:hralign="center" o:hrstd="t" o:hr="t" fillcolor="#a0a0a0" stroked="f"/>
        </w:pict>
      </w:r>
    </w:p>
    <w:p w14:paraId="4CD76460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4. Analysis of Contractor Donations</w:t>
      </w:r>
    </w:p>
    <w:p w14:paraId="7E32A2B1" w14:textId="77777777" w:rsidR="002876FA" w:rsidRPr="002876FA" w:rsidRDefault="002876FA" w:rsidP="002876FA">
      <w:r w:rsidRPr="002876FA">
        <w:t>Methodology: Manual review of Salt Lake County Clerk disclosures, keyword search ("Layton Construction," "Big-D," "David Layton") across 2018–2024 filings. Data portals lack bulk export or APIs, limiting comprehensive pattern detection.</w:t>
      </w:r>
    </w:p>
    <w:p w14:paraId="77986F1C" w14:textId="77777777" w:rsidR="002876FA" w:rsidRPr="002876FA" w:rsidRDefault="002876FA" w:rsidP="002876FA">
      <w:pPr>
        <w:numPr>
          <w:ilvl w:val="0"/>
          <w:numId w:val="9"/>
        </w:numPr>
      </w:pPr>
      <w:r w:rsidRPr="002876FA">
        <w:t xml:space="preserve">Attempts to link </w:t>
      </w:r>
      <w:r w:rsidRPr="002876FA">
        <w:rPr>
          <w:b/>
          <w:bCs/>
        </w:rPr>
        <w:t>major contractors (Layton, Big-D)</w:t>
      </w:r>
      <w:r w:rsidRPr="002876FA">
        <w:t xml:space="preserve"> to donations yielded no strong results.</w:t>
      </w:r>
    </w:p>
    <w:p w14:paraId="2DEB8D78" w14:textId="77777777" w:rsidR="002876FA" w:rsidRPr="002876FA" w:rsidRDefault="002876FA" w:rsidP="002876FA">
      <w:pPr>
        <w:numPr>
          <w:ilvl w:val="0"/>
          <w:numId w:val="9"/>
        </w:numPr>
      </w:pPr>
      <w:r w:rsidRPr="002876FA">
        <w:t>No significant individual or company donations were found that breached regulatory thresholds.</w:t>
      </w:r>
    </w:p>
    <w:p w14:paraId="409EF7A8" w14:textId="77777777" w:rsidR="002876FA" w:rsidRPr="002876FA" w:rsidRDefault="002876FA" w:rsidP="002876FA">
      <w:r w:rsidRPr="002876FA">
        <w:pict w14:anchorId="6C9F4550">
          <v:rect id="_x0000_i1083" style="width:0;height:1.5pt" o:hralign="center" o:hrstd="t" o:hr="t" fillcolor="#a0a0a0" stroked="f"/>
        </w:pict>
      </w:r>
    </w:p>
    <w:p w14:paraId="2D8FB150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lastRenderedPageBreak/>
        <w:t>5. Contract Distribution Across Cities</w:t>
      </w:r>
    </w:p>
    <w:p w14:paraId="7C921643" w14:textId="77777777" w:rsidR="002876FA" w:rsidRPr="002876FA" w:rsidRDefault="002876FA" w:rsidP="002876FA">
      <w:pPr>
        <w:numPr>
          <w:ilvl w:val="0"/>
          <w:numId w:val="10"/>
        </w:numPr>
      </w:pPr>
      <w:r w:rsidRPr="002876FA">
        <w:t xml:space="preserve">Data suggests </w:t>
      </w:r>
      <w:r w:rsidRPr="002876FA">
        <w:rPr>
          <w:b/>
          <w:bCs/>
        </w:rPr>
        <w:t>Salt Lake City receives a disproportionate share</w:t>
      </w:r>
      <w:r w:rsidRPr="002876FA">
        <w:t xml:space="preserve"> of large projects (e.g., 600/700 North reconstruction).</w:t>
      </w:r>
    </w:p>
    <w:p w14:paraId="0B6CFE21" w14:textId="77777777" w:rsidR="002876FA" w:rsidRPr="002876FA" w:rsidRDefault="002876FA" w:rsidP="002876FA">
      <w:pPr>
        <w:numPr>
          <w:ilvl w:val="0"/>
          <w:numId w:val="10"/>
        </w:numPr>
      </w:pPr>
      <w:r w:rsidRPr="002876FA">
        <w:t>Without project-by-project city mapping, exact figures are unclear.</w:t>
      </w:r>
    </w:p>
    <w:p w14:paraId="6F5E0024" w14:textId="77777777" w:rsidR="002876FA" w:rsidRPr="002876FA" w:rsidRDefault="002876FA" w:rsidP="002876FA">
      <w:r w:rsidRPr="002876FA">
        <w:t>Future improvement: Visualize geographic contract allocations if project metadata (location, value) becomes available.</w:t>
      </w:r>
    </w:p>
    <w:p w14:paraId="04386236" w14:textId="77777777" w:rsidR="002876FA" w:rsidRPr="002876FA" w:rsidRDefault="002876FA" w:rsidP="002876FA">
      <w:r w:rsidRPr="002876FA">
        <w:pict w14:anchorId="3532F949">
          <v:rect id="_x0000_i1084" style="width:0;height:1.5pt" o:hralign="center" o:hrstd="t" o:hr="t" fillcolor="#a0a0a0" stroked="f"/>
        </w:pict>
      </w:r>
    </w:p>
    <w:p w14:paraId="021C7249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6. Recommendations</w:t>
      </w:r>
    </w:p>
    <w:p w14:paraId="185904A2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Transparency &amp; Oversight</w:t>
      </w:r>
    </w:p>
    <w:p w14:paraId="2A13717A" w14:textId="77777777" w:rsidR="002876FA" w:rsidRPr="002876FA" w:rsidRDefault="002876FA" w:rsidP="002876FA">
      <w:pPr>
        <w:numPr>
          <w:ilvl w:val="0"/>
          <w:numId w:val="11"/>
        </w:numPr>
      </w:pPr>
      <w:r w:rsidRPr="002876FA">
        <w:t xml:space="preserve">Publish centralized </w:t>
      </w:r>
      <w:r w:rsidRPr="002876FA">
        <w:rPr>
          <w:b/>
          <w:bCs/>
        </w:rPr>
        <w:t>contract award database</w:t>
      </w:r>
      <w:r w:rsidRPr="002876FA">
        <w:t xml:space="preserve"> (vendor, method, value, project type).</w:t>
      </w:r>
    </w:p>
    <w:p w14:paraId="46F52FC2" w14:textId="77777777" w:rsidR="002876FA" w:rsidRPr="002876FA" w:rsidRDefault="002876FA" w:rsidP="002876FA">
      <w:pPr>
        <w:numPr>
          <w:ilvl w:val="0"/>
          <w:numId w:val="11"/>
        </w:numPr>
      </w:pPr>
      <w:r w:rsidRPr="002876FA">
        <w:t xml:space="preserve">Add a </w:t>
      </w:r>
      <w:r w:rsidRPr="002876FA">
        <w:rPr>
          <w:b/>
          <w:bCs/>
        </w:rPr>
        <w:t>public no-bid/emergency contract log</w:t>
      </w:r>
      <w:r w:rsidRPr="002876FA">
        <w:t>.</w:t>
      </w:r>
    </w:p>
    <w:p w14:paraId="47360888" w14:textId="77777777" w:rsidR="002876FA" w:rsidRPr="002876FA" w:rsidRDefault="002876FA" w:rsidP="002876FA">
      <w:pPr>
        <w:numPr>
          <w:ilvl w:val="0"/>
          <w:numId w:val="11"/>
        </w:numPr>
      </w:pPr>
      <w:r w:rsidRPr="002876FA">
        <w:t xml:space="preserve">Provide </w:t>
      </w:r>
      <w:r w:rsidRPr="002876FA">
        <w:rPr>
          <w:b/>
          <w:bCs/>
        </w:rPr>
        <w:t>API access or downloadable campaign finance data</w:t>
      </w:r>
      <w:r w:rsidRPr="002876FA">
        <w:t xml:space="preserve"> with donor affiliations.</w:t>
      </w:r>
    </w:p>
    <w:p w14:paraId="7EF22830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Investigative Priorities</w:t>
      </w:r>
    </w:p>
    <w:p w14:paraId="2AFCB106" w14:textId="77777777" w:rsidR="002876FA" w:rsidRPr="002876FA" w:rsidRDefault="002876FA" w:rsidP="002876FA">
      <w:pPr>
        <w:numPr>
          <w:ilvl w:val="0"/>
          <w:numId w:val="12"/>
        </w:numPr>
      </w:pPr>
      <w:r w:rsidRPr="002876FA">
        <w:t>Conduct GRAMA requests for:</w:t>
      </w:r>
    </w:p>
    <w:p w14:paraId="3B200920" w14:textId="77777777" w:rsidR="002876FA" w:rsidRPr="002876FA" w:rsidRDefault="002876FA" w:rsidP="002876FA">
      <w:pPr>
        <w:numPr>
          <w:ilvl w:val="1"/>
          <w:numId w:val="12"/>
        </w:numPr>
      </w:pPr>
      <w:r w:rsidRPr="002876FA">
        <w:t>Emergency procurement contracts</w:t>
      </w:r>
    </w:p>
    <w:p w14:paraId="570AD136" w14:textId="77777777" w:rsidR="002876FA" w:rsidRPr="002876FA" w:rsidRDefault="002876FA" w:rsidP="002876FA">
      <w:pPr>
        <w:numPr>
          <w:ilvl w:val="1"/>
          <w:numId w:val="12"/>
        </w:numPr>
      </w:pPr>
      <w:r w:rsidRPr="002876FA">
        <w:t>Bid waiver documentation</w:t>
      </w:r>
    </w:p>
    <w:p w14:paraId="5508F47C" w14:textId="77777777" w:rsidR="002876FA" w:rsidRPr="002876FA" w:rsidRDefault="002876FA" w:rsidP="002876FA">
      <w:pPr>
        <w:numPr>
          <w:ilvl w:val="1"/>
          <w:numId w:val="12"/>
        </w:numPr>
      </w:pPr>
      <w:r w:rsidRPr="002876FA">
        <w:t>Project selection memos</w:t>
      </w:r>
    </w:p>
    <w:p w14:paraId="53981A27" w14:textId="77777777" w:rsidR="002876FA" w:rsidRPr="002876FA" w:rsidRDefault="002876FA" w:rsidP="002876FA">
      <w:pPr>
        <w:numPr>
          <w:ilvl w:val="0"/>
          <w:numId w:val="12"/>
        </w:numPr>
      </w:pPr>
      <w:r w:rsidRPr="002876FA">
        <w:t>Analyze additional high-profile projects for patterns in donations and approvals.</w:t>
      </w:r>
    </w:p>
    <w:p w14:paraId="0D303398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Comparative Models</w:t>
      </w:r>
    </w:p>
    <w:p w14:paraId="0D381781" w14:textId="77777777" w:rsidR="002876FA" w:rsidRPr="002876FA" w:rsidRDefault="002876FA" w:rsidP="002876FA">
      <w:pPr>
        <w:numPr>
          <w:ilvl w:val="0"/>
          <w:numId w:val="13"/>
        </w:numPr>
      </w:pPr>
      <w:r w:rsidRPr="002876FA">
        <w:t xml:space="preserve">Explore dashboard and transparency frameworks used in </w:t>
      </w:r>
      <w:r w:rsidRPr="002876FA">
        <w:rPr>
          <w:b/>
          <w:bCs/>
        </w:rPr>
        <w:t>Madison, WI</w:t>
      </w:r>
      <w:r w:rsidRPr="002876FA">
        <w:t xml:space="preserve">, or </w:t>
      </w:r>
      <w:r w:rsidRPr="002876FA">
        <w:rPr>
          <w:b/>
          <w:bCs/>
        </w:rPr>
        <w:t>King County, WA</w:t>
      </w:r>
      <w:r w:rsidRPr="002876FA">
        <w:t>.</w:t>
      </w:r>
    </w:p>
    <w:p w14:paraId="3BEA55B4" w14:textId="77777777" w:rsidR="002876FA" w:rsidRPr="002876FA" w:rsidRDefault="002876FA" w:rsidP="002876FA">
      <w:pPr>
        <w:numPr>
          <w:ilvl w:val="0"/>
          <w:numId w:val="13"/>
        </w:numPr>
      </w:pPr>
      <w:r w:rsidRPr="002876FA">
        <w:t>Recommend public forums or watchdog groups for community oversight.</w:t>
      </w:r>
    </w:p>
    <w:p w14:paraId="27E6A9D1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Visual and Data Tools</w:t>
      </w:r>
    </w:p>
    <w:p w14:paraId="570D7F15" w14:textId="77777777" w:rsidR="002876FA" w:rsidRPr="002876FA" w:rsidRDefault="002876FA" w:rsidP="002876FA">
      <w:pPr>
        <w:numPr>
          <w:ilvl w:val="0"/>
          <w:numId w:val="14"/>
        </w:numPr>
      </w:pPr>
      <w:r w:rsidRPr="002876FA">
        <w:t>Add pie/bar charts showing:</w:t>
      </w:r>
    </w:p>
    <w:p w14:paraId="3BD11F65" w14:textId="77777777" w:rsidR="002876FA" w:rsidRPr="002876FA" w:rsidRDefault="002876FA" w:rsidP="002876FA">
      <w:pPr>
        <w:numPr>
          <w:ilvl w:val="1"/>
          <w:numId w:val="14"/>
        </w:numPr>
      </w:pPr>
      <w:r w:rsidRPr="002876FA">
        <w:t>Contract value by industry</w:t>
      </w:r>
    </w:p>
    <w:p w14:paraId="60AE4C91" w14:textId="77777777" w:rsidR="002876FA" w:rsidRPr="002876FA" w:rsidRDefault="002876FA" w:rsidP="002876FA">
      <w:pPr>
        <w:numPr>
          <w:ilvl w:val="1"/>
          <w:numId w:val="14"/>
        </w:numPr>
      </w:pPr>
      <w:r w:rsidRPr="002876FA">
        <w:t>Donations by recipient</w:t>
      </w:r>
    </w:p>
    <w:p w14:paraId="19BC3F94" w14:textId="77777777" w:rsidR="002876FA" w:rsidRPr="002876FA" w:rsidRDefault="002876FA" w:rsidP="002876FA">
      <w:pPr>
        <w:numPr>
          <w:ilvl w:val="0"/>
          <w:numId w:val="14"/>
        </w:numPr>
      </w:pPr>
      <w:r w:rsidRPr="002876FA">
        <w:lastRenderedPageBreak/>
        <w:t>Include visual timeline of donation milestones for Olympia Hills.</w:t>
      </w:r>
    </w:p>
    <w:p w14:paraId="65DFCFA1" w14:textId="77777777" w:rsidR="002876FA" w:rsidRPr="002876FA" w:rsidRDefault="002876FA" w:rsidP="002876FA">
      <w:pPr>
        <w:numPr>
          <w:ilvl w:val="0"/>
          <w:numId w:val="14"/>
        </w:numPr>
      </w:pPr>
      <w:r w:rsidRPr="002876FA">
        <w:t>Add procurement process flowchart highlighting opaque decision points.</w:t>
      </w:r>
    </w:p>
    <w:p w14:paraId="562D3C89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Scope Notes</w:t>
      </w:r>
    </w:p>
    <w:p w14:paraId="207846F0" w14:textId="77777777" w:rsidR="002876FA" w:rsidRPr="002876FA" w:rsidRDefault="002876FA" w:rsidP="002876FA">
      <w:pPr>
        <w:numPr>
          <w:ilvl w:val="0"/>
          <w:numId w:val="15"/>
        </w:numPr>
      </w:pPr>
      <w:r w:rsidRPr="002876FA">
        <w:t>Earlier ACFRs (2020–2022) were not publicly available in full detail; 2023 data used as proxy.</w:t>
      </w:r>
    </w:p>
    <w:p w14:paraId="41461FA2" w14:textId="77777777" w:rsidR="002876FA" w:rsidRPr="002876FA" w:rsidRDefault="002876FA" w:rsidP="002876FA">
      <w:pPr>
        <w:numPr>
          <w:ilvl w:val="0"/>
          <w:numId w:val="15"/>
        </w:numPr>
      </w:pPr>
      <w:r w:rsidRPr="002876FA">
        <w:t>Campaign finance data fragmented across county, city, and state systems, requiring manual lookup.</w:t>
      </w:r>
    </w:p>
    <w:p w14:paraId="3A385767" w14:textId="77777777" w:rsidR="002876FA" w:rsidRPr="002876FA" w:rsidRDefault="002876FA" w:rsidP="002876FA">
      <w:r w:rsidRPr="002876FA">
        <w:pict w14:anchorId="7F923CA8">
          <v:rect id="_x0000_i1085" style="width:0;height:1.5pt" o:hralign="center" o:hrstd="t" o:hr="t" fillcolor="#a0a0a0" stroked="f"/>
        </w:pict>
      </w:r>
    </w:p>
    <w:p w14:paraId="1E7DE42F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Key Terms (Glossary)</w:t>
      </w:r>
    </w:p>
    <w:p w14:paraId="5EA7A9C7" w14:textId="77777777" w:rsidR="002876FA" w:rsidRPr="002876FA" w:rsidRDefault="002876FA" w:rsidP="002876FA">
      <w:pPr>
        <w:numPr>
          <w:ilvl w:val="0"/>
          <w:numId w:val="16"/>
        </w:numPr>
      </w:pPr>
      <w:r w:rsidRPr="002876FA">
        <w:rPr>
          <w:b/>
          <w:bCs/>
        </w:rPr>
        <w:t>GRAMA</w:t>
      </w:r>
      <w:r w:rsidRPr="002876FA">
        <w:t>: Government Records Access and Management Act (Utah's public records law).</w:t>
      </w:r>
    </w:p>
    <w:p w14:paraId="612914CD" w14:textId="77777777" w:rsidR="002876FA" w:rsidRPr="002876FA" w:rsidRDefault="002876FA" w:rsidP="002876FA">
      <w:pPr>
        <w:numPr>
          <w:ilvl w:val="0"/>
          <w:numId w:val="16"/>
        </w:numPr>
      </w:pPr>
      <w:r w:rsidRPr="002876FA">
        <w:rPr>
          <w:b/>
          <w:bCs/>
        </w:rPr>
        <w:t>No-bid Contract</w:t>
      </w:r>
      <w:r w:rsidRPr="002876FA">
        <w:t>: A contract awarded without a competitive bidding process.</w:t>
      </w:r>
    </w:p>
    <w:p w14:paraId="000FF0B1" w14:textId="77777777" w:rsidR="002876FA" w:rsidRPr="002876FA" w:rsidRDefault="002876FA" w:rsidP="002876FA">
      <w:pPr>
        <w:numPr>
          <w:ilvl w:val="0"/>
          <w:numId w:val="16"/>
        </w:numPr>
      </w:pPr>
      <w:r w:rsidRPr="002876FA">
        <w:rPr>
          <w:b/>
          <w:bCs/>
        </w:rPr>
        <w:t>RFP</w:t>
      </w:r>
      <w:r w:rsidRPr="002876FA">
        <w:t>: Request for Proposal, a formal process to solicit project bids from vendors.</w:t>
      </w:r>
    </w:p>
    <w:p w14:paraId="7E915F35" w14:textId="77777777" w:rsidR="002876FA" w:rsidRPr="002876FA" w:rsidRDefault="002876FA" w:rsidP="002876FA">
      <w:r w:rsidRPr="002876FA">
        <w:pict w14:anchorId="282E02C0">
          <v:rect id="_x0000_i1086" style="width:0;height:1.5pt" o:hralign="center" o:hrstd="t" o:hr="t" fillcolor="#a0a0a0" stroked="f"/>
        </w:pict>
      </w:r>
    </w:p>
    <w:p w14:paraId="29FE7B34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Key Sources</w:t>
      </w:r>
    </w:p>
    <w:p w14:paraId="22C94040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Salt Lake County Annual Comprehensive Financial Report 2023: </w:t>
      </w:r>
      <w:hyperlink r:id="rId5" w:history="1">
        <w:r w:rsidRPr="002876FA">
          <w:rPr>
            <w:rStyle w:val="Hyperlink"/>
          </w:rPr>
          <w:t>ACFR</w:t>
        </w:r>
      </w:hyperlink>
    </w:p>
    <w:p w14:paraId="1DB2A03C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Salt Lake County Contracts: </w:t>
      </w:r>
      <w:hyperlink r:id="rId6" w:history="1">
        <w:r w:rsidRPr="002876FA">
          <w:rPr>
            <w:rStyle w:val="Hyperlink"/>
          </w:rPr>
          <w:t>Procurement Portal</w:t>
        </w:r>
      </w:hyperlink>
    </w:p>
    <w:p w14:paraId="68B9CE20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Campaign Finance Rules: </w:t>
      </w:r>
      <w:hyperlink r:id="rId7" w:history="1">
        <w:r w:rsidRPr="002876FA">
          <w:rPr>
            <w:rStyle w:val="Hyperlink"/>
          </w:rPr>
          <w:t xml:space="preserve">Alliance </w:t>
        </w:r>
        <w:proofErr w:type="gramStart"/>
        <w:r w:rsidRPr="002876FA">
          <w:rPr>
            <w:rStyle w:val="Hyperlink"/>
          </w:rPr>
          <w:t>for</w:t>
        </w:r>
        <w:proofErr w:type="gramEnd"/>
        <w:r w:rsidRPr="002876FA">
          <w:rPr>
            <w:rStyle w:val="Hyperlink"/>
          </w:rPr>
          <w:t xml:space="preserve"> a Better Utah</w:t>
        </w:r>
      </w:hyperlink>
    </w:p>
    <w:p w14:paraId="3B258189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Olympia Hills Donation Report: </w:t>
      </w:r>
      <w:hyperlink r:id="rId8" w:history="1">
        <w:r w:rsidRPr="002876FA">
          <w:rPr>
            <w:rStyle w:val="Hyperlink"/>
          </w:rPr>
          <w:t>Salt Lake Tribune</w:t>
        </w:r>
      </w:hyperlink>
    </w:p>
    <w:p w14:paraId="28E72B6E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Salt Lake County Clerk Disclosures: </w:t>
      </w:r>
      <w:hyperlink r:id="rId9" w:history="1">
        <w:r w:rsidRPr="002876FA">
          <w:rPr>
            <w:rStyle w:val="Hyperlink"/>
          </w:rPr>
          <w:t>Financial Reports</w:t>
        </w:r>
      </w:hyperlink>
    </w:p>
    <w:p w14:paraId="4779D973" w14:textId="77777777" w:rsidR="002876FA" w:rsidRPr="002876FA" w:rsidRDefault="002876FA" w:rsidP="002876FA">
      <w:pPr>
        <w:numPr>
          <w:ilvl w:val="0"/>
          <w:numId w:val="17"/>
        </w:numPr>
      </w:pPr>
      <w:r w:rsidRPr="002876FA">
        <w:t xml:space="preserve">ENR Intermountain Top Contractors: </w:t>
      </w:r>
      <w:hyperlink r:id="rId10" w:history="1">
        <w:r w:rsidRPr="002876FA">
          <w:rPr>
            <w:rStyle w:val="Hyperlink"/>
          </w:rPr>
          <w:t>ENR Rankings</w:t>
        </w:r>
      </w:hyperlink>
    </w:p>
    <w:p w14:paraId="2897FD5A" w14:textId="77777777" w:rsidR="002876FA" w:rsidRPr="002876FA" w:rsidRDefault="002876FA" w:rsidP="002876FA">
      <w:r w:rsidRPr="002876FA">
        <w:pict w14:anchorId="082C5433">
          <v:rect id="_x0000_i1087" style="width:0;height:1.5pt" o:hralign="center" o:hrstd="t" o:hr="t" fillcolor="#a0a0a0" stroked="f"/>
        </w:pict>
      </w:r>
    </w:p>
    <w:p w14:paraId="69DF20BD" w14:textId="77777777" w:rsidR="002876FA" w:rsidRPr="002876FA" w:rsidRDefault="002876FA" w:rsidP="002876FA">
      <w:pPr>
        <w:rPr>
          <w:b/>
          <w:bCs/>
        </w:rPr>
      </w:pPr>
      <w:r w:rsidRPr="002876FA">
        <w:rPr>
          <w:b/>
          <w:bCs/>
        </w:rPr>
        <w:t>Attribution</w:t>
      </w:r>
    </w:p>
    <w:p w14:paraId="2FF7D198" w14:textId="77777777" w:rsidR="002876FA" w:rsidRPr="002876FA" w:rsidRDefault="002876FA" w:rsidP="002876FA">
      <w:r w:rsidRPr="002876FA">
        <w:t>Compiled and authored by [Your Name], 2025. This document is part of an OSINT portfolio project intended to demonstrate public accountability analysis and applied research methods.</w:t>
      </w:r>
    </w:p>
    <w:p w14:paraId="7B356ACC" w14:textId="77777777" w:rsidR="00151E17" w:rsidRDefault="00151E17"/>
    <w:sectPr w:rsidR="0015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BC5"/>
    <w:multiLevelType w:val="multilevel"/>
    <w:tmpl w:val="FA6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59A0"/>
    <w:multiLevelType w:val="multilevel"/>
    <w:tmpl w:val="0AD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A28D9"/>
    <w:multiLevelType w:val="multilevel"/>
    <w:tmpl w:val="88B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0BD9"/>
    <w:multiLevelType w:val="multilevel"/>
    <w:tmpl w:val="5FF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4A7C"/>
    <w:multiLevelType w:val="multilevel"/>
    <w:tmpl w:val="834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46667"/>
    <w:multiLevelType w:val="multilevel"/>
    <w:tmpl w:val="8CA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196E"/>
    <w:multiLevelType w:val="multilevel"/>
    <w:tmpl w:val="B33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16B97"/>
    <w:multiLevelType w:val="multilevel"/>
    <w:tmpl w:val="96B4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61C22"/>
    <w:multiLevelType w:val="multilevel"/>
    <w:tmpl w:val="FCF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A569D"/>
    <w:multiLevelType w:val="multilevel"/>
    <w:tmpl w:val="000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405D0"/>
    <w:multiLevelType w:val="multilevel"/>
    <w:tmpl w:val="5BB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5461D"/>
    <w:multiLevelType w:val="multilevel"/>
    <w:tmpl w:val="1F0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108F"/>
    <w:multiLevelType w:val="multilevel"/>
    <w:tmpl w:val="E1F8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C20A7"/>
    <w:multiLevelType w:val="multilevel"/>
    <w:tmpl w:val="CD6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92B58"/>
    <w:multiLevelType w:val="multilevel"/>
    <w:tmpl w:val="02E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F5459"/>
    <w:multiLevelType w:val="multilevel"/>
    <w:tmpl w:val="509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15B67"/>
    <w:multiLevelType w:val="multilevel"/>
    <w:tmpl w:val="AD6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82715">
    <w:abstractNumId w:val="9"/>
  </w:num>
  <w:num w:numId="2" w16cid:durableId="299893026">
    <w:abstractNumId w:val="16"/>
  </w:num>
  <w:num w:numId="3" w16cid:durableId="278682778">
    <w:abstractNumId w:val="5"/>
  </w:num>
  <w:num w:numId="4" w16cid:durableId="285087364">
    <w:abstractNumId w:val="3"/>
  </w:num>
  <w:num w:numId="5" w16cid:durableId="338000737">
    <w:abstractNumId w:val="0"/>
  </w:num>
  <w:num w:numId="6" w16cid:durableId="525408442">
    <w:abstractNumId w:val="1"/>
  </w:num>
  <w:num w:numId="7" w16cid:durableId="1250044506">
    <w:abstractNumId w:val="7"/>
  </w:num>
  <w:num w:numId="8" w16cid:durableId="808523288">
    <w:abstractNumId w:val="15"/>
  </w:num>
  <w:num w:numId="9" w16cid:durableId="2049521755">
    <w:abstractNumId w:val="8"/>
  </w:num>
  <w:num w:numId="10" w16cid:durableId="618151103">
    <w:abstractNumId w:val="6"/>
  </w:num>
  <w:num w:numId="11" w16cid:durableId="838498627">
    <w:abstractNumId w:val="12"/>
  </w:num>
  <w:num w:numId="12" w16cid:durableId="1828280519">
    <w:abstractNumId w:val="11"/>
  </w:num>
  <w:num w:numId="13" w16cid:durableId="681855342">
    <w:abstractNumId w:val="2"/>
  </w:num>
  <w:num w:numId="14" w16cid:durableId="413169764">
    <w:abstractNumId w:val="10"/>
  </w:num>
  <w:num w:numId="15" w16cid:durableId="509297734">
    <w:abstractNumId w:val="13"/>
  </w:num>
  <w:num w:numId="16" w16cid:durableId="2094626230">
    <w:abstractNumId w:val="14"/>
  </w:num>
  <w:num w:numId="17" w16cid:durableId="939603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FA"/>
    <w:rsid w:val="00151E17"/>
    <w:rsid w:val="002876FA"/>
    <w:rsid w:val="00291ADE"/>
    <w:rsid w:val="00957F63"/>
    <w:rsid w:val="009855E8"/>
    <w:rsid w:val="00BC3368"/>
    <w:rsid w:val="00CC1B30"/>
    <w:rsid w:val="00D13F5C"/>
    <w:rsid w:val="00E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E8FD"/>
  <w15:chartTrackingRefBased/>
  <w15:docId w15:val="{42006D7D-22A4-400F-AA4A-37992A5A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2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trib.com/news/2020/02/23/campaign-don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utah.org/campaign-finance-la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tlakecounty.gov/contrac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ltlakecounty.gov/globalassets/1-site-files/mayor-finance/annualfinreports/2023acfr.pdf" TargetMode="External"/><Relationship Id="rId10" Type="http://schemas.openxmlformats.org/officeDocument/2006/relationships/hyperlink" Target="https://www.enr.com/MountainStates/toplists/2024-Top-Contractors-Intermountain-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co.org/clerk/elections/for-candidates/financial-disclos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1</cp:revision>
  <dcterms:created xsi:type="dcterms:W3CDTF">2025-06-29T04:22:00Z</dcterms:created>
  <dcterms:modified xsi:type="dcterms:W3CDTF">2025-06-29T05:12:00Z</dcterms:modified>
</cp:coreProperties>
</file>